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1.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drawings/drawing2.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drawings/drawing3.xml" ContentType="application/vnd.openxmlformats-officedocument.drawingml.chartshapes+xml"/>
  <Override PartName="/word/charts/chart37.xml" ContentType="application/vnd.openxmlformats-officedocument.drawingml.chart+xml"/>
  <Override PartName="/word/drawings/drawing4.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drawings/drawing5.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theme/themeOverride25.xml" ContentType="application/vnd.openxmlformats-officedocument.themeOverride+xml"/>
  <Override PartName="/word/charts/chart46.xml" ContentType="application/vnd.openxmlformats-officedocument.drawingml.chart+xml"/>
  <Override PartName="/word/theme/themeOverride26.xml" ContentType="application/vnd.openxmlformats-officedocument.themeOverride+xml"/>
  <Override PartName="/word/charts/chart47.xml" ContentType="application/vnd.openxmlformats-officedocument.drawingml.chart+xml"/>
  <Override PartName="/word/theme/themeOverride27.xml" ContentType="application/vnd.openxmlformats-officedocument.themeOverride+xml"/>
  <Override PartName="/word/charts/chart48.xml" ContentType="application/vnd.openxmlformats-officedocument.drawingml.chart+xml"/>
  <Override PartName="/word/theme/themeOverride28.xml" ContentType="application/vnd.openxmlformats-officedocument.themeOverride+xml"/>
  <Override PartName="/word/charts/chart49.xml" ContentType="application/vnd.openxmlformats-officedocument.drawingml.chart+xml"/>
  <Override PartName="/word/theme/themeOverride29.xml" ContentType="application/vnd.openxmlformats-officedocument.themeOverride+xml"/>
  <Override PartName="/word/charts/chart50.xml" ContentType="application/vnd.openxmlformats-officedocument.drawingml.chart+xml"/>
  <Override PartName="/word/theme/themeOverride30.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31.xml" ContentType="application/vnd.openxmlformats-officedocument.themeOverride+xml"/>
  <Override PartName="/word/charts/chart53.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0787A" w14:textId="164E5C47"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11E5E8E7" w14:textId="17FB69E2"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623793B5" w14:textId="77777777"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3D21125A" w14:textId="77777777"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33953AFF" w14:textId="359A25F3" w:rsidR="008F786B" w:rsidRPr="0066162F" w:rsidRDefault="0068612E" w:rsidP="008F786B">
      <w:pPr>
        <w:spacing w:line="279" w:lineRule="auto"/>
        <w:jc w:val="center"/>
        <w:rPr>
          <w:rFonts w:asciiTheme="minorHAnsi" w:eastAsiaTheme="minorEastAsia" w:hAnsiTheme="minorHAnsi"/>
          <w:b/>
          <w:bCs/>
          <w:sz w:val="26"/>
          <w:szCs w:val="24"/>
          <w:lang w:eastAsia="ja-JP"/>
        </w:rPr>
      </w:pPr>
      <w:r w:rsidRPr="0066162F">
        <w:rPr>
          <w:noProof/>
        </w:rPr>
        <mc:AlternateContent>
          <mc:Choice Requires="wps">
            <w:drawing>
              <wp:anchor distT="0" distB="0" distL="114300" distR="114300" simplePos="0" relativeHeight="251662337" behindDoc="0" locked="0" layoutInCell="1" hidden="0" allowOverlap="1" wp14:anchorId="53EBEF83" wp14:editId="130C7700">
                <wp:simplePos x="0" y="0"/>
                <wp:positionH relativeFrom="margin">
                  <wp:posOffset>404813</wp:posOffset>
                </wp:positionH>
                <wp:positionV relativeFrom="margin">
                  <wp:posOffset>1633220</wp:posOffset>
                </wp:positionV>
                <wp:extent cx="5924550" cy="6414135"/>
                <wp:effectExtent l="0" t="0" r="0" b="5715"/>
                <wp:wrapNone/>
                <wp:docPr id="29" name="Rectangle 29"/>
                <wp:cNvGraphicFramePr/>
                <a:graphic xmlns:a="http://schemas.openxmlformats.org/drawingml/2006/main">
                  <a:graphicData uri="http://schemas.microsoft.com/office/word/2010/wordprocessingShape">
                    <wps:wsp>
                      <wps:cNvSpPr/>
                      <wps:spPr>
                        <a:xfrm>
                          <a:off x="0" y="0"/>
                          <a:ext cx="5924550" cy="6414135"/>
                        </a:xfrm>
                        <a:prstGeom prst="rect">
                          <a:avLst/>
                        </a:prstGeom>
                        <a:noFill/>
                        <a:ln>
                          <a:noFill/>
                        </a:ln>
                      </wps:spPr>
                      <wps:txbx>
                        <w:txbxContent>
                          <w:p w14:paraId="36B52106" w14:textId="77777777" w:rsidR="00E64E7C" w:rsidRPr="0066162F" w:rsidRDefault="00E64E7C" w:rsidP="0093568D"/>
                          <w:p w14:paraId="5DC0C449" w14:textId="77777777" w:rsidR="00E64E7C" w:rsidRPr="0066162F" w:rsidRDefault="00E64E7C" w:rsidP="0093568D"/>
                          <w:p w14:paraId="47370DF2" w14:textId="77777777" w:rsidR="00E64E7C" w:rsidRPr="0066162F" w:rsidRDefault="00E64E7C" w:rsidP="0093568D"/>
                          <w:p w14:paraId="261EC632" w14:textId="77777777" w:rsidR="00E64E7C" w:rsidRPr="0066162F" w:rsidRDefault="00E64E7C" w:rsidP="0093568D"/>
                          <w:p w14:paraId="05A6385F" w14:textId="77777777" w:rsidR="00E64E7C" w:rsidRPr="0066162F" w:rsidRDefault="00E64E7C" w:rsidP="0093568D"/>
                          <w:p w14:paraId="54CD3D92" w14:textId="77777777" w:rsidR="00E64E7C" w:rsidRPr="0066162F" w:rsidRDefault="00E64E7C" w:rsidP="0093568D"/>
                          <w:p w14:paraId="60BFF88E" w14:textId="77777777" w:rsidR="00E64E7C" w:rsidRPr="0066162F" w:rsidRDefault="00E64E7C" w:rsidP="0093568D"/>
                          <w:p w14:paraId="3FAF5CB7" w14:textId="77777777" w:rsidR="00E64E7C" w:rsidRPr="0066162F" w:rsidRDefault="00E64E7C" w:rsidP="0093568D"/>
                          <w:p w14:paraId="4584BF5B" w14:textId="77777777" w:rsidR="00E64E7C" w:rsidRPr="0066162F" w:rsidRDefault="00E64E7C" w:rsidP="0093568D">
                            <w:bookmarkStart w:id="0" w:name="_Hlk193967649"/>
                          </w:p>
                          <w:p w14:paraId="10ADEEF6" w14:textId="77777777" w:rsidR="00E64E7C" w:rsidRPr="0066162F" w:rsidRDefault="00E64E7C" w:rsidP="0093568D"/>
                          <w:p w14:paraId="7BB5123B" w14:textId="75A8B555" w:rsidR="00E64E7C" w:rsidRPr="0066162F" w:rsidRDefault="00E64E7C" w:rsidP="0093568D">
                            <w:pPr>
                              <w:spacing w:after="360" w:line="240" w:lineRule="auto"/>
                              <w:contextualSpacing/>
                              <w:jc w:val="right"/>
                              <w:rPr>
                                <w:rFonts w:ascii="Arial Bold" w:hAnsi="Arial Bold" w:cs="Arial Bold" w:hint="eastAsia"/>
                                <w:b/>
                                <w:bCs/>
                                <w:color w:val="156082" w:themeColor="accent1"/>
                                <w:kern w:val="28"/>
                                <w:sz w:val="40"/>
                                <w:szCs w:val="40"/>
                                <w14:ligatures w14:val="standardContextual"/>
                              </w:rPr>
                            </w:pPr>
                            <w:r w:rsidRPr="0066162F">
                              <w:rPr>
                                <w:rFonts w:ascii="Arial Bold" w:hAnsi="Arial Bold" w:cs="Arial Bold"/>
                                <w:b/>
                                <w:bCs/>
                                <w:color w:val="156082" w:themeColor="accent1"/>
                                <w:kern w:val="28"/>
                                <w:sz w:val="40"/>
                                <w:szCs w:val="40"/>
                                <w14:ligatures w14:val="standardContextual"/>
                              </w:rPr>
                              <w:t>Consultancy services for the evaluation of the Centre Regional Programme – Phase I</w:t>
                            </w:r>
                          </w:p>
                          <w:p w14:paraId="6C894A7B" w14:textId="77777777" w:rsidR="00E64E7C" w:rsidRPr="0066162F" w:rsidRDefault="00E64E7C" w:rsidP="0093568D"/>
                          <w:p w14:paraId="69FB43FF" w14:textId="77777777" w:rsidR="00E64E7C" w:rsidRPr="0066162F" w:rsidRDefault="00E64E7C" w:rsidP="0093568D"/>
                          <w:p w14:paraId="676C7C74" w14:textId="77777777" w:rsidR="00E64E7C" w:rsidRPr="0066162F" w:rsidRDefault="00E64E7C" w:rsidP="0093568D"/>
                          <w:p w14:paraId="47EF60C8" w14:textId="77777777" w:rsidR="00E64E7C" w:rsidRPr="0066162F" w:rsidRDefault="00E64E7C" w:rsidP="0093568D">
                            <w:pPr>
                              <w:spacing w:before="240" w:line="240" w:lineRule="auto"/>
                              <w:contextualSpacing/>
                              <w:jc w:val="right"/>
                              <w:rPr>
                                <w:rFonts w:asciiTheme="minorHAnsi" w:eastAsiaTheme="minorEastAsia" w:hAnsiTheme="minorHAnsi" w:cstheme="minorHAnsi"/>
                                <w:b/>
                                <w:bCs/>
                                <w:color w:val="156082" w:themeColor="accent1"/>
                                <w:kern w:val="2"/>
                                <w:sz w:val="32"/>
                                <w:szCs w:val="32"/>
                                <w14:ligatures w14:val="standardContextual"/>
                              </w:rPr>
                            </w:pPr>
                            <w:r w:rsidRPr="0066162F">
                              <w:rPr>
                                <w:rFonts w:asciiTheme="minorHAnsi" w:eastAsiaTheme="minorEastAsia" w:hAnsiTheme="minorHAnsi" w:cstheme="minorHAnsi"/>
                                <w:b/>
                                <w:bCs/>
                                <w:color w:val="156082" w:themeColor="accent1"/>
                                <w:kern w:val="2"/>
                                <w:sz w:val="32"/>
                                <w:szCs w:val="32"/>
                                <w14:ligatures w14:val="standardContextual"/>
                              </w:rPr>
                              <w:t>The Contracting Authority:</w:t>
                            </w:r>
                          </w:p>
                          <w:p w14:paraId="4560AF0C" w14:textId="77777777" w:rsidR="00E64E7C" w:rsidRPr="0066162F" w:rsidRDefault="00E64E7C" w:rsidP="0093568D">
                            <w:pPr>
                              <w:spacing w:before="240" w:line="240" w:lineRule="auto"/>
                              <w:contextualSpacing/>
                              <w:jc w:val="right"/>
                              <w:rPr>
                                <w:rFonts w:asciiTheme="minorHAnsi" w:eastAsiaTheme="minorEastAsia" w:hAnsiTheme="minorHAnsi" w:cstheme="minorHAnsi"/>
                                <w:color w:val="156082" w:themeColor="accent1"/>
                                <w:kern w:val="2"/>
                                <w:sz w:val="32"/>
                                <w:szCs w:val="32"/>
                                <w14:ligatures w14:val="standardContextual"/>
                              </w:rPr>
                            </w:pPr>
                            <w:r w:rsidRPr="0066162F">
                              <w:rPr>
                                <w:rFonts w:asciiTheme="minorHAnsi" w:eastAsiaTheme="minorEastAsia" w:hAnsiTheme="minorHAnsi" w:cstheme="minorHAnsi"/>
                                <w:color w:val="156082" w:themeColor="accent1"/>
                                <w:kern w:val="2"/>
                                <w:sz w:val="32"/>
                                <w:szCs w:val="32"/>
                                <w14:ligatures w14:val="standardContextual"/>
                              </w:rPr>
                              <w:t>Centre Regional Development Agency</w:t>
                            </w:r>
                          </w:p>
                          <w:p w14:paraId="292849C2" w14:textId="77777777" w:rsidR="00E64E7C" w:rsidRPr="0066162F" w:rsidRDefault="00E64E7C" w:rsidP="0093568D"/>
                          <w:p w14:paraId="09A26E9F" w14:textId="7A431F35" w:rsidR="00E64E7C" w:rsidRPr="0066162F" w:rsidRDefault="00E64E7C" w:rsidP="0093568D">
                            <w:pPr>
                              <w:spacing w:before="40" w:after="40" w:line="275" w:lineRule="auto"/>
                              <w:ind w:left="1440"/>
                              <w:jc w:val="right"/>
                              <w:rPr>
                                <w:rFonts w:asciiTheme="minorHAnsi" w:eastAsiaTheme="minorEastAsia" w:hAnsiTheme="minorHAnsi" w:cstheme="minorHAnsi"/>
                                <w:b/>
                                <w:color w:val="156082" w:themeColor="accent1"/>
                                <w:sz w:val="28"/>
                                <w:szCs w:val="36"/>
                              </w:rPr>
                            </w:pPr>
                            <w:r w:rsidRPr="0066162F">
                              <w:rPr>
                                <w:rFonts w:asciiTheme="minorHAnsi" w:eastAsiaTheme="minorEastAsia" w:hAnsiTheme="minorHAnsi" w:cstheme="minorHAnsi"/>
                                <w:b/>
                                <w:color w:val="156082" w:themeColor="accent1"/>
                                <w:sz w:val="28"/>
                                <w:szCs w:val="36"/>
                              </w:rPr>
                              <w:t>Annexes to the Report Evaluation Area 7</w:t>
                            </w:r>
                          </w:p>
                          <w:p w14:paraId="377A86C1" w14:textId="77777777" w:rsidR="00E64E7C" w:rsidRPr="0066162F" w:rsidRDefault="00E64E7C" w:rsidP="0093568D">
                            <w:pPr>
                              <w:spacing w:before="40" w:after="40" w:line="275" w:lineRule="auto"/>
                              <w:ind w:left="1440"/>
                              <w:jc w:val="right"/>
                              <w:rPr>
                                <w:rFonts w:asciiTheme="minorHAnsi" w:eastAsiaTheme="minorEastAsia" w:hAnsiTheme="minorHAnsi" w:cstheme="minorHAnsi"/>
                                <w:bCs/>
                                <w:i/>
                                <w:iCs/>
                                <w:color w:val="156082" w:themeColor="accent1"/>
                                <w:sz w:val="28"/>
                                <w:szCs w:val="36"/>
                              </w:rPr>
                            </w:pPr>
                            <w:r w:rsidRPr="0066162F">
                              <w:rPr>
                                <w:rFonts w:asciiTheme="minorHAnsi" w:eastAsiaTheme="minorEastAsia" w:hAnsiTheme="minorHAnsi" w:cstheme="minorHAnsi"/>
                                <w:bCs/>
                                <w:i/>
                                <w:iCs/>
                                <w:color w:val="156082" w:themeColor="accent1"/>
                                <w:sz w:val="28"/>
                                <w:szCs w:val="36"/>
                              </w:rPr>
                              <w:t>"Analysis of the implementation system of the PR Center"</w:t>
                            </w:r>
                          </w:p>
                          <w:p w14:paraId="72906E68" w14:textId="77777777" w:rsidR="00E64E7C" w:rsidRPr="0066162F" w:rsidRDefault="00E64E7C" w:rsidP="0093568D">
                            <w:pPr>
                              <w:rPr>
                                <w:bCs/>
                                <w:i/>
                                <w:iCs/>
                              </w:rPr>
                            </w:pPr>
                          </w:p>
                          <w:p w14:paraId="29E872E2" w14:textId="77777777" w:rsidR="00E64E7C" w:rsidRPr="0066162F" w:rsidRDefault="00E64E7C" w:rsidP="0093568D"/>
                          <w:bookmarkEnd w:id="0"/>
                          <w:p w14:paraId="558C1F8B" w14:textId="77777777" w:rsidR="00E64E7C" w:rsidRPr="0066162F" w:rsidRDefault="00E64E7C" w:rsidP="0093568D"/>
                          <w:p w14:paraId="7BA2F05C" w14:textId="77777777" w:rsidR="00E64E7C" w:rsidRPr="0066162F" w:rsidRDefault="00E64E7C" w:rsidP="0093568D"/>
                          <w:p w14:paraId="34EBE399" w14:textId="77777777" w:rsidR="00E64E7C" w:rsidRPr="0066162F" w:rsidRDefault="00E64E7C" w:rsidP="0093568D"/>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3EBEF83" id="Rectangle 29" o:spid="_x0000_s1026" style="position:absolute;left:0;text-align:left;margin-left:31.9pt;margin-top:128.6pt;width:466.5pt;height:505.0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" filled="f" stroked="f">
                <v:textbox inset="0,0,0,0">
                  <w:txbxContent>
                    <w:p w14:paraId="36B52106" w14:textId="77777777" w:rsidR="00E64E7C" w:rsidRPr="0066162F" w:rsidRDefault="00E64E7C" w:rsidP="0093568D"/>
                    <w:p w14:paraId="5DC0C449" w14:textId="77777777" w:rsidR="00E64E7C" w:rsidRPr="0066162F" w:rsidRDefault="00E64E7C" w:rsidP="0093568D"/>
                    <w:p w14:paraId="47370DF2" w14:textId="77777777" w:rsidR="00E64E7C" w:rsidRPr="0066162F" w:rsidRDefault="00E64E7C" w:rsidP="0093568D"/>
                    <w:p w14:paraId="261EC632" w14:textId="77777777" w:rsidR="00E64E7C" w:rsidRPr="0066162F" w:rsidRDefault="00E64E7C" w:rsidP="0093568D"/>
                    <w:p w14:paraId="05A6385F" w14:textId="77777777" w:rsidR="00E64E7C" w:rsidRPr="0066162F" w:rsidRDefault="00E64E7C" w:rsidP="0093568D"/>
                    <w:p w14:paraId="54CD3D92" w14:textId="77777777" w:rsidR="00E64E7C" w:rsidRPr="0066162F" w:rsidRDefault="00E64E7C" w:rsidP="0093568D"/>
                    <w:p w14:paraId="60BFF88E" w14:textId="77777777" w:rsidR="00E64E7C" w:rsidRPr="0066162F" w:rsidRDefault="00E64E7C" w:rsidP="0093568D"/>
                    <w:p w14:paraId="3FAF5CB7" w14:textId="77777777" w:rsidR="00E64E7C" w:rsidRPr="0066162F" w:rsidRDefault="00E64E7C" w:rsidP="0093568D"/>
                    <w:p w14:paraId="4584BF5B" w14:textId="77777777" w:rsidR="00E64E7C" w:rsidRPr="0066162F" w:rsidRDefault="00E64E7C" w:rsidP="0093568D">
                      <w:bookmarkStart w:id="1" w:name="_Hlk193967649"/>
                    </w:p>
                    <w:p w14:paraId="10ADEEF6" w14:textId="77777777" w:rsidR="00E64E7C" w:rsidRPr="0066162F" w:rsidRDefault="00E64E7C" w:rsidP="0093568D"/>
                    <w:p w14:paraId="7BB5123B" w14:textId="75A8B555" w:rsidR="00E64E7C" w:rsidRPr="0066162F" w:rsidRDefault="00E64E7C" w:rsidP="0093568D">
                      <w:pPr>
                        <w:spacing w:after="360" w:line="240" w:lineRule="auto"/>
                        <w:contextualSpacing/>
                        <w:jc w:val="right"/>
                        <w:rPr>
                          <w:rFonts w:ascii="Arial Bold" w:hAnsi="Arial Bold" w:cs="Arial Bold" w:hint="eastAsia"/>
                          <w:b/>
                          <w:bCs/>
                          <w:color w:val="156082" w:themeColor="accent1"/>
                          <w:kern w:val="28"/>
                          <w:sz w:val="40"/>
                          <w:szCs w:val="40"/>
                          <w14:ligatures w14:val="standardContextual"/>
                        </w:rPr>
                      </w:pPr>
                      <w:r w:rsidRPr="0066162F">
                        <w:rPr>
                          <w:rFonts w:ascii="Arial Bold" w:hAnsi="Arial Bold" w:cs="Arial Bold"/>
                          <w:b/>
                          <w:bCs/>
                          <w:color w:val="156082" w:themeColor="accent1"/>
                          <w:kern w:val="28"/>
                          <w:sz w:val="40"/>
                          <w:szCs w:val="40"/>
                          <w14:ligatures w14:val="standardContextual"/>
                        </w:rPr>
                        <w:t>Consultancy services for the evaluation of the Centre Regional Programme – Phase I</w:t>
                      </w:r>
                    </w:p>
                    <w:p w14:paraId="6C894A7B" w14:textId="77777777" w:rsidR="00E64E7C" w:rsidRPr="0066162F" w:rsidRDefault="00E64E7C" w:rsidP="0093568D"/>
                    <w:p w14:paraId="69FB43FF" w14:textId="77777777" w:rsidR="00E64E7C" w:rsidRPr="0066162F" w:rsidRDefault="00E64E7C" w:rsidP="0093568D"/>
                    <w:p w14:paraId="676C7C74" w14:textId="77777777" w:rsidR="00E64E7C" w:rsidRPr="0066162F" w:rsidRDefault="00E64E7C" w:rsidP="0093568D"/>
                    <w:p w14:paraId="47EF60C8" w14:textId="77777777" w:rsidR="00E64E7C" w:rsidRPr="0066162F" w:rsidRDefault="00E64E7C" w:rsidP="0093568D">
                      <w:pPr>
                        <w:spacing w:before="240" w:line="240" w:lineRule="auto"/>
                        <w:contextualSpacing/>
                        <w:jc w:val="right"/>
                        <w:rPr>
                          <w:rFonts w:asciiTheme="minorHAnsi" w:eastAsiaTheme="minorEastAsia" w:hAnsiTheme="minorHAnsi" w:cstheme="minorHAnsi"/>
                          <w:b/>
                          <w:bCs/>
                          <w:color w:val="156082" w:themeColor="accent1"/>
                          <w:kern w:val="2"/>
                          <w:sz w:val="32"/>
                          <w:szCs w:val="32"/>
                          <w14:ligatures w14:val="standardContextual"/>
                        </w:rPr>
                      </w:pPr>
                      <w:r w:rsidRPr="0066162F">
                        <w:rPr>
                          <w:rFonts w:asciiTheme="minorHAnsi" w:eastAsiaTheme="minorEastAsia" w:hAnsiTheme="minorHAnsi" w:cstheme="minorHAnsi"/>
                          <w:b/>
                          <w:bCs/>
                          <w:color w:val="156082" w:themeColor="accent1"/>
                          <w:kern w:val="2"/>
                          <w:sz w:val="32"/>
                          <w:szCs w:val="32"/>
                          <w14:ligatures w14:val="standardContextual"/>
                        </w:rPr>
                        <w:t>The Contracting Authority:</w:t>
                      </w:r>
                    </w:p>
                    <w:p w14:paraId="4560AF0C" w14:textId="77777777" w:rsidR="00E64E7C" w:rsidRPr="0066162F" w:rsidRDefault="00E64E7C" w:rsidP="0093568D">
                      <w:pPr>
                        <w:spacing w:before="240" w:line="240" w:lineRule="auto"/>
                        <w:contextualSpacing/>
                        <w:jc w:val="right"/>
                        <w:rPr>
                          <w:rFonts w:asciiTheme="minorHAnsi" w:eastAsiaTheme="minorEastAsia" w:hAnsiTheme="minorHAnsi" w:cstheme="minorHAnsi"/>
                          <w:color w:val="156082" w:themeColor="accent1"/>
                          <w:kern w:val="2"/>
                          <w:sz w:val="32"/>
                          <w:szCs w:val="32"/>
                          <w14:ligatures w14:val="standardContextual"/>
                        </w:rPr>
                      </w:pPr>
                      <w:r w:rsidRPr="0066162F">
                        <w:rPr>
                          <w:rFonts w:asciiTheme="minorHAnsi" w:eastAsiaTheme="minorEastAsia" w:hAnsiTheme="minorHAnsi" w:cstheme="minorHAnsi"/>
                          <w:color w:val="156082" w:themeColor="accent1"/>
                          <w:kern w:val="2"/>
                          <w:sz w:val="32"/>
                          <w:szCs w:val="32"/>
                          <w14:ligatures w14:val="standardContextual"/>
                        </w:rPr>
                        <w:t>Centre Regional Development Agency</w:t>
                      </w:r>
                    </w:p>
                    <w:p w14:paraId="292849C2" w14:textId="77777777" w:rsidR="00E64E7C" w:rsidRPr="0066162F" w:rsidRDefault="00E64E7C" w:rsidP="0093568D"/>
                    <w:p w14:paraId="09A26E9F" w14:textId="7A431F35" w:rsidR="00E64E7C" w:rsidRPr="0066162F" w:rsidRDefault="00E64E7C" w:rsidP="0093568D">
                      <w:pPr>
                        <w:spacing w:before="40" w:after="40" w:line="275" w:lineRule="auto"/>
                        <w:ind w:left="1440"/>
                        <w:jc w:val="right"/>
                        <w:rPr>
                          <w:rFonts w:asciiTheme="minorHAnsi" w:eastAsiaTheme="minorEastAsia" w:hAnsiTheme="minorHAnsi" w:cstheme="minorHAnsi"/>
                          <w:b/>
                          <w:color w:val="156082" w:themeColor="accent1"/>
                          <w:sz w:val="28"/>
                          <w:szCs w:val="36"/>
                        </w:rPr>
                      </w:pPr>
                      <w:r w:rsidRPr="0066162F">
                        <w:rPr>
                          <w:rFonts w:asciiTheme="minorHAnsi" w:eastAsiaTheme="minorEastAsia" w:hAnsiTheme="minorHAnsi" w:cstheme="minorHAnsi"/>
                          <w:b/>
                          <w:color w:val="156082" w:themeColor="accent1"/>
                          <w:sz w:val="28"/>
                          <w:szCs w:val="36"/>
                        </w:rPr>
                        <w:t>Annexes to the Report Evaluation Area 7</w:t>
                      </w:r>
                    </w:p>
                    <w:p w14:paraId="377A86C1" w14:textId="77777777" w:rsidR="00E64E7C" w:rsidRPr="0066162F" w:rsidRDefault="00E64E7C" w:rsidP="0093568D">
                      <w:pPr>
                        <w:spacing w:before="40" w:after="40" w:line="275" w:lineRule="auto"/>
                        <w:ind w:left="1440"/>
                        <w:jc w:val="right"/>
                        <w:rPr>
                          <w:rFonts w:asciiTheme="minorHAnsi" w:eastAsiaTheme="minorEastAsia" w:hAnsiTheme="minorHAnsi" w:cstheme="minorHAnsi"/>
                          <w:bCs/>
                          <w:i/>
                          <w:iCs/>
                          <w:color w:val="156082" w:themeColor="accent1"/>
                          <w:sz w:val="28"/>
                          <w:szCs w:val="36"/>
                        </w:rPr>
                      </w:pPr>
                      <w:r w:rsidRPr="0066162F">
                        <w:rPr>
                          <w:rFonts w:asciiTheme="minorHAnsi" w:eastAsiaTheme="minorEastAsia" w:hAnsiTheme="minorHAnsi" w:cstheme="minorHAnsi"/>
                          <w:bCs/>
                          <w:i/>
                          <w:iCs/>
                          <w:color w:val="156082" w:themeColor="accent1"/>
                          <w:sz w:val="28"/>
                          <w:szCs w:val="36"/>
                        </w:rPr>
                        <w:t>"Analysis of the implementation system of the PR Center"</w:t>
                      </w:r>
                    </w:p>
                    <w:p w14:paraId="72906E68" w14:textId="77777777" w:rsidR="00E64E7C" w:rsidRPr="0066162F" w:rsidRDefault="00E64E7C" w:rsidP="0093568D">
                      <w:pPr>
                        <w:rPr>
                          <w:bCs/>
                          <w:i/>
                          <w:iCs/>
                        </w:rPr>
                      </w:pPr>
                    </w:p>
                    <w:p w14:paraId="29E872E2" w14:textId="77777777" w:rsidR="00E64E7C" w:rsidRPr="0066162F" w:rsidRDefault="00E64E7C" w:rsidP="0093568D"/>
                    <w:bookmarkEnd w:id="1"/>
                    <w:p w14:paraId="558C1F8B" w14:textId="77777777" w:rsidR="00E64E7C" w:rsidRPr="0066162F" w:rsidRDefault="00E64E7C" w:rsidP="0093568D"/>
                    <w:p w14:paraId="7BA2F05C" w14:textId="77777777" w:rsidR="00E64E7C" w:rsidRPr="0066162F" w:rsidRDefault="00E64E7C" w:rsidP="0093568D"/>
                    <w:p w14:paraId="34EBE399" w14:textId="77777777" w:rsidR="00E64E7C" w:rsidRPr="0066162F" w:rsidRDefault="00E64E7C" w:rsidP="0093568D"/>
                  </w:txbxContent>
                </v:textbox>
                <w10:wrap anchorx="margin" anchory="margin"/>
              </v:rect>
            </w:pict>
          </mc:Fallback>
        </mc:AlternateContent>
      </w:r>
    </w:p>
    <w:p w14:paraId="7EE0E3D7" w14:textId="47918B4F"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32784D09" w14:textId="77777777"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6DD42E74" w14:textId="77777777" w:rsidR="008F786B" w:rsidRPr="0066162F" w:rsidRDefault="008F786B" w:rsidP="008F786B">
      <w:pPr>
        <w:spacing w:line="279" w:lineRule="auto"/>
        <w:jc w:val="center"/>
        <w:rPr>
          <w:rFonts w:asciiTheme="minorHAnsi" w:eastAsiaTheme="minorEastAsia" w:hAnsiTheme="minorHAnsi"/>
          <w:b/>
          <w:bCs/>
          <w:sz w:val="26"/>
          <w:szCs w:val="24"/>
          <w:lang w:eastAsia="ja-JP"/>
        </w:rPr>
      </w:pPr>
    </w:p>
    <w:p w14:paraId="2BF8913C" w14:textId="77065000" w:rsidR="008F786B" w:rsidRPr="0066162F" w:rsidRDefault="001B550D" w:rsidP="008F786B">
      <w:pPr>
        <w:spacing w:line="279" w:lineRule="auto"/>
        <w:jc w:val="center"/>
        <w:rPr>
          <w:rFonts w:asciiTheme="minorHAnsi" w:eastAsiaTheme="minorEastAsia" w:hAnsiTheme="minorHAnsi"/>
          <w:b/>
          <w:bCs/>
          <w:sz w:val="26"/>
          <w:szCs w:val="24"/>
          <w:lang w:eastAsia="ja-JP"/>
        </w:rPr>
      </w:pPr>
      <w:r w:rsidRPr="0066162F">
        <w:rPr>
          <w:rFonts w:asciiTheme="minorHAnsi" w:eastAsiaTheme="minorEastAsia" w:hAnsiTheme="minorHAnsi"/>
          <w:b/>
          <w:bCs/>
          <w:noProof/>
          <w:sz w:val="26"/>
          <w:szCs w:val="24"/>
          <w:lang w:eastAsia="ja-JP"/>
        </w:rPr>
        <mc:AlternateContent>
          <mc:Choice Requires="wps">
            <w:drawing>
              <wp:anchor distT="45720" distB="45720" distL="114300" distR="114300" simplePos="0" relativeHeight="251666433" behindDoc="0" locked="0" layoutInCell="1" allowOverlap="1" wp14:anchorId="483818E5" wp14:editId="62B1D2BD">
                <wp:simplePos x="0" y="0"/>
                <wp:positionH relativeFrom="column">
                  <wp:posOffset>2714307</wp:posOffset>
                </wp:positionH>
                <wp:positionV relativeFrom="paragraph">
                  <wp:posOffset>246063</wp:posOffset>
                </wp:positionV>
                <wp:extent cx="733425" cy="6902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90245"/>
                        </a:xfrm>
                        <a:prstGeom prst="rect">
                          <a:avLst/>
                        </a:prstGeom>
                        <a:solidFill>
                          <a:srgbClr val="FFFFFF"/>
                        </a:solidFill>
                        <a:ln w="9525">
                          <a:noFill/>
                          <a:miter lim="800000"/>
                          <a:headEnd/>
                          <a:tailEnd/>
                        </a:ln>
                      </wps:spPr>
                      <wps:txbx>
                        <w:txbxContent>
                          <w:p w14:paraId="295D4BD7" w14:textId="7CF1EC69" w:rsidR="00E64E7C" w:rsidRPr="0066162F" w:rsidRDefault="00E64E7C">
                            <w:r w:rsidRPr="0066162F">
                              <w:rPr>
                                <w:noProof/>
                              </w:rPr>
                              <w:drawing>
                                <wp:inline distT="0" distB="0" distL="0" distR="0" wp14:anchorId="2CC378CE" wp14:editId="4BA4A414">
                                  <wp:extent cx="553542" cy="56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1"/>
                                          <a:stretch>
                                            <a:fillRect/>
                                          </a:stretch>
                                        </pic:blipFill>
                                        <pic:spPr>
                                          <a:xfrm>
                                            <a:off x="0" y="0"/>
                                            <a:ext cx="578832" cy="58665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818E5" id="_x0000_t202" coordsize="21600,21600" o:spt="202" path="m,l,21600r21600,l21600,xe">
                <v:stroke joinstyle="miter"/>
                <v:path gradientshapeok="t" o:connecttype="rect"/>
              </v:shapetype>
              <v:shape id="Text Box 2" o:spid="_x0000_s1027" type="#_x0000_t202" style="position:absolute;left:0;text-align:left;margin-left:213.7pt;margin-top:19.4pt;width:57.75pt;height:54.35pt;z-index:251666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" stroked="f">
                <v:textbox>
                  <w:txbxContent>
                    <w:p w14:paraId="295D4BD7" w14:textId="7CF1EC69" w:rsidR="00E64E7C" w:rsidRPr="0066162F" w:rsidRDefault="00E64E7C">
                      <w:r w:rsidRPr="0066162F">
                        <w:rPr>
                          <w:noProof/>
                        </w:rPr>
                        <w:drawing>
                          <wp:inline distT="0" distB="0" distL="0" distR="0" wp14:anchorId="2CC378CE" wp14:editId="4BA4A414">
                            <wp:extent cx="553542" cy="561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orectata.png"/>
                                    <pic:cNvPicPr/>
                                  </pic:nvPicPr>
                                  <pic:blipFill>
                                    <a:blip r:embed="rId11"/>
                                    <a:stretch>
                                      <a:fillRect/>
                                    </a:stretch>
                                  </pic:blipFill>
                                  <pic:spPr>
                                    <a:xfrm>
                                      <a:off x="0" y="0"/>
                                      <a:ext cx="578832" cy="586654"/>
                                    </a:xfrm>
                                    <a:prstGeom prst="rect">
                                      <a:avLst/>
                                    </a:prstGeom>
                                    <a:ln>
                                      <a:noFill/>
                                    </a:ln>
                                  </pic:spPr>
                                </pic:pic>
                              </a:graphicData>
                            </a:graphic>
                          </wp:inline>
                        </w:drawing>
                      </w:r>
                    </w:p>
                  </w:txbxContent>
                </v:textbox>
                <w10:wrap type="square"/>
              </v:shape>
            </w:pict>
          </mc:Fallback>
        </mc:AlternateContent>
      </w:r>
      <w:r w:rsidR="00816A9D" w:rsidRPr="0066162F">
        <w:rPr>
          <w:noProof/>
          <w:sz w:val="22"/>
          <w:szCs w:val="22"/>
          <w:lang w:eastAsia="en-US"/>
        </w:rPr>
        <mc:AlternateContent>
          <mc:Choice Requires="wpg">
            <w:drawing>
              <wp:anchor distT="0" distB="0" distL="114300" distR="114300" simplePos="0" relativeHeight="251664385" behindDoc="0" locked="0" layoutInCell="1" allowOverlap="1" wp14:anchorId="16FF0446" wp14:editId="5D1BE9AE">
                <wp:simplePos x="0" y="0"/>
                <wp:positionH relativeFrom="column">
                  <wp:posOffset>0</wp:posOffset>
                </wp:positionH>
                <wp:positionV relativeFrom="paragraph">
                  <wp:posOffset>341630</wp:posOffset>
                </wp:positionV>
                <wp:extent cx="5727700" cy="438150"/>
                <wp:effectExtent l="0" t="0" r="6350" b="0"/>
                <wp:wrapTopAndBottom/>
                <wp:docPr id="2" name="Group 2"/>
                <wp:cNvGraphicFramePr/>
                <a:graphic xmlns:a="http://schemas.openxmlformats.org/drawingml/2006/main">
                  <a:graphicData uri="http://schemas.microsoft.com/office/word/2010/wordprocessingGroup">
                    <wpg:wgp>
                      <wpg:cNvGrpSpPr/>
                      <wpg:grpSpPr>
                        <a:xfrm>
                          <a:off x="0" y="0"/>
                          <a:ext cx="5727700" cy="438150"/>
                          <a:chOff x="0" y="4763"/>
                          <a:chExt cx="5727700" cy="438150"/>
                        </a:xfrm>
                      </wpg:grpSpPr>
                      <pic:pic xmlns:pic="http://schemas.openxmlformats.org/drawingml/2006/picture">
                        <pic:nvPicPr>
                          <pic:cNvPr id="540338667" name="Picture 3" descr="Blue text on a black background&#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2863"/>
                            <a:ext cx="1915795" cy="400050"/>
                          </a:xfrm>
                          <a:prstGeom prst="rect">
                            <a:avLst/>
                          </a:prstGeom>
                          <a:noFill/>
                          <a:ln>
                            <a:noFill/>
                          </a:ln>
                        </pic:spPr>
                      </pic:pic>
                      <pic:pic xmlns:pic="http://schemas.openxmlformats.org/drawingml/2006/picture">
                        <pic:nvPicPr>
                          <pic:cNvPr id="936731393" name="Picture 2" descr="A blue text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86250" y="4763"/>
                            <a:ext cx="1441450" cy="419100"/>
                          </a:xfrm>
                          <a:prstGeom prst="rect">
                            <a:avLst/>
                          </a:prstGeom>
                          <a:noFill/>
                          <a:ln>
                            <a:noFill/>
                          </a:ln>
                        </pic:spPr>
                      </pic:pic>
                    </wpg:wgp>
                  </a:graphicData>
                </a:graphic>
                <wp14:sizeRelV relativeFrom="margin">
                  <wp14:pctHeight>0</wp14:pctHeight>
                </wp14:sizeRelV>
              </wp:anchor>
            </w:drawing>
          </mc:Choice>
          <mc:Fallback>
            <w:pict>
              <v:group w14:anchorId="4B54C4DA" id="Group 2" o:spid="_x0000_s1026" style="position:absolute;margin-left:0;margin-top:26.9pt;width:451pt;height:34.5pt;z-index:251664385;mso-height-relative:margin" coordorigin=",47" coordsize="5727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ue text on a black background&#10;&#10;AI-generated content may be incorrect." style="position:absolute;top:428;width:1915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">
                  <v:imagedata r:id="rId14" o:title="Blue text on a black background&#10;&#10;AI-generated content may be incorrect"/>
                </v:shape>
                <v:shape id="Picture 2" o:spid="_x0000_s1028" type="#_x0000_t75" alt="A blue text on a black background&#10;&#10;AI-generated content may be incorrect." style="position:absolute;left:42862;top:47;width:1441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">
                  <v:imagedata r:id="rId15" o:title="A blue text on a black background&#10;&#10;AI-generated content may be incorrect"/>
                </v:shape>
                <w10:wrap type="topAndBottom"/>
              </v:group>
            </w:pict>
          </mc:Fallback>
        </mc:AlternateContent>
      </w:r>
    </w:p>
    <w:p w14:paraId="7DD8F96B" w14:textId="12BE26C6" w:rsidR="00130A8C" w:rsidRPr="0066162F" w:rsidRDefault="008F786B" w:rsidP="00130A8C">
      <w:pPr>
        <w:spacing w:line="279" w:lineRule="auto"/>
        <w:jc w:val="center"/>
        <w:rPr>
          <w:rFonts w:asciiTheme="minorHAnsi" w:eastAsiaTheme="minorEastAsia" w:hAnsiTheme="minorHAnsi"/>
          <w:b/>
          <w:bCs/>
          <w:sz w:val="26"/>
          <w:szCs w:val="24"/>
          <w:lang w:eastAsia="ja-JP"/>
        </w:rPr>
      </w:pPr>
      <w:r w:rsidRPr="0066162F">
        <w:rPr>
          <w:noProof/>
        </w:rPr>
        <w:drawing>
          <wp:anchor distT="0" distB="0" distL="0" distR="0" simplePos="0" relativeHeight="251660289" behindDoc="1" locked="0" layoutInCell="1" hidden="0" allowOverlap="1" wp14:anchorId="12A0769F" wp14:editId="3DFF807C">
            <wp:simplePos x="0" y="0"/>
            <wp:positionH relativeFrom="page">
              <wp:posOffset>-114300</wp:posOffset>
            </wp:positionH>
            <wp:positionV relativeFrom="page">
              <wp:posOffset>16193</wp:posOffset>
            </wp:positionV>
            <wp:extent cx="7896225" cy="11125200"/>
            <wp:effectExtent l="0" t="0" r="9525" b="0"/>
            <wp:wrapNone/>
            <wp:docPr id="36" name="image10.png" descr="A white background with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0.png" descr="A white background with black lines&#10;&#10;AI-generated content may be incorrect."/>
                    <pic:cNvPicPr preferRelativeResize="0"/>
                  </pic:nvPicPr>
                  <pic:blipFill>
                    <a:blip r:embed="rId16"/>
                    <a:srcRect/>
                    <a:stretch>
                      <a:fillRect/>
                    </a:stretch>
                  </pic:blipFill>
                  <pic:spPr>
                    <a:xfrm>
                      <a:off x="0" y="0"/>
                      <a:ext cx="7896225" cy="11125200"/>
                    </a:xfrm>
                    <a:prstGeom prst="rect">
                      <a:avLst/>
                    </a:prstGeom>
                    <a:ln/>
                  </pic:spPr>
                </pic:pic>
              </a:graphicData>
            </a:graphic>
            <wp14:sizeRelH relativeFrom="margin">
              <wp14:pctWidth>0</wp14:pctWidth>
            </wp14:sizeRelH>
            <wp14:sizeRelV relativeFrom="margin">
              <wp14:pctHeight>0</wp14:pctHeight>
            </wp14:sizeRelV>
          </wp:anchor>
        </w:drawing>
      </w:r>
    </w:p>
    <w:p w14:paraId="09115CDD" w14:textId="2FB99031" w:rsidR="00130A8C" w:rsidRPr="0066162F" w:rsidRDefault="00130A8C" w:rsidP="00130A8C">
      <w:pPr>
        <w:spacing w:line="279" w:lineRule="auto"/>
        <w:jc w:val="center"/>
        <w:rPr>
          <w:rFonts w:asciiTheme="minorHAnsi" w:eastAsiaTheme="minorEastAsia" w:hAnsiTheme="minorHAnsi"/>
          <w:b/>
          <w:bCs/>
          <w:sz w:val="26"/>
          <w:szCs w:val="24"/>
          <w:lang w:eastAsia="ja-JP"/>
        </w:rPr>
      </w:pPr>
    </w:p>
    <w:p w14:paraId="5C7EC6B5" w14:textId="77777777" w:rsidR="00130A8C" w:rsidRPr="0066162F" w:rsidRDefault="00130A8C" w:rsidP="00130A8C">
      <w:pPr>
        <w:spacing w:line="279" w:lineRule="auto"/>
        <w:jc w:val="center"/>
        <w:rPr>
          <w:rFonts w:asciiTheme="minorHAnsi" w:eastAsiaTheme="minorEastAsia" w:hAnsiTheme="minorHAnsi"/>
          <w:b/>
          <w:bCs/>
          <w:sz w:val="26"/>
          <w:szCs w:val="24"/>
          <w:lang w:eastAsia="ja-JP"/>
        </w:rPr>
      </w:pPr>
    </w:p>
    <w:p w14:paraId="5B61AC5A" w14:textId="77777777" w:rsidR="00130A8C" w:rsidRPr="0066162F" w:rsidRDefault="00130A8C" w:rsidP="00130A8C">
      <w:pPr>
        <w:spacing w:line="279" w:lineRule="auto"/>
        <w:jc w:val="center"/>
        <w:rPr>
          <w:rFonts w:asciiTheme="minorHAnsi" w:eastAsiaTheme="minorEastAsia" w:hAnsiTheme="minorHAnsi"/>
          <w:b/>
          <w:bCs/>
          <w:sz w:val="26"/>
          <w:szCs w:val="24"/>
          <w:lang w:eastAsia="ja-JP"/>
        </w:rPr>
      </w:pPr>
    </w:p>
    <w:p w14:paraId="6DDF4513"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5C6FA059"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3686769C"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75E11368"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170A518A"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0D4C36F6"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56FDD4BA"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654F5E3E"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04877D2E" w14:textId="56565E2F" w:rsidR="008F786B" w:rsidRPr="0066162F" w:rsidRDefault="008F786B" w:rsidP="008F786B">
      <w:pPr>
        <w:tabs>
          <w:tab w:val="left" w:pos="6810"/>
        </w:tabs>
        <w:spacing w:line="279" w:lineRule="auto"/>
        <w:jc w:val="left"/>
        <w:rPr>
          <w:rFonts w:asciiTheme="minorHAnsi" w:eastAsiaTheme="minorEastAsia" w:hAnsiTheme="minorHAnsi"/>
          <w:b/>
          <w:bCs/>
          <w:sz w:val="26"/>
          <w:szCs w:val="24"/>
          <w:lang w:eastAsia="ja-JP"/>
        </w:rPr>
      </w:pPr>
      <w:r w:rsidRPr="0066162F">
        <w:rPr>
          <w:rFonts w:asciiTheme="minorHAnsi" w:eastAsiaTheme="minorEastAsia" w:hAnsiTheme="minorHAnsi"/>
          <w:b/>
          <w:bCs/>
          <w:sz w:val="26"/>
          <w:szCs w:val="24"/>
          <w:lang w:eastAsia="ja-JP"/>
        </w:rPr>
        <w:tab/>
      </w:r>
    </w:p>
    <w:p w14:paraId="33861370"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75237568"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21D3EB5A"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p w14:paraId="30799292" w14:textId="77777777" w:rsidR="008F786B" w:rsidRPr="0066162F" w:rsidRDefault="008F786B" w:rsidP="00130A8C">
      <w:pPr>
        <w:spacing w:line="279" w:lineRule="auto"/>
        <w:jc w:val="center"/>
        <w:rPr>
          <w:rFonts w:asciiTheme="minorHAnsi" w:eastAsiaTheme="minorEastAsia" w:hAnsiTheme="minorHAnsi"/>
          <w:b/>
          <w:bCs/>
          <w:sz w:val="26"/>
          <w:szCs w:val="24"/>
          <w:lang w:eastAsia="ja-JP"/>
        </w:rPr>
      </w:pPr>
    </w:p>
    <w:sdt>
      <w:sdtPr>
        <w:rPr>
          <w:rFonts w:asciiTheme="minorHAnsi" w:eastAsiaTheme="minorEastAsia" w:hAnsiTheme="minorHAnsi" w:cstheme="minorBidi"/>
          <w:b w:val="0"/>
          <w:bCs w:val="0"/>
          <w:sz w:val="24"/>
          <w:szCs w:val="24"/>
          <w:lang w:eastAsia="ja-JP"/>
        </w:rPr>
        <w:id w:val="-947930529"/>
        <w:docPartObj>
          <w:docPartGallery w:val="Table of Contents"/>
          <w:docPartUnique/>
        </w:docPartObj>
      </w:sdtPr>
      <w:sdtEndPr>
        <w:rPr>
          <w:rFonts w:asciiTheme="minorBidi" w:hAnsiTheme="minorBidi"/>
          <w:sz w:val="20"/>
          <w:szCs w:val="20"/>
          <w:lang w:eastAsia="ro-RO"/>
        </w:rPr>
      </w:sdtEndPr>
      <w:sdtContent>
        <w:p w14:paraId="3A9B9950" w14:textId="06469CAE" w:rsidR="007A565F" w:rsidRPr="0066162F" w:rsidRDefault="001D5BA2" w:rsidP="00556625">
          <w:pPr>
            <w:pStyle w:val="Titlucuprins"/>
          </w:pPr>
          <w:r w:rsidRPr="0066162F">
            <w:t>Table of Contents</w:t>
          </w:r>
        </w:p>
        <w:p w14:paraId="0CEB7B51" w14:textId="3CA26C20" w:rsidR="00822D2D" w:rsidRPr="0066162F" w:rsidRDefault="007A565F">
          <w:pPr>
            <w:pStyle w:val="Cuprins1"/>
            <w:tabs>
              <w:tab w:val="right" w:leader="dot" w:pos="9020"/>
            </w:tabs>
            <w:rPr>
              <w:rFonts w:asciiTheme="minorHAnsi" w:eastAsiaTheme="minorEastAsia" w:hAnsiTheme="minorHAnsi"/>
              <w:kern w:val="2"/>
              <w:sz w:val="24"/>
              <w:szCs w:val="24"/>
              <w14:ligatures w14:val="standardContextual"/>
            </w:rPr>
          </w:pPr>
          <w:r w:rsidRPr="0066162F">
            <w:rPr>
              <w:rFonts w:ascii="Arial" w:hAnsi="Arial" w:cs="Arial"/>
            </w:rPr>
            <w:fldChar w:fldCharType="begin"/>
          </w:r>
          <w:r w:rsidRPr="0066162F">
            <w:rPr>
              <w:rFonts w:ascii="Arial" w:hAnsi="Arial" w:cs="Arial"/>
            </w:rPr>
            <w:instrText xml:space="preserve"> TOC \o "1-3" \h \z \u </w:instrText>
          </w:r>
          <w:r w:rsidRPr="0066162F">
            <w:rPr>
              <w:rFonts w:ascii="Arial" w:hAnsi="Arial" w:cs="Arial"/>
            </w:rPr>
            <w:fldChar w:fldCharType="separate"/>
          </w:r>
          <w:hyperlink w:anchor="_Toc214865390" w:history="1">
            <w:r w:rsidR="00822D2D" w:rsidRPr="0066162F">
              <w:rPr>
                <w:rStyle w:val="Hyperlink"/>
              </w:rPr>
              <w:t>Annex 1. Detailed analysis</w:t>
            </w:r>
            <w:r w:rsidR="00822D2D" w:rsidRPr="0066162F">
              <w:rPr>
                <w:webHidden/>
              </w:rPr>
              <w:tab/>
            </w:r>
            <w:r w:rsidR="00822D2D" w:rsidRPr="0066162F">
              <w:rPr>
                <w:webHidden/>
              </w:rPr>
              <w:fldChar w:fldCharType="begin"/>
            </w:r>
            <w:r w:rsidR="00822D2D" w:rsidRPr="0066162F">
              <w:rPr>
                <w:webHidden/>
              </w:rPr>
              <w:instrText xml:space="preserve"> PAGEREF _Toc214865390 \h </w:instrText>
            </w:r>
            <w:r w:rsidR="00822D2D" w:rsidRPr="0066162F">
              <w:rPr>
                <w:webHidden/>
              </w:rPr>
            </w:r>
            <w:r w:rsidR="00822D2D" w:rsidRPr="0066162F">
              <w:rPr>
                <w:webHidden/>
              </w:rPr>
              <w:fldChar w:fldCharType="separate"/>
            </w:r>
            <w:r w:rsidR="00114D4F" w:rsidRPr="0066162F">
              <w:rPr>
                <w:webHidden/>
              </w:rPr>
              <w:t>3</w:t>
            </w:r>
            <w:r w:rsidR="00822D2D" w:rsidRPr="0066162F">
              <w:rPr>
                <w:webHidden/>
              </w:rPr>
              <w:fldChar w:fldCharType="end"/>
            </w:r>
          </w:hyperlink>
        </w:p>
        <w:p w14:paraId="40E6860D" w14:textId="3E1ADB2C" w:rsidR="00822D2D" w:rsidRPr="0066162F" w:rsidRDefault="00822D2D">
          <w:pPr>
            <w:pStyle w:val="Cuprins2"/>
            <w:tabs>
              <w:tab w:val="left" w:pos="960"/>
              <w:tab w:val="right" w:leader="dot" w:pos="9020"/>
            </w:tabs>
            <w:rPr>
              <w:rFonts w:asciiTheme="minorHAnsi" w:eastAsiaTheme="minorEastAsia" w:hAnsiTheme="minorHAnsi"/>
              <w:kern w:val="2"/>
              <w:sz w:val="24"/>
              <w:szCs w:val="24"/>
              <w14:ligatures w14:val="standardContextual"/>
            </w:rPr>
          </w:pPr>
          <w:hyperlink w:anchor="_Toc214865391" w:history="1">
            <w:r w:rsidRPr="0066162F">
              <w:rPr>
                <w:rStyle w:val="Hyperlink"/>
                <w:lang w:eastAsia="en-US"/>
              </w:rPr>
              <w:t>1.1.</w:t>
            </w:r>
            <w:r w:rsidRPr="0066162F">
              <w:rPr>
                <w:rFonts w:asciiTheme="minorHAnsi" w:eastAsiaTheme="minorEastAsia" w:hAnsiTheme="minorHAnsi"/>
                <w:kern w:val="2"/>
                <w:sz w:val="24"/>
                <w:szCs w:val="24"/>
                <w14:ligatures w14:val="standardContextual"/>
              </w:rPr>
              <w:tab/>
            </w:r>
            <w:r w:rsidRPr="0066162F">
              <w:rPr>
                <w:rStyle w:val="Hyperlink"/>
                <w:lang w:eastAsia="en-US"/>
              </w:rPr>
              <w:t>Analysis of administrative capacity</w:t>
            </w:r>
            <w:r w:rsidRPr="0066162F">
              <w:rPr>
                <w:webHidden/>
              </w:rPr>
              <w:tab/>
            </w:r>
            <w:r w:rsidRPr="0066162F">
              <w:rPr>
                <w:webHidden/>
              </w:rPr>
              <w:fldChar w:fldCharType="begin"/>
            </w:r>
            <w:r w:rsidRPr="0066162F">
              <w:rPr>
                <w:webHidden/>
              </w:rPr>
              <w:instrText xml:space="preserve"> PAGEREF _Toc214865391 \h </w:instrText>
            </w:r>
            <w:r w:rsidRPr="0066162F">
              <w:rPr>
                <w:webHidden/>
              </w:rPr>
            </w:r>
            <w:r w:rsidRPr="0066162F">
              <w:rPr>
                <w:webHidden/>
              </w:rPr>
              <w:fldChar w:fldCharType="separate"/>
            </w:r>
            <w:r w:rsidR="00114D4F" w:rsidRPr="0066162F">
              <w:rPr>
                <w:webHidden/>
              </w:rPr>
              <w:t>3</w:t>
            </w:r>
            <w:r w:rsidRPr="0066162F">
              <w:rPr>
                <w:webHidden/>
              </w:rPr>
              <w:fldChar w:fldCharType="end"/>
            </w:r>
          </w:hyperlink>
        </w:p>
        <w:p w14:paraId="66B18054" w14:textId="0836EE24" w:rsidR="00822D2D" w:rsidRPr="0066162F" w:rsidRDefault="00822D2D">
          <w:pPr>
            <w:pStyle w:val="Cuprins2"/>
            <w:tabs>
              <w:tab w:val="left" w:pos="960"/>
              <w:tab w:val="right" w:leader="dot" w:pos="9020"/>
            </w:tabs>
            <w:rPr>
              <w:rFonts w:asciiTheme="minorHAnsi" w:eastAsiaTheme="minorEastAsia" w:hAnsiTheme="minorHAnsi"/>
              <w:kern w:val="2"/>
              <w:sz w:val="24"/>
              <w:szCs w:val="24"/>
              <w14:ligatures w14:val="standardContextual"/>
            </w:rPr>
          </w:pPr>
          <w:hyperlink w:anchor="_Toc214865392" w:history="1">
            <w:r w:rsidRPr="0066162F">
              <w:rPr>
                <w:rStyle w:val="Hyperlink"/>
                <w:rFonts w:eastAsia="Arial"/>
                <w:lang w:eastAsia="en-US"/>
              </w:rPr>
              <w:t>1.2.</w:t>
            </w:r>
            <w:r w:rsidRPr="0066162F">
              <w:rPr>
                <w:rFonts w:asciiTheme="minorHAnsi" w:eastAsiaTheme="minorEastAsia" w:hAnsiTheme="minorHAnsi"/>
                <w:kern w:val="2"/>
                <w:sz w:val="24"/>
                <w:szCs w:val="24"/>
                <w14:ligatures w14:val="standardContextual"/>
              </w:rPr>
              <w:tab/>
            </w:r>
            <w:r w:rsidRPr="0066162F">
              <w:rPr>
                <w:rStyle w:val="Hyperlink"/>
                <w:lang w:eastAsia="en-US"/>
              </w:rPr>
              <w:t>Analysis of the legislative framework</w:t>
            </w:r>
            <w:r w:rsidRPr="0066162F">
              <w:rPr>
                <w:webHidden/>
              </w:rPr>
              <w:tab/>
            </w:r>
            <w:r w:rsidRPr="0066162F">
              <w:rPr>
                <w:webHidden/>
              </w:rPr>
              <w:fldChar w:fldCharType="begin"/>
            </w:r>
            <w:r w:rsidRPr="0066162F">
              <w:rPr>
                <w:webHidden/>
              </w:rPr>
              <w:instrText xml:space="preserve"> PAGEREF _Toc214865392 \h </w:instrText>
            </w:r>
            <w:r w:rsidRPr="0066162F">
              <w:rPr>
                <w:webHidden/>
              </w:rPr>
            </w:r>
            <w:r w:rsidRPr="0066162F">
              <w:rPr>
                <w:webHidden/>
              </w:rPr>
              <w:fldChar w:fldCharType="separate"/>
            </w:r>
            <w:r w:rsidR="00114D4F" w:rsidRPr="0066162F">
              <w:rPr>
                <w:webHidden/>
              </w:rPr>
              <w:t>18</w:t>
            </w:r>
            <w:r w:rsidRPr="0066162F">
              <w:rPr>
                <w:webHidden/>
              </w:rPr>
              <w:fldChar w:fldCharType="end"/>
            </w:r>
          </w:hyperlink>
        </w:p>
        <w:p w14:paraId="42950E07" w14:textId="1234FEDD" w:rsidR="00822D2D" w:rsidRPr="0066162F" w:rsidRDefault="00822D2D">
          <w:pPr>
            <w:pStyle w:val="Cuprins2"/>
            <w:tabs>
              <w:tab w:val="left" w:pos="960"/>
              <w:tab w:val="right" w:leader="dot" w:pos="9020"/>
            </w:tabs>
            <w:rPr>
              <w:rFonts w:asciiTheme="minorHAnsi" w:eastAsiaTheme="minorEastAsia" w:hAnsiTheme="minorHAnsi"/>
              <w:kern w:val="2"/>
              <w:sz w:val="24"/>
              <w:szCs w:val="24"/>
              <w14:ligatures w14:val="standardContextual"/>
            </w:rPr>
          </w:pPr>
          <w:hyperlink w:anchor="_Toc214865393" w:history="1">
            <w:r w:rsidRPr="0066162F">
              <w:rPr>
                <w:rStyle w:val="Hyperlink"/>
              </w:rPr>
              <w:t>1.3.</w:t>
            </w:r>
            <w:r w:rsidRPr="0066162F">
              <w:rPr>
                <w:rFonts w:asciiTheme="minorHAnsi" w:eastAsiaTheme="minorEastAsia" w:hAnsiTheme="minorHAnsi"/>
                <w:kern w:val="2"/>
                <w:sz w:val="24"/>
                <w:szCs w:val="24"/>
                <w14:ligatures w14:val="standardContextual"/>
              </w:rPr>
              <w:tab/>
            </w:r>
            <w:r w:rsidRPr="0066162F">
              <w:rPr>
                <w:rStyle w:val="Hyperlink"/>
              </w:rPr>
              <w:t>Challenges for the implementation system arising from the proposals for regulations and proposals for the Multiannual Financial Framework 2028-2034</w:t>
            </w:r>
            <w:r w:rsidRPr="0066162F">
              <w:rPr>
                <w:webHidden/>
              </w:rPr>
              <w:tab/>
            </w:r>
            <w:r w:rsidRPr="0066162F">
              <w:rPr>
                <w:webHidden/>
              </w:rPr>
              <w:fldChar w:fldCharType="begin"/>
            </w:r>
            <w:r w:rsidRPr="0066162F">
              <w:rPr>
                <w:webHidden/>
              </w:rPr>
              <w:instrText xml:space="preserve"> PAGEREF _Toc214865393 \h </w:instrText>
            </w:r>
            <w:r w:rsidRPr="0066162F">
              <w:rPr>
                <w:webHidden/>
              </w:rPr>
            </w:r>
            <w:r w:rsidRPr="0066162F">
              <w:rPr>
                <w:webHidden/>
              </w:rPr>
              <w:fldChar w:fldCharType="separate"/>
            </w:r>
            <w:r w:rsidR="00114D4F" w:rsidRPr="0066162F">
              <w:rPr>
                <w:webHidden/>
              </w:rPr>
              <w:t>39</w:t>
            </w:r>
            <w:r w:rsidRPr="0066162F">
              <w:rPr>
                <w:webHidden/>
              </w:rPr>
              <w:fldChar w:fldCharType="end"/>
            </w:r>
          </w:hyperlink>
        </w:p>
        <w:p w14:paraId="6B47F184" w14:textId="3007BA48" w:rsidR="00822D2D" w:rsidRPr="0066162F" w:rsidRDefault="00822D2D">
          <w:pPr>
            <w:pStyle w:val="Cuprins2"/>
            <w:tabs>
              <w:tab w:val="left" w:pos="960"/>
              <w:tab w:val="right" w:leader="dot" w:pos="9020"/>
            </w:tabs>
            <w:rPr>
              <w:rFonts w:asciiTheme="minorHAnsi" w:eastAsiaTheme="minorEastAsia" w:hAnsiTheme="minorHAnsi"/>
              <w:kern w:val="2"/>
              <w:sz w:val="24"/>
              <w:szCs w:val="24"/>
              <w14:ligatures w14:val="standardContextual"/>
            </w:rPr>
          </w:pPr>
          <w:hyperlink w:anchor="_Toc214865394" w:history="1">
            <w:r w:rsidRPr="0066162F">
              <w:rPr>
                <w:rStyle w:val="Hyperlink"/>
                <w:lang w:eastAsia="en-US"/>
              </w:rPr>
              <w:t>1.4.</w:t>
            </w:r>
            <w:r w:rsidRPr="0066162F">
              <w:rPr>
                <w:rFonts w:asciiTheme="minorHAnsi" w:eastAsiaTheme="minorEastAsia" w:hAnsiTheme="minorHAnsi"/>
                <w:kern w:val="2"/>
                <w:sz w:val="24"/>
                <w:szCs w:val="24"/>
                <w14:ligatures w14:val="standardContextual"/>
              </w:rPr>
              <w:tab/>
            </w:r>
            <w:r w:rsidRPr="0066162F">
              <w:rPr>
                <w:rStyle w:val="Hyperlink"/>
                <w:lang w:eastAsia="en-US"/>
              </w:rPr>
              <w:t>Systems &amp; Tools Analysis</w:t>
            </w:r>
            <w:r w:rsidRPr="0066162F">
              <w:rPr>
                <w:webHidden/>
              </w:rPr>
              <w:tab/>
            </w:r>
            <w:r w:rsidRPr="0066162F">
              <w:rPr>
                <w:webHidden/>
              </w:rPr>
              <w:fldChar w:fldCharType="begin"/>
            </w:r>
            <w:r w:rsidRPr="0066162F">
              <w:rPr>
                <w:webHidden/>
              </w:rPr>
              <w:instrText xml:space="preserve"> PAGEREF _Toc214865394 \h </w:instrText>
            </w:r>
            <w:r w:rsidRPr="0066162F">
              <w:rPr>
                <w:webHidden/>
              </w:rPr>
            </w:r>
            <w:r w:rsidRPr="0066162F">
              <w:rPr>
                <w:webHidden/>
              </w:rPr>
              <w:fldChar w:fldCharType="separate"/>
            </w:r>
            <w:r w:rsidR="00114D4F" w:rsidRPr="0066162F">
              <w:rPr>
                <w:webHidden/>
              </w:rPr>
              <w:t>42</w:t>
            </w:r>
            <w:r w:rsidRPr="0066162F">
              <w:rPr>
                <w:webHidden/>
              </w:rPr>
              <w:fldChar w:fldCharType="end"/>
            </w:r>
          </w:hyperlink>
        </w:p>
        <w:p w14:paraId="42094007" w14:textId="28DB142E" w:rsidR="00822D2D" w:rsidRPr="0066162F" w:rsidRDefault="00822D2D">
          <w:pPr>
            <w:pStyle w:val="Cuprins3"/>
            <w:tabs>
              <w:tab w:val="left" w:pos="1200"/>
              <w:tab w:val="right" w:leader="dot" w:pos="9020"/>
            </w:tabs>
            <w:rPr>
              <w:rFonts w:asciiTheme="minorHAnsi" w:eastAsiaTheme="minorEastAsia" w:hAnsiTheme="minorHAnsi"/>
              <w:kern w:val="2"/>
              <w:sz w:val="24"/>
              <w:szCs w:val="24"/>
              <w14:ligatures w14:val="standardContextual"/>
            </w:rPr>
          </w:pPr>
          <w:hyperlink w:anchor="_Toc214865395" w:history="1">
            <w:r w:rsidRPr="0066162F">
              <w:rPr>
                <w:rStyle w:val="Hyperlink"/>
                <w:lang w:eastAsia="en-US"/>
              </w:rPr>
              <w:t>1.4.1.</w:t>
            </w:r>
            <w:r w:rsidRPr="0066162F">
              <w:rPr>
                <w:rFonts w:asciiTheme="minorHAnsi" w:eastAsiaTheme="minorEastAsia" w:hAnsiTheme="minorHAnsi"/>
                <w:kern w:val="2"/>
                <w:sz w:val="24"/>
                <w:szCs w:val="24"/>
                <w14:ligatures w14:val="standardContextual"/>
              </w:rPr>
              <w:tab/>
            </w:r>
            <w:r w:rsidRPr="0066162F">
              <w:rPr>
                <w:rStyle w:val="Hyperlink"/>
                <w:lang w:eastAsia="en-US"/>
              </w:rPr>
              <w:t>Lessons learned from the simplification process and current needs</w:t>
            </w:r>
            <w:r w:rsidRPr="0066162F">
              <w:rPr>
                <w:webHidden/>
              </w:rPr>
              <w:tab/>
            </w:r>
            <w:r w:rsidRPr="0066162F">
              <w:rPr>
                <w:webHidden/>
              </w:rPr>
              <w:fldChar w:fldCharType="begin"/>
            </w:r>
            <w:r w:rsidRPr="0066162F">
              <w:rPr>
                <w:webHidden/>
              </w:rPr>
              <w:instrText xml:space="preserve"> PAGEREF _Toc214865395 \h </w:instrText>
            </w:r>
            <w:r w:rsidRPr="0066162F">
              <w:rPr>
                <w:webHidden/>
              </w:rPr>
            </w:r>
            <w:r w:rsidRPr="0066162F">
              <w:rPr>
                <w:webHidden/>
              </w:rPr>
              <w:fldChar w:fldCharType="separate"/>
            </w:r>
            <w:r w:rsidR="00114D4F" w:rsidRPr="0066162F">
              <w:rPr>
                <w:webHidden/>
              </w:rPr>
              <w:t>42</w:t>
            </w:r>
            <w:r w:rsidRPr="0066162F">
              <w:rPr>
                <w:webHidden/>
              </w:rPr>
              <w:fldChar w:fldCharType="end"/>
            </w:r>
          </w:hyperlink>
        </w:p>
        <w:p w14:paraId="77EA15BF" w14:textId="14EA3A59" w:rsidR="00822D2D" w:rsidRPr="0066162F" w:rsidRDefault="00822D2D">
          <w:pPr>
            <w:pStyle w:val="Cuprins3"/>
            <w:tabs>
              <w:tab w:val="left" w:pos="1200"/>
              <w:tab w:val="right" w:leader="dot" w:pos="9020"/>
            </w:tabs>
            <w:rPr>
              <w:rFonts w:asciiTheme="minorHAnsi" w:eastAsiaTheme="minorEastAsia" w:hAnsiTheme="minorHAnsi"/>
              <w:kern w:val="2"/>
              <w:sz w:val="24"/>
              <w:szCs w:val="24"/>
              <w14:ligatures w14:val="standardContextual"/>
            </w:rPr>
          </w:pPr>
          <w:hyperlink w:anchor="_Toc214865396" w:history="1">
            <w:r w:rsidRPr="0066162F">
              <w:rPr>
                <w:rStyle w:val="Hyperlink"/>
                <w:lang w:eastAsia="en-US"/>
              </w:rPr>
              <w:t>1.4.2.</w:t>
            </w:r>
            <w:r w:rsidRPr="0066162F">
              <w:rPr>
                <w:rFonts w:asciiTheme="minorHAnsi" w:eastAsiaTheme="minorEastAsia" w:hAnsiTheme="minorHAnsi"/>
                <w:kern w:val="2"/>
                <w:sz w:val="24"/>
                <w:szCs w:val="24"/>
                <w14:ligatures w14:val="standardContextual"/>
              </w:rPr>
              <w:tab/>
            </w:r>
            <w:r w:rsidRPr="0066162F">
              <w:rPr>
                <w:rStyle w:val="Hyperlink"/>
                <w:lang w:eastAsia="en-US"/>
              </w:rPr>
              <w:t>Systemic issues influencing simplification</w:t>
            </w:r>
            <w:r w:rsidRPr="0066162F">
              <w:rPr>
                <w:webHidden/>
              </w:rPr>
              <w:tab/>
            </w:r>
            <w:r w:rsidRPr="0066162F">
              <w:rPr>
                <w:webHidden/>
              </w:rPr>
              <w:fldChar w:fldCharType="begin"/>
            </w:r>
            <w:r w:rsidRPr="0066162F">
              <w:rPr>
                <w:webHidden/>
              </w:rPr>
              <w:instrText xml:space="preserve"> PAGEREF _Toc214865396 \h </w:instrText>
            </w:r>
            <w:r w:rsidRPr="0066162F">
              <w:rPr>
                <w:webHidden/>
              </w:rPr>
            </w:r>
            <w:r w:rsidRPr="0066162F">
              <w:rPr>
                <w:webHidden/>
              </w:rPr>
              <w:fldChar w:fldCharType="separate"/>
            </w:r>
            <w:r w:rsidR="00114D4F" w:rsidRPr="0066162F">
              <w:rPr>
                <w:webHidden/>
              </w:rPr>
              <w:t>45</w:t>
            </w:r>
            <w:r w:rsidRPr="0066162F">
              <w:rPr>
                <w:webHidden/>
              </w:rPr>
              <w:fldChar w:fldCharType="end"/>
            </w:r>
          </w:hyperlink>
        </w:p>
        <w:p w14:paraId="6A512BFB" w14:textId="4C2951ED" w:rsidR="00822D2D" w:rsidRPr="0066162F" w:rsidRDefault="00822D2D">
          <w:pPr>
            <w:pStyle w:val="Cuprins3"/>
            <w:tabs>
              <w:tab w:val="left" w:pos="1200"/>
              <w:tab w:val="right" w:leader="dot" w:pos="9020"/>
            </w:tabs>
            <w:rPr>
              <w:rFonts w:asciiTheme="minorHAnsi" w:eastAsiaTheme="minorEastAsia" w:hAnsiTheme="minorHAnsi"/>
              <w:kern w:val="2"/>
              <w:sz w:val="24"/>
              <w:szCs w:val="24"/>
              <w14:ligatures w14:val="standardContextual"/>
            </w:rPr>
          </w:pPr>
          <w:hyperlink w:anchor="_Toc214865397" w:history="1">
            <w:r w:rsidRPr="0066162F">
              <w:rPr>
                <w:rStyle w:val="Hyperlink"/>
                <w:lang w:eastAsia="en-US"/>
              </w:rPr>
              <w:t>1.4.3.</w:t>
            </w:r>
            <w:r w:rsidRPr="0066162F">
              <w:rPr>
                <w:rFonts w:asciiTheme="minorHAnsi" w:eastAsiaTheme="minorEastAsia" w:hAnsiTheme="minorHAnsi"/>
                <w:kern w:val="2"/>
                <w:sz w:val="24"/>
                <w:szCs w:val="24"/>
                <w14:ligatures w14:val="standardContextual"/>
              </w:rPr>
              <w:tab/>
            </w:r>
            <w:r w:rsidRPr="0066162F">
              <w:rPr>
                <w:rStyle w:val="Hyperlink"/>
                <w:lang w:eastAsia="en-US"/>
              </w:rPr>
              <w:t>Analysis of call guides and evaluation grids</w:t>
            </w:r>
            <w:r w:rsidRPr="0066162F">
              <w:rPr>
                <w:webHidden/>
              </w:rPr>
              <w:tab/>
            </w:r>
            <w:r w:rsidRPr="0066162F">
              <w:rPr>
                <w:webHidden/>
              </w:rPr>
              <w:fldChar w:fldCharType="begin"/>
            </w:r>
            <w:r w:rsidRPr="0066162F">
              <w:rPr>
                <w:webHidden/>
              </w:rPr>
              <w:instrText xml:space="preserve"> PAGEREF _Toc214865397 \h </w:instrText>
            </w:r>
            <w:r w:rsidRPr="0066162F">
              <w:rPr>
                <w:webHidden/>
              </w:rPr>
            </w:r>
            <w:r w:rsidRPr="0066162F">
              <w:rPr>
                <w:webHidden/>
              </w:rPr>
              <w:fldChar w:fldCharType="separate"/>
            </w:r>
            <w:r w:rsidR="00114D4F" w:rsidRPr="0066162F">
              <w:rPr>
                <w:webHidden/>
              </w:rPr>
              <w:t>47</w:t>
            </w:r>
            <w:r w:rsidRPr="0066162F">
              <w:rPr>
                <w:webHidden/>
              </w:rPr>
              <w:fldChar w:fldCharType="end"/>
            </w:r>
          </w:hyperlink>
        </w:p>
        <w:p w14:paraId="47113618" w14:textId="2756EEC4" w:rsidR="00822D2D" w:rsidRPr="0066162F" w:rsidRDefault="00822D2D">
          <w:pPr>
            <w:pStyle w:val="Cuprins1"/>
            <w:tabs>
              <w:tab w:val="right" w:leader="dot" w:pos="9020"/>
            </w:tabs>
            <w:rPr>
              <w:rFonts w:asciiTheme="minorHAnsi" w:eastAsiaTheme="minorEastAsia" w:hAnsiTheme="minorHAnsi"/>
              <w:kern w:val="2"/>
              <w:sz w:val="24"/>
              <w:szCs w:val="24"/>
              <w14:ligatures w14:val="standardContextual"/>
            </w:rPr>
          </w:pPr>
          <w:hyperlink w:anchor="_Toc214865398" w:history="1">
            <w:r w:rsidRPr="0066162F">
              <w:rPr>
                <w:rStyle w:val="Hyperlink"/>
              </w:rPr>
              <w:t>Annex 2. Survey results</w:t>
            </w:r>
            <w:r w:rsidRPr="0066162F">
              <w:rPr>
                <w:webHidden/>
              </w:rPr>
              <w:tab/>
            </w:r>
            <w:r w:rsidRPr="0066162F">
              <w:rPr>
                <w:webHidden/>
              </w:rPr>
              <w:fldChar w:fldCharType="begin"/>
            </w:r>
            <w:r w:rsidRPr="0066162F">
              <w:rPr>
                <w:webHidden/>
              </w:rPr>
              <w:instrText xml:space="preserve"> PAGEREF _Toc214865398 \h </w:instrText>
            </w:r>
            <w:r w:rsidRPr="0066162F">
              <w:rPr>
                <w:webHidden/>
              </w:rPr>
            </w:r>
            <w:r w:rsidRPr="0066162F">
              <w:rPr>
                <w:webHidden/>
              </w:rPr>
              <w:fldChar w:fldCharType="separate"/>
            </w:r>
            <w:r w:rsidR="00114D4F" w:rsidRPr="0066162F">
              <w:rPr>
                <w:webHidden/>
              </w:rPr>
              <w:t>52</w:t>
            </w:r>
            <w:r w:rsidRPr="0066162F">
              <w:rPr>
                <w:webHidden/>
              </w:rPr>
              <w:fldChar w:fldCharType="end"/>
            </w:r>
          </w:hyperlink>
        </w:p>
        <w:p w14:paraId="7A54FE7F" w14:textId="5CC06AB8"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399" w:history="1">
            <w:r w:rsidRPr="0066162F">
              <w:rPr>
                <w:rStyle w:val="Hyperlink"/>
              </w:rPr>
              <w:t xml:space="preserve">2.1. Survey of </w:t>
            </w:r>
            <w:r w:rsidR="003E7042" w:rsidRPr="0066162F">
              <w:rPr>
                <w:rStyle w:val="Hyperlink"/>
              </w:rPr>
              <w:t>MA</w:t>
            </w:r>
            <w:r w:rsidRPr="0066162F">
              <w:rPr>
                <w:rStyle w:val="Hyperlink"/>
              </w:rPr>
              <w:t xml:space="preserve"> staff</w:t>
            </w:r>
            <w:r w:rsidRPr="0066162F">
              <w:rPr>
                <w:webHidden/>
              </w:rPr>
              <w:tab/>
            </w:r>
            <w:r w:rsidRPr="0066162F">
              <w:rPr>
                <w:webHidden/>
              </w:rPr>
              <w:fldChar w:fldCharType="begin"/>
            </w:r>
            <w:r w:rsidRPr="0066162F">
              <w:rPr>
                <w:webHidden/>
              </w:rPr>
              <w:instrText xml:space="preserve"> PAGEREF _Toc214865399 \h </w:instrText>
            </w:r>
            <w:r w:rsidRPr="0066162F">
              <w:rPr>
                <w:webHidden/>
              </w:rPr>
            </w:r>
            <w:r w:rsidRPr="0066162F">
              <w:rPr>
                <w:webHidden/>
              </w:rPr>
              <w:fldChar w:fldCharType="separate"/>
            </w:r>
            <w:r w:rsidR="00114D4F" w:rsidRPr="0066162F">
              <w:rPr>
                <w:webHidden/>
              </w:rPr>
              <w:t>52</w:t>
            </w:r>
            <w:r w:rsidRPr="0066162F">
              <w:rPr>
                <w:webHidden/>
              </w:rPr>
              <w:fldChar w:fldCharType="end"/>
            </w:r>
          </w:hyperlink>
        </w:p>
        <w:p w14:paraId="29B44ECA" w14:textId="60E349E4"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0" w:history="1">
            <w:r w:rsidRPr="0066162F">
              <w:rPr>
                <w:rStyle w:val="Hyperlink"/>
              </w:rPr>
              <w:t>2.2. Survey applied to the beneficiaries of PR Centre 2021–2027</w:t>
            </w:r>
            <w:r w:rsidRPr="0066162F">
              <w:rPr>
                <w:webHidden/>
              </w:rPr>
              <w:tab/>
            </w:r>
            <w:r w:rsidRPr="0066162F">
              <w:rPr>
                <w:webHidden/>
              </w:rPr>
              <w:fldChar w:fldCharType="begin"/>
            </w:r>
            <w:r w:rsidRPr="0066162F">
              <w:rPr>
                <w:webHidden/>
              </w:rPr>
              <w:instrText xml:space="preserve"> PAGEREF _Toc214865400 \h </w:instrText>
            </w:r>
            <w:r w:rsidRPr="0066162F">
              <w:rPr>
                <w:webHidden/>
              </w:rPr>
            </w:r>
            <w:r w:rsidRPr="0066162F">
              <w:rPr>
                <w:webHidden/>
              </w:rPr>
              <w:fldChar w:fldCharType="separate"/>
            </w:r>
            <w:r w:rsidR="00114D4F" w:rsidRPr="0066162F">
              <w:rPr>
                <w:webHidden/>
              </w:rPr>
              <w:t>87</w:t>
            </w:r>
            <w:r w:rsidRPr="0066162F">
              <w:rPr>
                <w:webHidden/>
              </w:rPr>
              <w:fldChar w:fldCharType="end"/>
            </w:r>
          </w:hyperlink>
        </w:p>
        <w:p w14:paraId="053F7095" w14:textId="0A9696DC"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1" w:history="1">
            <w:r w:rsidRPr="0066162F">
              <w:rPr>
                <w:rStyle w:val="Hyperlink"/>
              </w:rPr>
              <w:t>2.3. Survey of CRP, CRI CM members</w:t>
            </w:r>
            <w:r w:rsidRPr="0066162F">
              <w:rPr>
                <w:webHidden/>
              </w:rPr>
              <w:tab/>
            </w:r>
            <w:r w:rsidRPr="0066162F">
              <w:rPr>
                <w:webHidden/>
              </w:rPr>
              <w:fldChar w:fldCharType="begin"/>
            </w:r>
            <w:r w:rsidRPr="0066162F">
              <w:rPr>
                <w:webHidden/>
              </w:rPr>
              <w:instrText xml:space="preserve"> PAGEREF _Toc214865401 \h </w:instrText>
            </w:r>
            <w:r w:rsidRPr="0066162F">
              <w:rPr>
                <w:webHidden/>
              </w:rPr>
            </w:r>
            <w:r w:rsidRPr="0066162F">
              <w:rPr>
                <w:webHidden/>
              </w:rPr>
              <w:fldChar w:fldCharType="separate"/>
            </w:r>
            <w:r w:rsidR="00114D4F" w:rsidRPr="0066162F">
              <w:rPr>
                <w:webHidden/>
              </w:rPr>
              <w:t>102</w:t>
            </w:r>
            <w:r w:rsidRPr="0066162F">
              <w:rPr>
                <w:webHidden/>
              </w:rPr>
              <w:fldChar w:fldCharType="end"/>
            </w:r>
          </w:hyperlink>
        </w:p>
        <w:p w14:paraId="6DCEA565" w14:textId="725E11EA" w:rsidR="00822D2D" w:rsidRPr="0066162F" w:rsidRDefault="00822D2D">
          <w:pPr>
            <w:pStyle w:val="Cuprins1"/>
            <w:tabs>
              <w:tab w:val="right" w:leader="dot" w:pos="9020"/>
            </w:tabs>
            <w:rPr>
              <w:rFonts w:asciiTheme="minorHAnsi" w:eastAsiaTheme="minorEastAsia" w:hAnsiTheme="minorHAnsi"/>
              <w:kern w:val="2"/>
              <w:sz w:val="24"/>
              <w:szCs w:val="24"/>
              <w14:ligatures w14:val="standardContextual"/>
            </w:rPr>
          </w:pPr>
          <w:hyperlink w:anchor="_Toc214865402" w:history="1">
            <w:r w:rsidRPr="0066162F">
              <w:rPr>
                <w:rStyle w:val="Hyperlink"/>
              </w:rPr>
              <w:t>Annex 3. Synthesis of data collected through interviews</w:t>
            </w:r>
            <w:r w:rsidRPr="0066162F">
              <w:rPr>
                <w:webHidden/>
              </w:rPr>
              <w:tab/>
            </w:r>
            <w:r w:rsidRPr="0066162F">
              <w:rPr>
                <w:webHidden/>
              </w:rPr>
              <w:fldChar w:fldCharType="begin"/>
            </w:r>
            <w:r w:rsidRPr="0066162F">
              <w:rPr>
                <w:webHidden/>
              </w:rPr>
              <w:instrText xml:space="preserve"> PAGEREF _Toc214865402 \h </w:instrText>
            </w:r>
            <w:r w:rsidRPr="0066162F">
              <w:rPr>
                <w:webHidden/>
              </w:rPr>
            </w:r>
            <w:r w:rsidRPr="0066162F">
              <w:rPr>
                <w:webHidden/>
              </w:rPr>
              <w:fldChar w:fldCharType="separate"/>
            </w:r>
            <w:r w:rsidR="00114D4F" w:rsidRPr="0066162F">
              <w:rPr>
                <w:webHidden/>
              </w:rPr>
              <w:t>118</w:t>
            </w:r>
            <w:r w:rsidRPr="0066162F">
              <w:rPr>
                <w:webHidden/>
              </w:rPr>
              <w:fldChar w:fldCharType="end"/>
            </w:r>
          </w:hyperlink>
        </w:p>
        <w:p w14:paraId="2BAC0668" w14:textId="0CA246DF"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3" w:history="1">
            <w:r w:rsidRPr="0066162F">
              <w:rPr>
                <w:rStyle w:val="Hyperlink"/>
              </w:rPr>
              <w:t>3.1. Methodology for conducting interviews</w:t>
            </w:r>
            <w:r w:rsidRPr="0066162F">
              <w:rPr>
                <w:webHidden/>
              </w:rPr>
              <w:tab/>
            </w:r>
            <w:r w:rsidRPr="0066162F">
              <w:rPr>
                <w:webHidden/>
              </w:rPr>
              <w:fldChar w:fldCharType="begin"/>
            </w:r>
            <w:r w:rsidRPr="0066162F">
              <w:rPr>
                <w:webHidden/>
              </w:rPr>
              <w:instrText xml:space="preserve"> PAGEREF _Toc214865403 \h </w:instrText>
            </w:r>
            <w:r w:rsidRPr="0066162F">
              <w:rPr>
                <w:webHidden/>
              </w:rPr>
            </w:r>
            <w:r w:rsidRPr="0066162F">
              <w:rPr>
                <w:webHidden/>
              </w:rPr>
              <w:fldChar w:fldCharType="separate"/>
            </w:r>
            <w:r w:rsidR="00114D4F" w:rsidRPr="0066162F">
              <w:rPr>
                <w:webHidden/>
              </w:rPr>
              <w:t>118</w:t>
            </w:r>
            <w:r w:rsidRPr="0066162F">
              <w:rPr>
                <w:webHidden/>
              </w:rPr>
              <w:fldChar w:fldCharType="end"/>
            </w:r>
          </w:hyperlink>
        </w:p>
        <w:p w14:paraId="017EA139" w14:textId="250FC825"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4" w:history="1">
            <w:r w:rsidRPr="0066162F">
              <w:rPr>
                <w:rStyle w:val="Hyperlink"/>
              </w:rPr>
              <w:t>3.2. Data collected through interviews</w:t>
            </w:r>
            <w:r w:rsidRPr="0066162F">
              <w:rPr>
                <w:webHidden/>
              </w:rPr>
              <w:tab/>
            </w:r>
            <w:r w:rsidRPr="0066162F">
              <w:rPr>
                <w:webHidden/>
              </w:rPr>
              <w:fldChar w:fldCharType="begin"/>
            </w:r>
            <w:r w:rsidRPr="0066162F">
              <w:rPr>
                <w:webHidden/>
              </w:rPr>
              <w:instrText xml:space="preserve"> PAGEREF _Toc214865404 \h </w:instrText>
            </w:r>
            <w:r w:rsidRPr="0066162F">
              <w:rPr>
                <w:webHidden/>
              </w:rPr>
            </w:r>
            <w:r w:rsidRPr="0066162F">
              <w:rPr>
                <w:webHidden/>
              </w:rPr>
              <w:fldChar w:fldCharType="separate"/>
            </w:r>
            <w:r w:rsidR="00114D4F" w:rsidRPr="0066162F">
              <w:rPr>
                <w:webHidden/>
              </w:rPr>
              <w:t>119</w:t>
            </w:r>
            <w:r w:rsidRPr="0066162F">
              <w:rPr>
                <w:webHidden/>
              </w:rPr>
              <w:fldChar w:fldCharType="end"/>
            </w:r>
          </w:hyperlink>
        </w:p>
        <w:p w14:paraId="71FBA839" w14:textId="3C6BE747" w:rsidR="00822D2D" w:rsidRPr="0066162F" w:rsidRDefault="00822D2D">
          <w:pPr>
            <w:pStyle w:val="Cuprins1"/>
            <w:tabs>
              <w:tab w:val="right" w:leader="dot" w:pos="9020"/>
            </w:tabs>
            <w:rPr>
              <w:rFonts w:asciiTheme="minorHAnsi" w:eastAsiaTheme="minorEastAsia" w:hAnsiTheme="minorHAnsi"/>
              <w:kern w:val="2"/>
              <w:sz w:val="24"/>
              <w:szCs w:val="24"/>
              <w14:ligatures w14:val="standardContextual"/>
            </w:rPr>
          </w:pPr>
          <w:hyperlink w:anchor="_Toc214865405" w:history="1">
            <w:r w:rsidRPr="0066162F">
              <w:rPr>
                <w:rStyle w:val="Hyperlink"/>
              </w:rPr>
              <w:t>Annex 4. Summary of the results of validation activities</w:t>
            </w:r>
            <w:r w:rsidRPr="0066162F">
              <w:rPr>
                <w:webHidden/>
              </w:rPr>
              <w:tab/>
            </w:r>
            <w:r w:rsidRPr="0066162F">
              <w:rPr>
                <w:webHidden/>
              </w:rPr>
              <w:fldChar w:fldCharType="begin"/>
            </w:r>
            <w:r w:rsidRPr="0066162F">
              <w:rPr>
                <w:webHidden/>
              </w:rPr>
              <w:instrText xml:space="preserve"> PAGEREF _Toc214865405 \h </w:instrText>
            </w:r>
            <w:r w:rsidRPr="0066162F">
              <w:rPr>
                <w:webHidden/>
              </w:rPr>
            </w:r>
            <w:r w:rsidRPr="0066162F">
              <w:rPr>
                <w:webHidden/>
              </w:rPr>
              <w:fldChar w:fldCharType="separate"/>
            </w:r>
            <w:r w:rsidR="00114D4F" w:rsidRPr="0066162F">
              <w:rPr>
                <w:webHidden/>
              </w:rPr>
              <w:t>129</w:t>
            </w:r>
            <w:r w:rsidRPr="0066162F">
              <w:rPr>
                <w:webHidden/>
              </w:rPr>
              <w:fldChar w:fldCharType="end"/>
            </w:r>
          </w:hyperlink>
        </w:p>
        <w:p w14:paraId="5E718C77" w14:textId="12AE7801"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6" w:history="1">
            <w:r w:rsidRPr="0066162F">
              <w:rPr>
                <w:rStyle w:val="Hyperlink"/>
              </w:rPr>
              <w:t>4.1. Methodology for carrying out validation activities</w:t>
            </w:r>
            <w:r w:rsidRPr="0066162F">
              <w:rPr>
                <w:webHidden/>
              </w:rPr>
              <w:tab/>
            </w:r>
            <w:r w:rsidRPr="0066162F">
              <w:rPr>
                <w:webHidden/>
              </w:rPr>
              <w:fldChar w:fldCharType="begin"/>
            </w:r>
            <w:r w:rsidRPr="0066162F">
              <w:rPr>
                <w:webHidden/>
              </w:rPr>
              <w:instrText xml:space="preserve"> PAGEREF _Toc214865406 \h </w:instrText>
            </w:r>
            <w:r w:rsidRPr="0066162F">
              <w:rPr>
                <w:webHidden/>
              </w:rPr>
            </w:r>
            <w:r w:rsidRPr="0066162F">
              <w:rPr>
                <w:webHidden/>
              </w:rPr>
              <w:fldChar w:fldCharType="separate"/>
            </w:r>
            <w:r w:rsidR="00114D4F" w:rsidRPr="0066162F">
              <w:rPr>
                <w:webHidden/>
              </w:rPr>
              <w:t>129</w:t>
            </w:r>
            <w:r w:rsidRPr="0066162F">
              <w:rPr>
                <w:webHidden/>
              </w:rPr>
              <w:fldChar w:fldCharType="end"/>
            </w:r>
          </w:hyperlink>
        </w:p>
        <w:p w14:paraId="45269D0D" w14:textId="5B9B2B28"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7" w:history="1">
            <w:r w:rsidRPr="0066162F">
              <w:rPr>
                <w:rStyle w:val="Hyperlink"/>
              </w:rPr>
              <w:t>4.2. Thematic synthesis of the conclusions of the validation phase</w:t>
            </w:r>
            <w:r w:rsidRPr="0066162F">
              <w:rPr>
                <w:webHidden/>
              </w:rPr>
              <w:tab/>
            </w:r>
            <w:r w:rsidRPr="0066162F">
              <w:rPr>
                <w:webHidden/>
              </w:rPr>
              <w:fldChar w:fldCharType="begin"/>
            </w:r>
            <w:r w:rsidRPr="0066162F">
              <w:rPr>
                <w:webHidden/>
              </w:rPr>
              <w:instrText xml:space="preserve"> PAGEREF _Toc214865407 \h </w:instrText>
            </w:r>
            <w:r w:rsidRPr="0066162F">
              <w:rPr>
                <w:webHidden/>
              </w:rPr>
            </w:r>
            <w:r w:rsidRPr="0066162F">
              <w:rPr>
                <w:webHidden/>
              </w:rPr>
              <w:fldChar w:fldCharType="separate"/>
            </w:r>
            <w:r w:rsidR="00114D4F" w:rsidRPr="0066162F">
              <w:rPr>
                <w:webHidden/>
              </w:rPr>
              <w:t>130</w:t>
            </w:r>
            <w:r w:rsidRPr="0066162F">
              <w:rPr>
                <w:webHidden/>
              </w:rPr>
              <w:fldChar w:fldCharType="end"/>
            </w:r>
          </w:hyperlink>
        </w:p>
        <w:p w14:paraId="7563E42B" w14:textId="0E5FF89B" w:rsidR="00822D2D" w:rsidRPr="0066162F" w:rsidRDefault="00822D2D">
          <w:pPr>
            <w:pStyle w:val="Cuprins1"/>
            <w:tabs>
              <w:tab w:val="right" w:leader="dot" w:pos="9020"/>
            </w:tabs>
            <w:rPr>
              <w:rFonts w:asciiTheme="minorHAnsi" w:eastAsiaTheme="minorEastAsia" w:hAnsiTheme="minorHAnsi"/>
              <w:kern w:val="2"/>
              <w:sz w:val="24"/>
              <w:szCs w:val="24"/>
              <w14:ligatures w14:val="standardContextual"/>
            </w:rPr>
          </w:pPr>
          <w:hyperlink w:anchor="_Toc214865408" w:history="1">
            <w:r w:rsidRPr="0066162F">
              <w:rPr>
                <w:rStyle w:val="Hyperlink"/>
              </w:rPr>
              <w:t>Annex 5. Case studies</w:t>
            </w:r>
            <w:r w:rsidRPr="0066162F">
              <w:rPr>
                <w:webHidden/>
              </w:rPr>
              <w:tab/>
            </w:r>
            <w:r w:rsidRPr="0066162F">
              <w:rPr>
                <w:webHidden/>
              </w:rPr>
              <w:fldChar w:fldCharType="begin"/>
            </w:r>
            <w:r w:rsidRPr="0066162F">
              <w:rPr>
                <w:webHidden/>
              </w:rPr>
              <w:instrText xml:space="preserve"> PAGEREF _Toc214865408 \h </w:instrText>
            </w:r>
            <w:r w:rsidRPr="0066162F">
              <w:rPr>
                <w:webHidden/>
              </w:rPr>
            </w:r>
            <w:r w:rsidRPr="0066162F">
              <w:rPr>
                <w:webHidden/>
              </w:rPr>
              <w:fldChar w:fldCharType="separate"/>
            </w:r>
            <w:r w:rsidR="00114D4F" w:rsidRPr="0066162F">
              <w:rPr>
                <w:webHidden/>
              </w:rPr>
              <w:t>141</w:t>
            </w:r>
            <w:r w:rsidRPr="0066162F">
              <w:rPr>
                <w:webHidden/>
              </w:rPr>
              <w:fldChar w:fldCharType="end"/>
            </w:r>
          </w:hyperlink>
        </w:p>
        <w:p w14:paraId="14354DC5" w14:textId="006EACCF" w:rsidR="00822D2D" w:rsidRPr="0066162F" w:rsidRDefault="00822D2D">
          <w:pPr>
            <w:pStyle w:val="Cuprins2"/>
            <w:tabs>
              <w:tab w:val="right" w:leader="dot" w:pos="9020"/>
            </w:tabs>
            <w:rPr>
              <w:rFonts w:asciiTheme="minorHAnsi" w:eastAsiaTheme="minorEastAsia" w:hAnsiTheme="minorHAnsi"/>
              <w:kern w:val="2"/>
              <w:sz w:val="24"/>
              <w:szCs w:val="24"/>
              <w14:ligatures w14:val="standardContextual"/>
            </w:rPr>
          </w:pPr>
          <w:hyperlink w:anchor="_Toc214865409" w:history="1">
            <w:r w:rsidRPr="0066162F">
              <w:rPr>
                <w:rStyle w:val="Hyperlink"/>
              </w:rPr>
              <w:t>5.1. Methodology for the selection of beneficiaries included in the Case Studies</w:t>
            </w:r>
            <w:r w:rsidRPr="0066162F">
              <w:rPr>
                <w:webHidden/>
              </w:rPr>
              <w:tab/>
            </w:r>
            <w:r w:rsidRPr="0066162F">
              <w:rPr>
                <w:webHidden/>
              </w:rPr>
              <w:fldChar w:fldCharType="begin"/>
            </w:r>
            <w:r w:rsidRPr="0066162F">
              <w:rPr>
                <w:webHidden/>
              </w:rPr>
              <w:instrText xml:space="preserve"> PAGEREF _Toc214865409 \h </w:instrText>
            </w:r>
            <w:r w:rsidRPr="0066162F">
              <w:rPr>
                <w:webHidden/>
              </w:rPr>
            </w:r>
            <w:r w:rsidRPr="0066162F">
              <w:rPr>
                <w:webHidden/>
              </w:rPr>
              <w:fldChar w:fldCharType="separate"/>
            </w:r>
            <w:r w:rsidR="00114D4F" w:rsidRPr="0066162F">
              <w:rPr>
                <w:webHidden/>
              </w:rPr>
              <w:t>141</w:t>
            </w:r>
            <w:r w:rsidRPr="0066162F">
              <w:rPr>
                <w:webHidden/>
              </w:rPr>
              <w:fldChar w:fldCharType="end"/>
            </w:r>
          </w:hyperlink>
        </w:p>
        <w:p w14:paraId="5BF533B0" w14:textId="6F12029C" w:rsidR="00822D2D" w:rsidRPr="0066162F" w:rsidRDefault="00822D2D">
          <w:pPr>
            <w:pStyle w:val="Cuprins3"/>
            <w:tabs>
              <w:tab w:val="right" w:leader="dot" w:pos="9020"/>
            </w:tabs>
            <w:rPr>
              <w:rFonts w:asciiTheme="minorHAnsi" w:eastAsiaTheme="minorEastAsia" w:hAnsiTheme="minorHAnsi"/>
              <w:kern w:val="2"/>
              <w:sz w:val="24"/>
              <w:szCs w:val="24"/>
              <w14:ligatures w14:val="standardContextual"/>
            </w:rPr>
          </w:pPr>
          <w:hyperlink w:anchor="_Toc214865410" w:history="1">
            <w:r w:rsidRPr="0066162F">
              <w:rPr>
                <w:rStyle w:val="Hyperlink"/>
                <w:lang w:eastAsia="en-US"/>
              </w:rPr>
              <w:t>Beneficiary case study - Communes</w:t>
            </w:r>
            <w:r w:rsidRPr="0066162F">
              <w:rPr>
                <w:webHidden/>
              </w:rPr>
              <w:tab/>
            </w:r>
            <w:r w:rsidRPr="0066162F">
              <w:rPr>
                <w:webHidden/>
              </w:rPr>
              <w:fldChar w:fldCharType="begin"/>
            </w:r>
            <w:r w:rsidRPr="0066162F">
              <w:rPr>
                <w:webHidden/>
              </w:rPr>
              <w:instrText xml:space="preserve"> PAGEREF _Toc214865410 \h </w:instrText>
            </w:r>
            <w:r w:rsidRPr="0066162F">
              <w:rPr>
                <w:webHidden/>
              </w:rPr>
            </w:r>
            <w:r w:rsidRPr="0066162F">
              <w:rPr>
                <w:webHidden/>
              </w:rPr>
              <w:fldChar w:fldCharType="separate"/>
            </w:r>
            <w:r w:rsidR="00114D4F" w:rsidRPr="0066162F">
              <w:rPr>
                <w:webHidden/>
              </w:rPr>
              <w:t>143</w:t>
            </w:r>
            <w:r w:rsidRPr="0066162F">
              <w:rPr>
                <w:webHidden/>
              </w:rPr>
              <w:fldChar w:fldCharType="end"/>
            </w:r>
          </w:hyperlink>
        </w:p>
        <w:p w14:paraId="68CCDED2" w14:textId="47D5C5B5" w:rsidR="00822D2D" w:rsidRPr="0066162F" w:rsidRDefault="00822D2D">
          <w:pPr>
            <w:pStyle w:val="Cuprins3"/>
            <w:tabs>
              <w:tab w:val="right" w:leader="dot" w:pos="9020"/>
            </w:tabs>
            <w:rPr>
              <w:rFonts w:asciiTheme="minorHAnsi" w:eastAsiaTheme="minorEastAsia" w:hAnsiTheme="minorHAnsi"/>
              <w:kern w:val="2"/>
              <w:sz w:val="24"/>
              <w:szCs w:val="24"/>
              <w14:ligatures w14:val="standardContextual"/>
            </w:rPr>
          </w:pPr>
          <w:hyperlink w:anchor="_Toc214865411" w:history="1">
            <w:r w:rsidRPr="0066162F">
              <w:rPr>
                <w:rStyle w:val="Hyperlink"/>
              </w:rPr>
              <w:t>Beneficiary Case Study - Cities</w:t>
            </w:r>
            <w:r w:rsidRPr="0066162F">
              <w:rPr>
                <w:webHidden/>
              </w:rPr>
              <w:tab/>
            </w:r>
            <w:r w:rsidRPr="0066162F">
              <w:rPr>
                <w:webHidden/>
              </w:rPr>
              <w:fldChar w:fldCharType="begin"/>
            </w:r>
            <w:r w:rsidRPr="0066162F">
              <w:rPr>
                <w:webHidden/>
              </w:rPr>
              <w:instrText xml:space="preserve"> PAGEREF _Toc214865411 \h </w:instrText>
            </w:r>
            <w:r w:rsidRPr="0066162F">
              <w:rPr>
                <w:webHidden/>
              </w:rPr>
            </w:r>
            <w:r w:rsidRPr="0066162F">
              <w:rPr>
                <w:webHidden/>
              </w:rPr>
              <w:fldChar w:fldCharType="separate"/>
            </w:r>
            <w:r w:rsidR="00114D4F" w:rsidRPr="0066162F">
              <w:rPr>
                <w:webHidden/>
              </w:rPr>
              <w:t>151</w:t>
            </w:r>
            <w:r w:rsidRPr="0066162F">
              <w:rPr>
                <w:webHidden/>
              </w:rPr>
              <w:fldChar w:fldCharType="end"/>
            </w:r>
          </w:hyperlink>
        </w:p>
        <w:p w14:paraId="168D101C" w14:textId="4E262008" w:rsidR="00822D2D" w:rsidRPr="0066162F" w:rsidRDefault="00822D2D">
          <w:pPr>
            <w:pStyle w:val="Cuprins3"/>
            <w:tabs>
              <w:tab w:val="right" w:leader="dot" w:pos="9020"/>
            </w:tabs>
            <w:rPr>
              <w:rFonts w:asciiTheme="minorHAnsi" w:eastAsiaTheme="minorEastAsia" w:hAnsiTheme="minorHAnsi"/>
              <w:kern w:val="2"/>
              <w:sz w:val="24"/>
              <w:szCs w:val="24"/>
              <w14:ligatures w14:val="standardContextual"/>
            </w:rPr>
          </w:pPr>
          <w:hyperlink w:anchor="_Toc214865412" w:history="1">
            <w:r w:rsidRPr="0066162F">
              <w:rPr>
                <w:rStyle w:val="Hyperlink"/>
              </w:rPr>
              <w:t>Beneficiary case study – Municipalities</w:t>
            </w:r>
            <w:r w:rsidRPr="0066162F">
              <w:rPr>
                <w:webHidden/>
              </w:rPr>
              <w:tab/>
            </w:r>
            <w:r w:rsidRPr="0066162F">
              <w:rPr>
                <w:webHidden/>
              </w:rPr>
              <w:fldChar w:fldCharType="begin"/>
            </w:r>
            <w:r w:rsidRPr="0066162F">
              <w:rPr>
                <w:webHidden/>
              </w:rPr>
              <w:instrText xml:space="preserve"> PAGEREF _Toc214865412 \h </w:instrText>
            </w:r>
            <w:r w:rsidRPr="0066162F">
              <w:rPr>
                <w:webHidden/>
              </w:rPr>
            </w:r>
            <w:r w:rsidRPr="0066162F">
              <w:rPr>
                <w:webHidden/>
              </w:rPr>
              <w:fldChar w:fldCharType="separate"/>
            </w:r>
            <w:r w:rsidR="00114D4F" w:rsidRPr="0066162F">
              <w:rPr>
                <w:webHidden/>
              </w:rPr>
              <w:t>160</w:t>
            </w:r>
            <w:r w:rsidRPr="0066162F">
              <w:rPr>
                <w:webHidden/>
              </w:rPr>
              <w:fldChar w:fldCharType="end"/>
            </w:r>
          </w:hyperlink>
        </w:p>
        <w:p w14:paraId="3CAFB247" w14:textId="03EFDFF5" w:rsidR="00822D2D" w:rsidRPr="0066162F" w:rsidRDefault="00822D2D">
          <w:pPr>
            <w:pStyle w:val="Cuprins1"/>
            <w:tabs>
              <w:tab w:val="right" w:leader="dot" w:pos="9020"/>
            </w:tabs>
            <w:rPr>
              <w:rFonts w:asciiTheme="minorHAnsi" w:eastAsiaTheme="minorEastAsia" w:hAnsiTheme="minorHAnsi"/>
              <w:kern w:val="2"/>
              <w:sz w:val="24"/>
              <w:szCs w:val="24"/>
              <w14:ligatures w14:val="standardContextual"/>
            </w:rPr>
          </w:pPr>
          <w:hyperlink w:anchor="_Toc214865413" w:history="1">
            <w:r w:rsidRPr="0066162F">
              <w:rPr>
                <w:rStyle w:val="Hyperlink"/>
                <w:lang w:eastAsia="en-US"/>
              </w:rPr>
              <w:t>Annex 6. Literature review</w:t>
            </w:r>
            <w:r w:rsidRPr="0066162F">
              <w:rPr>
                <w:webHidden/>
              </w:rPr>
              <w:tab/>
            </w:r>
            <w:r w:rsidRPr="0066162F">
              <w:rPr>
                <w:webHidden/>
              </w:rPr>
              <w:fldChar w:fldCharType="begin"/>
            </w:r>
            <w:r w:rsidRPr="0066162F">
              <w:rPr>
                <w:webHidden/>
              </w:rPr>
              <w:instrText xml:space="preserve"> PAGEREF _Toc214865413 \h </w:instrText>
            </w:r>
            <w:r w:rsidRPr="0066162F">
              <w:rPr>
                <w:webHidden/>
              </w:rPr>
            </w:r>
            <w:r w:rsidRPr="0066162F">
              <w:rPr>
                <w:webHidden/>
              </w:rPr>
              <w:fldChar w:fldCharType="separate"/>
            </w:r>
            <w:r w:rsidR="00114D4F" w:rsidRPr="0066162F">
              <w:rPr>
                <w:webHidden/>
              </w:rPr>
              <w:t>170</w:t>
            </w:r>
            <w:r w:rsidRPr="0066162F">
              <w:rPr>
                <w:webHidden/>
              </w:rPr>
              <w:fldChar w:fldCharType="end"/>
            </w:r>
          </w:hyperlink>
        </w:p>
        <w:p w14:paraId="7E5564A1" w14:textId="3B5718CC" w:rsidR="007A565F" w:rsidRPr="0066162F" w:rsidRDefault="007A565F" w:rsidP="002974BD">
          <w:r w:rsidRPr="0066162F">
            <w:rPr>
              <w:rFonts w:ascii="Arial" w:hAnsi="Arial" w:cs="Arial"/>
            </w:rPr>
            <w:fldChar w:fldCharType="end"/>
          </w:r>
        </w:p>
      </w:sdtContent>
    </w:sdt>
    <w:p w14:paraId="3F3121BF" w14:textId="398FD710" w:rsidR="005712D0" w:rsidRPr="0066162F" w:rsidRDefault="005712D0">
      <w:pPr>
        <w:spacing w:line="279" w:lineRule="auto"/>
        <w:jc w:val="left"/>
      </w:pPr>
      <w:bookmarkStart w:id="2" w:name="_Toc207791528"/>
      <w:bookmarkStart w:id="3" w:name="_Toc207608299"/>
      <w:r w:rsidRPr="0066162F">
        <w:br w:type="page"/>
      </w:r>
    </w:p>
    <w:p w14:paraId="59220F35" w14:textId="77777777" w:rsidR="00556625" w:rsidRPr="0066162F" w:rsidRDefault="00556625" w:rsidP="00556625">
      <w:pPr>
        <w:pStyle w:val="Titlu1"/>
      </w:pPr>
      <w:bookmarkStart w:id="4" w:name="_Toc214865390"/>
      <w:r w:rsidRPr="0066162F">
        <w:lastRenderedPageBreak/>
        <w:t>Annex 1. Detailed analysis</w:t>
      </w:r>
      <w:bookmarkEnd w:id="4"/>
    </w:p>
    <w:p w14:paraId="0AAE4C08" w14:textId="31DE2AEE" w:rsidR="00556625" w:rsidRPr="0066162F" w:rsidRDefault="00556625" w:rsidP="00556625">
      <w:r w:rsidRPr="0066162F">
        <w:t xml:space="preserve">This chapter includes analyses of the findings that inform the answer to the evaluation questions, thus allowing a succinct and easy-to-read presentation of the evaluation report. </w:t>
      </w:r>
    </w:p>
    <w:p w14:paraId="4A746499" w14:textId="04D37FAD" w:rsidR="00FE46DF" w:rsidRPr="0066162F" w:rsidRDefault="00FE46DF" w:rsidP="002328F4">
      <w:pPr>
        <w:pStyle w:val="Titlu2"/>
        <w:numPr>
          <w:ilvl w:val="1"/>
          <w:numId w:val="59"/>
        </w:numPr>
        <w:rPr>
          <w:lang w:eastAsia="en-US"/>
        </w:rPr>
      </w:pPr>
      <w:bookmarkStart w:id="5" w:name="_Toc214865391"/>
      <w:r w:rsidRPr="0066162F">
        <w:rPr>
          <w:lang w:eastAsia="en-US"/>
        </w:rPr>
        <w:t>Analysis of administrative capacity</w:t>
      </w:r>
      <w:bookmarkEnd w:id="5"/>
    </w:p>
    <w:p w14:paraId="3A25AE9A" w14:textId="636C25AE" w:rsidR="00311E28" w:rsidRPr="0066162F" w:rsidRDefault="00A5654D" w:rsidP="005712D0">
      <w:pPr>
        <w:rPr>
          <w:lang w:eastAsia="en-US"/>
        </w:rPr>
      </w:pPr>
      <w:r w:rsidRPr="0066162F">
        <w:rPr>
          <w:lang w:eastAsia="en-US"/>
        </w:rPr>
        <w:t>Administrative capacity is a major concern not only in the PRC implementation system but in the entire Cohesion Policy implementation system. This concern is also reflected by the decision of the implementing authorities of the Cohesion Policy programs in Romania to develop Roadmaps for strengthening administrative capacity.</w:t>
      </w:r>
    </w:p>
    <w:p w14:paraId="032385DF" w14:textId="541CF56D" w:rsidR="00D65485" w:rsidRPr="0066162F" w:rsidRDefault="000733B1" w:rsidP="005712D0">
      <w:pPr>
        <w:rPr>
          <w:lang w:eastAsia="en-US"/>
        </w:rPr>
      </w:pPr>
      <w:r w:rsidRPr="0066162F">
        <w:rPr>
          <w:lang w:eastAsia="en-US"/>
        </w:rPr>
        <w:t xml:space="preserve">Strengthening the administrative capacity is an </w:t>
      </w:r>
      <w:r w:rsidR="00F43159" w:rsidRPr="0066162F">
        <w:rPr>
          <w:b/>
          <w:bCs/>
          <w:lang w:eastAsia="en-US"/>
        </w:rPr>
        <w:t xml:space="preserve">objective assumed at the level of the Centre </w:t>
      </w:r>
      <w:r w:rsidR="00754D9C" w:rsidRPr="0066162F">
        <w:rPr>
          <w:b/>
          <w:bCs/>
          <w:lang w:eastAsia="en-US"/>
        </w:rPr>
        <w:t>RDA and</w:t>
      </w:r>
      <w:r w:rsidR="005F4627" w:rsidRPr="0066162F">
        <w:rPr>
          <w:lang w:eastAsia="en-US"/>
        </w:rPr>
        <w:t xml:space="preserve"> targets "all entities involved in the process of programming, implementation and monitoring of European funds".</w:t>
      </w:r>
    </w:p>
    <w:p w14:paraId="655AED64" w14:textId="13C98D90" w:rsidR="00276EA3" w:rsidRPr="0066162F" w:rsidRDefault="00276EA3" w:rsidP="005712D0">
      <w:pPr>
        <w:rPr>
          <w:rStyle w:val="Bodytext1"/>
        </w:rPr>
      </w:pPr>
      <w:r w:rsidRPr="0066162F">
        <w:rPr>
          <w:rStyle w:val="Bodytext1"/>
          <w:b/>
          <w:bCs/>
        </w:rPr>
        <w:t xml:space="preserve">"The general objective </w:t>
      </w:r>
      <w:r w:rsidRPr="0066162F">
        <w:rPr>
          <w:rStyle w:val="Bodytext1"/>
        </w:rPr>
        <w:t xml:space="preserve">is to create the necessary mechanisms to develop the administrative capacity of the Managing Authority of the Centre Region </w:t>
      </w:r>
      <w:r w:rsidR="00F06512" w:rsidRPr="0066162F">
        <w:rPr>
          <w:rStyle w:val="Bodytext1"/>
        </w:rPr>
        <w:t>Program</w:t>
      </w:r>
      <w:r w:rsidRPr="0066162F">
        <w:rPr>
          <w:rStyle w:val="Bodytext1"/>
        </w:rPr>
        <w:t xml:space="preserve"> 2021-2027, of the beneficiaries and relevant partners, for a better implementation of the Centre Region </w:t>
      </w:r>
      <w:r w:rsidR="00F06512" w:rsidRPr="0066162F">
        <w:rPr>
          <w:rStyle w:val="Bodytext1"/>
        </w:rPr>
        <w:t>Program</w:t>
      </w:r>
      <w:r w:rsidRPr="0066162F">
        <w:rPr>
          <w:rStyle w:val="Bodytext1"/>
        </w:rPr>
        <w:t xml:space="preserve"> 2021-2027."</w:t>
      </w:r>
    </w:p>
    <w:p w14:paraId="1D708BE4" w14:textId="0CD59CBA" w:rsidR="004129BB" w:rsidRPr="0066162F" w:rsidRDefault="004F5160" w:rsidP="005712D0">
      <w:pPr>
        <w:rPr>
          <w:rFonts w:ascii="Arial" w:eastAsia="Arial" w:hAnsi="Arial" w:cs="Arial"/>
        </w:rPr>
      </w:pPr>
      <w:r w:rsidRPr="0066162F">
        <w:rPr>
          <w:rStyle w:val="Bodytext1"/>
        </w:rPr>
        <w:t>The roadmap was approached in stages with a first start-up plan for the first two years 2024-2025 followed by a review and extension over the next period. The table below summarizes the multidimensional approach.</w:t>
      </w: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795"/>
        <w:gridCol w:w="3240"/>
        <w:gridCol w:w="3985"/>
      </w:tblGrid>
      <w:tr w:rsidR="00B90F5E" w:rsidRPr="0066162F" w14:paraId="49D3042A" w14:textId="77777777" w:rsidTr="002A3C79">
        <w:tc>
          <w:tcPr>
            <w:tcW w:w="1795" w:type="dxa"/>
            <w:shd w:val="clear" w:color="auto" w:fill="0F4761" w:themeFill="accent1" w:themeFillShade="BF"/>
          </w:tcPr>
          <w:p w14:paraId="2C739904" w14:textId="06CCB2F8" w:rsidR="00AB26B3" w:rsidRPr="0066162F" w:rsidRDefault="00AB26B3" w:rsidP="005712D0">
            <w:pPr>
              <w:rPr>
                <w:b/>
                <w:bCs/>
                <w:sz w:val="18"/>
                <w:szCs w:val="18"/>
                <w:lang w:eastAsia="en-US"/>
              </w:rPr>
            </w:pPr>
            <w:r w:rsidRPr="0066162F">
              <w:rPr>
                <w:b/>
                <w:bCs/>
                <w:sz w:val="18"/>
                <w:szCs w:val="18"/>
                <w:lang w:eastAsia="en-US"/>
              </w:rPr>
              <w:t>Level</w:t>
            </w:r>
          </w:p>
        </w:tc>
        <w:tc>
          <w:tcPr>
            <w:tcW w:w="3240" w:type="dxa"/>
            <w:shd w:val="clear" w:color="auto" w:fill="0F4761" w:themeFill="accent1" w:themeFillShade="BF"/>
          </w:tcPr>
          <w:p w14:paraId="69C2036C" w14:textId="799895B5" w:rsidR="00AB26B3" w:rsidRPr="0066162F" w:rsidRDefault="00AB26B3" w:rsidP="005712D0">
            <w:pPr>
              <w:rPr>
                <w:b/>
                <w:bCs/>
                <w:sz w:val="18"/>
                <w:szCs w:val="18"/>
                <w:lang w:eastAsia="en-US"/>
              </w:rPr>
            </w:pPr>
            <w:r w:rsidRPr="0066162F">
              <w:rPr>
                <w:b/>
                <w:bCs/>
                <w:sz w:val="18"/>
                <w:szCs w:val="18"/>
                <w:lang w:eastAsia="en-US"/>
              </w:rPr>
              <w:t>Focus</w:t>
            </w:r>
          </w:p>
        </w:tc>
        <w:tc>
          <w:tcPr>
            <w:tcW w:w="3985" w:type="dxa"/>
            <w:shd w:val="clear" w:color="auto" w:fill="0F4761" w:themeFill="accent1" w:themeFillShade="BF"/>
          </w:tcPr>
          <w:p w14:paraId="530A3654" w14:textId="3F2D69CF" w:rsidR="00AB26B3" w:rsidRPr="0066162F" w:rsidRDefault="00AB26B3" w:rsidP="005712D0">
            <w:pPr>
              <w:rPr>
                <w:b/>
                <w:bCs/>
                <w:sz w:val="18"/>
                <w:szCs w:val="18"/>
                <w:lang w:eastAsia="en-US"/>
              </w:rPr>
            </w:pPr>
            <w:r w:rsidRPr="0066162F">
              <w:rPr>
                <w:b/>
                <w:bCs/>
                <w:sz w:val="18"/>
                <w:szCs w:val="18"/>
                <w:lang w:eastAsia="en-US"/>
              </w:rPr>
              <w:t>Expected results</w:t>
            </w:r>
          </w:p>
        </w:tc>
      </w:tr>
      <w:tr w:rsidR="00AB26B3" w:rsidRPr="0066162F" w14:paraId="4BD739CF" w14:textId="77777777" w:rsidTr="002A3C79">
        <w:tc>
          <w:tcPr>
            <w:tcW w:w="1795" w:type="dxa"/>
          </w:tcPr>
          <w:p w14:paraId="3F539C52" w14:textId="109CA243" w:rsidR="00AB26B3" w:rsidRPr="0066162F" w:rsidRDefault="000E2220" w:rsidP="005712D0">
            <w:pPr>
              <w:rPr>
                <w:sz w:val="18"/>
                <w:szCs w:val="18"/>
                <w:lang w:eastAsia="en-US"/>
              </w:rPr>
            </w:pPr>
            <w:r w:rsidRPr="0066162F">
              <w:rPr>
                <w:sz w:val="18"/>
                <w:szCs w:val="18"/>
                <w:lang w:eastAsia="en-US"/>
              </w:rPr>
              <w:t>Individual</w:t>
            </w:r>
          </w:p>
        </w:tc>
        <w:tc>
          <w:tcPr>
            <w:tcW w:w="3240" w:type="dxa"/>
          </w:tcPr>
          <w:p w14:paraId="408B9321" w14:textId="00227A2E"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Changing attitudes and behaviors </w:t>
            </w:r>
          </w:p>
          <w:p w14:paraId="45982890" w14:textId="45B5D6EE"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Acquiring new knowledge</w:t>
            </w:r>
          </w:p>
          <w:p w14:paraId="05A0C032" w14:textId="6C034658" w:rsidR="00AB26B3" w:rsidRPr="0066162F" w:rsidRDefault="00AB26B3" w:rsidP="002328F4">
            <w:pPr>
              <w:pStyle w:val="Listparagraf"/>
              <w:numPr>
                <w:ilvl w:val="0"/>
                <w:numId w:val="88"/>
              </w:numPr>
              <w:ind w:left="576" w:hanging="288"/>
              <w:rPr>
                <w:sz w:val="18"/>
                <w:szCs w:val="18"/>
                <w:lang w:eastAsia="en-US"/>
              </w:rPr>
            </w:pPr>
            <w:r w:rsidRPr="0066162F">
              <w:rPr>
                <w:sz w:val="18"/>
                <w:szCs w:val="18"/>
                <w:lang w:eastAsia="en-US"/>
              </w:rPr>
              <w:t>Development of professional skills and competences</w:t>
            </w:r>
          </w:p>
        </w:tc>
        <w:tc>
          <w:tcPr>
            <w:tcW w:w="3985" w:type="dxa"/>
          </w:tcPr>
          <w:p w14:paraId="3F59FED9"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Better professionally trained staff</w:t>
            </w:r>
          </w:p>
          <w:p w14:paraId="7A929C6D" w14:textId="721ACD0D"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Increasing the capacity to make decisions and contribute to organizational processes</w:t>
            </w:r>
          </w:p>
          <w:p w14:paraId="02F9FFCE" w14:textId="59199EAB"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 Improving participation in learning and knowledge exchange activities</w:t>
            </w:r>
          </w:p>
        </w:tc>
      </w:tr>
      <w:tr w:rsidR="00AB26B3" w:rsidRPr="0066162F" w14:paraId="3F9D7BA9" w14:textId="77777777" w:rsidTr="002A3C79">
        <w:tc>
          <w:tcPr>
            <w:tcW w:w="1795" w:type="dxa"/>
          </w:tcPr>
          <w:p w14:paraId="1AD187FB" w14:textId="1E92FF75" w:rsidR="00AB26B3" w:rsidRPr="0066162F" w:rsidRDefault="000E2220" w:rsidP="005712D0">
            <w:pPr>
              <w:rPr>
                <w:sz w:val="18"/>
                <w:szCs w:val="18"/>
                <w:lang w:eastAsia="en-US"/>
              </w:rPr>
            </w:pPr>
            <w:r w:rsidRPr="0066162F">
              <w:rPr>
                <w:sz w:val="18"/>
                <w:szCs w:val="18"/>
                <w:lang w:eastAsia="en-US"/>
              </w:rPr>
              <w:t>Institutional</w:t>
            </w:r>
          </w:p>
        </w:tc>
        <w:tc>
          <w:tcPr>
            <w:tcW w:w="3240" w:type="dxa"/>
          </w:tcPr>
          <w:p w14:paraId="2B01D176"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Optimizing organizational functioning</w:t>
            </w:r>
          </w:p>
          <w:p w14:paraId="2E6E4F10" w14:textId="58DBE2D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Strengthening operational processes and capacities </w:t>
            </w:r>
          </w:p>
          <w:p w14:paraId="735A6120" w14:textId="2DDA6556"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Clarifying and streamlining roles and responsibilities</w:t>
            </w:r>
          </w:p>
        </w:tc>
        <w:tc>
          <w:tcPr>
            <w:tcW w:w="3985" w:type="dxa"/>
          </w:tcPr>
          <w:p w14:paraId="28029BF0"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More efficient and adaptable organization</w:t>
            </w:r>
          </w:p>
          <w:p w14:paraId="27D851BF"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More coherent and efficient internal processes</w:t>
            </w:r>
          </w:p>
          <w:p w14:paraId="6D4D0AA0" w14:textId="02C50686"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Increased capacity for </w:t>
            </w:r>
            <w:r w:rsidR="00F06512" w:rsidRPr="0066162F">
              <w:rPr>
                <w:sz w:val="18"/>
                <w:szCs w:val="18"/>
                <w:lang w:eastAsia="en-US"/>
              </w:rPr>
              <w:t>program</w:t>
            </w:r>
            <w:r w:rsidRPr="0066162F">
              <w:rPr>
                <w:sz w:val="18"/>
                <w:szCs w:val="18"/>
                <w:lang w:eastAsia="en-US"/>
              </w:rPr>
              <w:t xml:space="preserve"> implementation and coordination</w:t>
            </w:r>
          </w:p>
        </w:tc>
      </w:tr>
      <w:tr w:rsidR="00AB26B3" w:rsidRPr="0066162F" w14:paraId="47C43E99" w14:textId="77777777" w:rsidTr="002A3C79">
        <w:tc>
          <w:tcPr>
            <w:tcW w:w="1795" w:type="dxa"/>
          </w:tcPr>
          <w:p w14:paraId="179DCCA7" w14:textId="72553C69" w:rsidR="00AB26B3" w:rsidRPr="0066162F" w:rsidRDefault="000E2220" w:rsidP="005712D0">
            <w:pPr>
              <w:rPr>
                <w:sz w:val="18"/>
                <w:szCs w:val="18"/>
                <w:lang w:eastAsia="en-US"/>
              </w:rPr>
            </w:pPr>
            <w:r w:rsidRPr="0066162F">
              <w:rPr>
                <w:sz w:val="18"/>
                <w:szCs w:val="18"/>
                <w:lang w:eastAsia="en-US"/>
              </w:rPr>
              <w:t>System</w:t>
            </w:r>
          </w:p>
        </w:tc>
        <w:tc>
          <w:tcPr>
            <w:tcW w:w="3240" w:type="dxa"/>
          </w:tcPr>
          <w:p w14:paraId="246F40AD"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Improving the political, legislative and governance framework </w:t>
            </w:r>
          </w:p>
          <w:p w14:paraId="541F2FA7" w14:textId="36487939"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Interaction between institutions and the external environment </w:t>
            </w:r>
          </w:p>
          <w:p w14:paraId="1BC0D65F" w14:textId="674B704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Coherence between instruments and policies</w:t>
            </w:r>
          </w:p>
        </w:tc>
        <w:tc>
          <w:tcPr>
            <w:tcW w:w="3985" w:type="dxa"/>
          </w:tcPr>
          <w:p w14:paraId="7A074B39"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An institutional environment conducive to implementation </w:t>
            </w:r>
          </w:p>
          <w:p w14:paraId="6C57C8C8" w14:textId="77777777"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 xml:space="preserve">Predictability and stability for actors </w:t>
            </w:r>
          </w:p>
          <w:p w14:paraId="4FECBABA" w14:textId="4CEAF221" w:rsidR="00AB26B3" w:rsidRPr="0066162F" w:rsidRDefault="00AB26B3" w:rsidP="002328F4">
            <w:pPr>
              <w:pStyle w:val="Listparagraf"/>
              <w:numPr>
                <w:ilvl w:val="0"/>
                <w:numId w:val="88"/>
              </w:numPr>
              <w:ind w:left="576" w:hanging="288"/>
              <w:jc w:val="left"/>
              <w:rPr>
                <w:sz w:val="18"/>
                <w:szCs w:val="18"/>
                <w:lang w:eastAsia="en-US"/>
              </w:rPr>
            </w:pPr>
            <w:r w:rsidRPr="0066162F">
              <w:rPr>
                <w:sz w:val="18"/>
                <w:szCs w:val="18"/>
                <w:lang w:eastAsia="en-US"/>
              </w:rPr>
              <w:t>Synergy and alignment between institutions and levels of governance</w:t>
            </w:r>
          </w:p>
        </w:tc>
      </w:tr>
    </w:tbl>
    <w:p w14:paraId="34A43FCB" w14:textId="77777777" w:rsidR="00AB26B3" w:rsidRPr="0066162F" w:rsidRDefault="00AB26B3" w:rsidP="005712D0">
      <w:pPr>
        <w:rPr>
          <w:lang w:eastAsia="en-US"/>
        </w:rPr>
      </w:pPr>
    </w:p>
    <w:p w14:paraId="5196884E" w14:textId="29F2E1AC" w:rsidR="001A7A76" w:rsidRPr="0066162F" w:rsidRDefault="005712D0" w:rsidP="005712D0">
      <w:pPr>
        <w:rPr>
          <w:lang w:eastAsia="en-US"/>
        </w:rPr>
      </w:pPr>
      <w:r w:rsidRPr="0066162F">
        <w:rPr>
          <w:lang w:eastAsia="en-US"/>
        </w:rPr>
        <w:t xml:space="preserve">The methodology used for the development of the </w:t>
      </w:r>
      <w:proofErr w:type="gramStart"/>
      <w:r w:rsidRPr="0066162F">
        <w:rPr>
          <w:lang w:eastAsia="en-US"/>
        </w:rPr>
        <w:t>Roadmap</w:t>
      </w:r>
      <w:proofErr w:type="gramEnd"/>
      <w:r w:rsidRPr="0066162F">
        <w:rPr>
          <w:lang w:eastAsia="en-US"/>
        </w:rPr>
        <w:t xml:space="preserve"> was based on the </w:t>
      </w:r>
      <w:r w:rsidRPr="0066162F">
        <w:rPr>
          <w:b/>
          <w:bCs/>
          <w:lang w:eastAsia="en-US"/>
        </w:rPr>
        <w:t>OECD framework for administrative capacity development</w:t>
      </w:r>
      <w:r w:rsidRPr="0066162F">
        <w:rPr>
          <w:lang w:eastAsia="en-US"/>
        </w:rPr>
        <w:t xml:space="preserve">, structured in five pillars (human resources, </w:t>
      </w:r>
      <w:r w:rsidR="00F06512" w:rsidRPr="0066162F">
        <w:rPr>
          <w:lang w:eastAsia="en-US"/>
        </w:rPr>
        <w:t>organization</w:t>
      </w:r>
      <w:r w:rsidRPr="0066162F">
        <w:rPr>
          <w:lang w:eastAsia="en-US"/>
        </w:rPr>
        <w:t xml:space="preserve">, strategic planning, relationship with beneficiaries and framework conditions), combined with an </w:t>
      </w:r>
      <w:r w:rsidRPr="0066162F">
        <w:rPr>
          <w:b/>
          <w:bCs/>
          <w:lang w:eastAsia="en-US"/>
        </w:rPr>
        <w:t>internal participatory</w:t>
      </w:r>
      <w:r w:rsidRPr="0066162F">
        <w:rPr>
          <w:lang w:eastAsia="en-US"/>
        </w:rPr>
        <w:t xml:space="preserve"> process</w:t>
      </w:r>
      <w:r w:rsidR="00F06512" w:rsidRPr="0066162F">
        <w:rPr>
          <w:lang w:eastAsia="en-US"/>
        </w:rPr>
        <w:t xml:space="preserve"> </w:t>
      </w:r>
      <w:r w:rsidRPr="0066162F">
        <w:rPr>
          <w:lang w:eastAsia="en-US"/>
        </w:rPr>
        <w:t xml:space="preserve">within the Centre RDA. This included desk review (procedures, reports, sociological studies, feedback from beneficiaries), consultations and meetings of the working group, as well as the integration of conclusions from events and trainings </w:t>
      </w:r>
      <w:r w:rsidR="00F06512" w:rsidRPr="0066162F">
        <w:rPr>
          <w:lang w:eastAsia="en-US"/>
        </w:rPr>
        <w:t>organized</w:t>
      </w:r>
      <w:r w:rsidRPr="0066162F">
        <w:rPr>
          <w:lang w:eastAsia="en-US"/>
        </w:rPr>
        <w:t xml:space="preserve"> at national and European level. The process was structured on two dimensions – </w:t>
      </w:r>
      <w:r w:rsidRPr="0066162F">
        <w:rPr>
          <w:b/>
          <w:bCs/>
          <w:lang w:eastAsia="en-US"/>
        </w:rPr>
        <w:t xml:space="preserve">the </w:t>
      </w:r>
      <w:r w:rsidR="009D0175" w:rsidRPr="0066162F">
        <w:rPr>
          <w:b/>
          <w:bCs/>
          <w:lang w:eastAsia="en-US"/>
        </w:rPr>
        <w:t>evaluation</w:t>
      </w:r>
      <w:r w:rsidRPr="0066162F">
        <w:rPr>
          <w:b/>
          <w:bCs/>
          <w:lang w:eastAsia="en-US"/>
        </w:rPr>
        <w:t xml:space="preserve"> of the current situation ("</w:t>
      </w:r>
      <w:r w:rsidRPr="0066162F">
        <w:rPr>
          <w:b/>
          <w:bCs/>
          <w:i/>
          <w:iCs/>
          <w:lang w:eastAsia="en-US"/>
        </w:rPr>
        <w:t xml:space="preserve">as is") </w:t>
      </w:r>
      <w:r w:rsidRPr="0066162F">
        <w:rPr>
          <w:lang w:eastAsia="en-US"/>
        </w:rPr>
        <w:t xml:space="preserve">and the definition </w:t>
      </w:r>
      <w:r w:rsidRPr="0066162F">
        <w:rPr>
          <w:b/>
          <w:bCs/>
          <w:lang w:eastAsia="en-US"/>
        </w:rPr>
        <w:t>of the targeted situation ("</w:t>
      </w:r>
      <w:r w:rsidRPr="0066162F">
        <w:rPr>
          <w:b/>
          <w:bCs/>
          <w:i/>
          <w:iCs/>
          <w:lang w:eastAsia="en-US"/>
        </w:rPr>
        <w:t>to be")</w:t>
      </w:r>
      <w:r w:rsidRPr="0066162F">
        <w:rPr>
          <w:lang w:eastAsia="en-US"/>
        </w:rPr>
        <w:t xml:space="preserve"> – which allowed the formulation of a concrete action plan, with measures, responsibilities and expected results, aimed at improving the administrative capacity in the implementation of the PR </w:t>
      </w:r>
      <w:r w:rsidR="003E7042" w:rsidRPr="0066162F">
        <w:rPr>
          <w:lang w:eastAsia="en-US"/>
        </w:rPr>
        <w:t>Centre</w:t>
      </w:r>
      <w:r w:rsidRPr="0066162F">
        <w:rPr>
          <w:lang w:eastAsia="en-US"/>
        </w:rPr>
        <w:t>.</w:t>
      </w:r>
    </w:p>
    <w:p w14:paraId="405D622B" w14:textId="26144D9F" w:rsidR="001A7A76" w:rsidRPr="0066162F" w:rsidRDefault="001A7A76" w:rsidP="005712D0">
      <w:pPr>
        <w:rPr>
          <w:lang w:eastAsia="en-US"/>
        </w:rPr>
      </w:pPr>
      <w:r w:rsidRPr="0066162F">
        <w:rPr>
          <w:lang w:eastAsia="en-US"/>
        </w:rPr>
        <w:lastRenderedPageBreak/>
        <w:t xml:space="preserve">The actions proposed in the Roadmap aim to strengthen the administrative capacity of the </w:t>
      </w:r>
      <w:r w:rsidR="00405CE4" w:rsidRPr="0066162F">
        <w:rPr>
          <w:lang w:eastAsia="en-US"/>
        </w:rPr>
        <w:t>MA</w:t>
      </w:r>
      <w:r w:rsidRPr="0066162F">
        <w:rPr>
          <w:lang w:eastAsia="en-US"/>
        </w:rPr>
        <w:t xml:space="preserve"> PR Centre through </w:t>
      </w:r>
      <w:r w:rsidRPr="0066162F">
        <w:rPr>
          <w:b/>
          <w:bCs/>
          <w:lang w:eastAsia="en-US"/>
        </w:rPr>
        <w:t>interventions structured on the five pillars of the OECD</w:t>
      </w:r>
      <w:r w:rsidR="008F59B2" w:rsidRPr="0066162F">
        <w:rPr>
          <w:b/>
          <w:bCs/>
          <w:lang w:eastAsia="en-US"/>
        </w:rPr>
        <w:t xml:space="preserve"> </w:t>
      </w:r>
      <w:r w:rsidRPr="0066162F">
        <w:rPr>
          <w:lang w:eastAsia="en-US"/>
        </w:rPr>
        <w:t>—</w:t>
      </w:r>
      <w:r w:rsidR="008F59B2" w:rsidRPr="0066162F">
        <w:rPr>
          <w:lang w:eastAsia="en-US"/>
        </w:rPr>
        <w:t xml:space="preserve"> </w:t>
      </w:r>
      <w:r w:rsidRPr="0066162F">
        <w:rPr>
          <w:lang w:eastAsia="en-US"/>
        </w:rPr>
        <w:t xml:space="preserve">training and development of staff, improvement of internal processes and </w:t>
      </w:r>
      <w:r w:rsidR="008F59B2" w:rsidRPr="0066162F">
        <w:rPr>
          <w:lang w:eastAsia="en-US"/>
        </w:rPr>
        <w:t>organizational</w:t>
      </w:r>
      <w:r w:rsidRPr="0066162F">
        <w:rPr>
          <w:lang w:eastAsia="en-US"/>
        </w:rPr>
        <w:t xml:space="preserve"> flows, strengthening planning and monitoring mechanisms, increasing the quality of communication with beneficiaries and aligning with changes in the legislative framework. These measures include regular trainings, updating procedures, </w:t>
      </w:r>
      <w:r w:rsidR="008F59B2" w:rsidRPr="0066162F">
        <w:rPr>
          <w:lang w:eastAsia="en-US"/>
        </w:rPr>
        <w:t>organizing</w:t>
      </w:r>
      <w:r w:rsidRPr="0066162F">
        <w:rPr>
          <w:lang w:eastAsia="en-US"/>
        </w:rPr>
        <w:t xml:space="preserve"> </w:t>
      </w:r>
      <w:r w:rsidR="006C39E7" w:rsidRPr="0066162F">
        <w:rPr>
          <w:lang w:eastAsia="en-US"/>
        </w:rPr>
        <w:t>meetings,</w:t>
      </w:r>
      <w:r w:rsidRPr="0066162F">
        <w:rPr>
          <w:lang w:eastAsia="en-US"/>
        </w:rPr>
        <w:t xml:space="preserve"> and working groups, developing the project portfolio, publishing </w:t>
      </w:r>
      <w:r w:rsidR="006C39E7" w:rsidRPr="0066162F">
        <w:rPr>
          <w:lang w:eastAsia="en-US"/>
        </w:rPr>
        <w:t>guides,</w:t>
      </w:r>
      <w:r w:rsidRPr="0066162F">
        <w:rPr>
          <w:lang w:eastAsia="en-US"/>
        </w:rPr>
        <w:t xml:space="preserve"> and manuals for beneficiaries, systematically collecting feedback</w:t>
      </w:r>
      <w:r w:rsidR="006C39E7" w:rsidRPr="0066162F">
        <w:rPr>
          <w:lang w:eastAsia="en-US"/>
        </w:rPr>
        <w:t>,</w:t>
      </w:r>
      <w:r w:rsidRPr="0066162F">
        <w:rPr>
          <w:lang w:eastAsia="en-US"/>
        </w:rPr>
        <w:t xml:space="preserve"> and actively participating in national consultations. The expected change consists of a more professional, </w:t>
      </w:r>
      <w:r w:rsidR="006C39E7" w:rsidRPr="0066162F">
        <w:rPr>
          <w:lang w:eastAsia="en-US"/>
        </w:rPr>
        <w:t>coherent,</w:t>
      </w:r>
      <w:r w:rsidRPr="0066162F">
        <w:rPr>
          <w:lang w:eastAsia="en-US"/>
        </w:rPr>
        <w:t xml:space="preserve"> and efficient regional administration, capable of managing European </w:t>
      </w:r>
      <w:r w:rsidR="008F59B2" w:rsidRPr="0066162F">
        <w:rPr>
          <w:lang w:eastAsia="en-US"/>
        </w:rPr>
        <w:t>programs</w:t>
      </w:r>
      <w:r w:rsidRPr="0066162F">
        <w:rPr>
          <w:lang w:eastAsia="en-US"/>
        </w:rPr>
        <w:t xml:space="preserve"> and projects with a higher level of performance, </w:t>
      </w:r>
      <w:r w:rsidR="006C39E7" w:rsidRPr="0066162F">
        <w:rPr>
          <w:lang w:eastAsia="en-US"/>
        </w:rPr>
        <w:t>transparency,</w:t>
      </w:r>
      <w:r w:rsidRPr="0066162F">
        <w:rPr>
          <w:lang w:eastAsia="en-US"/>
        </w:rPr>
        <w:t xml:space="preserve"> and results-orientation, as well as a clearer and more predictable relationship with the beneficiaries and partners of the </w:t>
      </w:r>
      <w:r w:rsidR="008F59B2" w:rsidRPr="0066162F">
        <w:rPr>
          <w:lang w:eastAsia="en-US"/>
        </w:rPr>
        <w:t>program</w:t>
      </w:r>
      <w:r w:rsidRPr="0066162F">
        <w:rPr>
          <w:lang w:eastAsia="en-US"/>
        </w:rPr>
        <w:t>.</w:t>
      </w:r>
    </w:p>
    <w:p w14:paraId="06779647" w14:textId="77777777" w:rsidR="00AE7035" w:rsidRPr="0066162F" w:rsidRDefault="00AE7035" w:rsidP="005712D0">
      <w:pPr>
        <w:rPr>
          <w:lang w:eastAsia="en-US"/>
        </w:rPr>
      </w:pPr>
    </w:p>
    <w:p w14:paraId="658761B4" w14:textId="77777777" w:rsidR="001A7A76" w:rsidRPr="0066162F" w:rsidRDefault="001A7A76" w:rsidP="005712D0">
      <w:pPr>
        <w:rPr>
          <w:lang w:eastAsia="en-US"/>
        </w:rPr>
      </w:pPr>
    </w:p>
    <w:p w14:paraId="682ADBC8" w14:textId="77777777" w:rsidR="001A7A76" w:rsidRPr="0066162F" w:rsidRDefault="001A7A76" w:rsidP="005712D0">
      <w:pPr>
        <w:rPr>
          <w:lang w:eastAsia="en-US"/>
        </w:rPr>
        <w:sectPr w:rsidR="001A7A76" w:rsidRPr="0066162F" w:rsidSect="001601EB">
          <w:footerReference w:type="default" r:id="rId17"/>
          <w:pgSz w:w="11910" w:h="16850"/>
          <w:pgMar w:top="1440" w:right="1440" w:bottom="1440" w:left="1440" w:header="144" w:footer="432" w:gutter="0"/>
          <w:cols w:space="720"/>
          <w:docGrid w:linePitch="272"/>
        </w:sectPr>
      </w:pPr>
    </w:p>
    <w:p w14:paraId="119EE792" w14:textId="4A82D6B8" w:rsidR="007C02F2" w:rsidRPr="0066162F" w:rsidRDefault="007C02F2" w:rsidP="005712D0">
      <w:pPr>
        <w:rPr>
          <w:b/>
          <w:bCs/>
          <w:lang w:eastAsia="en-US"/>
        </w:rPr>
      </w:pPr>
      <w:r w:rsidRPr="0066162F">
        <w:rPr>
          <w:b/>
          <w:bCs/>
          <w:lang w:eastAsia="en-US"/>
        </w:rPr>
        <w:lastRenderedPageBreak/>
        <w:t>Overview of the "intervention" of the roadmap</w:t>
      </w:r>
    </w:p>
    <w:tbl>
      <w:tblPr>
        <w:tblW w:w="14940"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337"/>
        <w:gridCol w:w="2332"/>
        <w:gridCol w:w="1716"/>
        <w:gridCol w:w="1537"/>
        <w:gridCol w:w="1477"/>
        <w:gridCol w:w="2077"/>
        <w:gridCol w:w="1314"/>
        <w:gridCol w:w="3150"/>
      </w:tblGrid>
      <w:tr w:rsidR="00B50C36" w:rsidRPr="0066162F" w14:paraId="52DDB5F8" w14:textId="77777777" w:rsidTr="38FA1035">
        <w:trPr>
          <w:tblHeader/>
        </w:trPr>
        <w:tc>
          <w:tcPr>
            <w:tcW w:w="1239" w:type="dxa"/>
            <w:shd w:val="clear" w:color="auto" w:fill="0F4761" w:themeFill="accent1" w:themeFillShade="BF"/>
          </w:tcPr>
          <w:p w14:paraId="182696AC" w14:textId="14AA1C07" w:rsidR="007C02F2" w:rsidRPr="0066162F" w:rsidRDefault="007C02F2">
            <w:pPr>
              <w:rPr>
                <w:rFonts w:ascii="Arial" w:hAnsi="Arial" w:cs="Arial"/>
                <w:b/>
                <w:bCs/>
                <w:sz w:val="18"/>
                <w:szCs w:val="18"/>
              </w:rPr>
            </w:pPr>
            <w:r w:rsidRPr="0066162F">
              <w:rPr>
                <w:rFonts w:ascii="Arial" w:hAnsi="Arial" w:cs="Arial"/>
                <w:b/>
                <w:bCs/>
                <w:sz w:val="18"/>
                <w:szCs w:val="18"/>
              </w:rPr>
              <w:t>P</w:t>
            </w:r>
            <w:r w:rsidR="008F59B2" w:rsidRPr="0066162F">
              <w:rPr>
                <w:rFonts w:ascii="Arial" w:hAnsi="Arial" w:cs="Arial"/>
                <w:b/>
                <w:bCs/>
                <w:sz w:val="18"/>
                <w:szCs w:val="18"/>
              </w:rPr>
              <w:t>illar</w:t>
            </w:r>
          </w:p>
        </w:tc>
        <w:tc>
          <w:tcPr>
            <w:tcW w:w="2356" w:type="dxa"/>
            <w:shd w:val="clear" w:color="auto" w:fill="0F4761" w:themeFill="accent1" w:themeFillShade="BF"/>
          </w:tcPr>
          <w:p w14:paraId="1B6EF4AA" w14:textId="77777777" w:rsidR="007C02F2" w:rsidRPr="0066162F" w:rsidRDefault="007C02F2">
            <w:pPr>
              <w:rPr>
                <w:rFonts w:ascii="Arial" w:hAnsi="Arial" w:cs="Arial"/>
                <w:b/>
                <w:bCs/>
                <w:sz w:val="18"/>
                <w:szCs w:val="18"/>
              </w:rPr>
            </w:pPr>
            <w:r w:rsidRPr="0066162F">
              <w:rPr>
                <w:rFonts w:ascii="Arial" w:hAnsi="Arial" w:cs="Arial"/>
                <w:b/>
                <w:bCs/>
                <w:sz w:val="18"/>
                <w:szCs w:val="18"/>
              </w:rPr>
              <w:t>The challenge</w:t>
            </w:r>
          </w:p>
        </w:tc>
        <w:tc>
          <w:tcPr>
            <w:tcW w:w="1724" w:type="dxa"/>
            <w:shd w:val="clear" w:color="auto" w:fill="0F4761" w:themeFill="accent1" w:themeFillShade="BF"/>
          </w:tcPr>
          <w:p w14:paraId="0AACEFBC" w14:textId="77777777" w:rsidR="007C02F2" w:rsidRPr="0066162F" w:rsidRDefault="007C02F2">
            <w:pPr>
              <w:rPr>
                <w:rFonts w:ascii="Arial" w:hAnsi="Arial" w:cs="Arial"/>
                <w:b/>
                <w:bCs/>
                <w:sz w:val="18"/>
                <w:szCs w:val="18"/>
              </w:rPr>
            </w:pPr>
            <w:r w:rsidRPr="0066162F">
              <w:rPr>
                <w:rFonts w:ascii="Arial" w:hAnsi="Arial" w:cs="Arial"/>
                <w:b/>
                <w:bCs/>
                <w:sz w:val="18"/>
                <w:szCs w:val="18"/>
              </w:rPr>
              <w:t>Situation concerned</w:t>
            </w:r>
          </w:p>
        </w:tc>
        <w:tc>
          <w:tcPr>
            <w:tcW w:w="1540" w:type="dxa"/>
            <w:shd w:val="clear" w:color="auto" w:fill="0F4761" w:themeFill="accent1" w:themeFillShade="BF"/>
          </w:tcPr>
          <w:p w14:paraId="2775A7D6" w14:textId="77777777" w:rsidR="007C02F2" w:rsidRPr="0066162F" w:rsidRDefault="007C02F2">
            <w:pPr>
              <w:rPr>
                <w:rFonts w:ascii="Arial" w:hAnsi="Arial" w:cs="Arial"/>
                <w:b/>
                <w:bCs/>
                <w:sz w:val="18"/>
                <w:szCs w:val="18"/>
              </w:rPr>
            </w:pPr>
            <w:r w:rsidRPr="0066162F">
              <w:rPr>
                <w:rFonts w:ascii="Arial" w:hAnsi="Arial" w:cs="Arial"/>
                <w:b/>
                <w:bCs/>
                <w:sz w:val="18"/>
                <w:szCs w:val="18"/>
              </w:rPr>
              <w:t>The solution identified</w:t>
            </w:r>
          </w:p>
        </w:tc>
        <w:tc>
          <w:tcPr>
            <w:tcW w:w="1484" w:type="dxa"/>
            <w:shd w:val="clear" w:color="auto" w:fill="0F4761" w:themeFill="accent1" w:themeFillShade="BF"/>
          </w:tcPr>
          <w:p w14:paraId="67B47A7B" w14:textId="77777777" w:rsidR="007C02F2" w:rsidRPr="0066162F" w:rsidRDefault="007C02F2">
            <w:pPr>
              <w:rPr>
                <w:rFonts w:ascii="Arial" w:hAnsi="Arial" w:cs="Arial"/>
                <w:b/>
                <w:bCs/>
                <w:sz w:val="18"/>
                <w:szCs w:val="18"/>
              </w:rPr>
            </w:pPr>
            <w:r w:rsidRPr="0066162F">
              <w:rPr>
                <w:rFonts w:ascii="Arial" w:hAnsi="Arial" w:cs="Arial"/>
                <w:b/>
                <w:bCs/>
                <w:sz w:val="18"/>
                <w:szCs w:val="18"/>
              </w:rPr>
              <w:t>Objective</w:t>
            </w:r>
          </w:p>
        </w:tc>
        <w:tc>
          <w:tcPr>
            <w:tcW w:w="2097" w:type="dxa"/>
            <w:shd w:val="clear" w:color="auto" w:fill="0F4761" w:themeFill="accent1" w:themeFillShade="BF"/>
          </w:tcPr>
          <w:p w14:paraId="11CBB44D" w14:textId="77777777" w:rsidR="007C02F2" w:rsidRPr="0066162F" w:rsidRDefault="007C02F2">
            <w:pPr>
              <w:rPr>
                <w:rFonts w:ascii="Arial" w:hAnsi="Arial" w:cs="Arial"/>
                <w:b/>
                <w:bCs/>
                <w:sz w:val="18"/>
                <w:szCs w:val="18"/>
              </w:rPr>
            </w:pPr>
            <w:r w:rsidRPr="0066162F">
              <w:rPr>
                <w:rFonts w:ascii="Arial" w:hAnsi="Arial" w:cs="Arial"/>
                <w:b/>
                <w:bCs/>
                <w:sz w:val="18"/>
                <w:szCs w:val="18"/>
              </w:rPr>
              <w:t>Activities</w:t>
            </w:r>
          </w:p>
        </w:tc>
        <w:tc>
          <w:tcPr>
            <w:tcW w:w="1317" w:type="dxa"/>
            <w:shd w:val="clear" w:color="auto" w:fill="0F4761" w:themeFill="accent1" w:themeFillShade="BF"/>
          </w:tcPr>
          <w:p w14:paraId="4ED0ABDD" w14:textId="77777777" w:rsidR="007C02F2" w:rsidRPr="0066162F" w:rsidRDefault="007C02F2">
            <w:pPr>
              <w:rPr>
                <w:rFonts w:ascii="Arial" w:hAnsi="Arial" w:cs="Arial"/>
                <w:b/>
                <w:bCs/>
                <w:sz w:val="18"/>
                <w:szCs w:val="18"/>
              </w:rPr>
            </w:pPr>
            <w:r w:rsidRPr="0066162F">
              <w:rPr>
                <w:rFonts w:ascii="Arial" w:hAnsi="Arial" w:cs="Arial"/>
                <w:b/>
                <w:bCs/>
                <w:sz w:val="18"/>
                <w:szCs w:val="18"/>
              </w:rPr>
              <w:t>Results</w:t>
            </w:r>
          </w:p>
        </w:tc>
        <w:tc>
          <w:tcPr>
            <w:tcW w:w="3183" w:type="dxa"/>
            <w:shd w:val="clear" w:color="auto" w:fill="0F4761" w:themeFill="accent1" w:themeFillShade="BF"/>
          </w:tcPr>
          <w:p w14:paraId="365E1879" w14:textId="13702B2E" w:rsidR="007C02F2" w:rsidRPr="0066162F" w:rsidRDefault="007C02F2">
            <w:pPr>
              <w:rPr>
                <w:rFonts w:ascii="Arial" w:hAnsi="Arial" w:cs="Arial"/>
                <w:b/>
                <w:bCs/>
                <w:sz w:val="18"/>
                <w:szCs w:val="18"/>
              </w:rPr>
            </w:pPr>
            <w:r w:rsidRPr="0066162F">
              <w:rPr>
                <w:rFonts w:ascii="Arial" w:hAnsi="Arial" w:cs="Arial"/>
                <w:b/>
                <w:bCs/>
                <w:sz w:val="18"/>
                <w:szCs w:val="18"/>
              </w:rPr>
              <w:t>Impact (</w:t>
            </w:r>
            <w:r w:rsidR="00AA729D" w:rsidRPr="0066162F">
              <w:rPr>
                <w:rFonts w:ascii="Arial" w:hAnsi="Arial" w:cs="Arial"/>
                <w:b/>
                <w:bCs/>
                <w:sz w:val="18"/>
                <w:szCs w:val="18"/>
              </w:rPr>
              <w:t>from</w:t>
            </w:r>
            <w:r w:rsidRPr="0066162F">
              <w:rPr>
                <w:rFonts w:ascii="Arial" w:hAnsi="Arial" w:cs="Arial"/>
                <w:b/>
                <w:bCs/>
                <w:sz w:val="18"/>
                <w:szCs w:val="18"/>
              </w:rPr>
              <w:t xml:space="preserve"> Roadmap)</w:t>
            </w:r>
          </w:p>
        </w:tc>
      </w:tr>
      <w:tr w:rsidR="00F46263" w:rsidRPr="0066162F" w14:paraId="55CA6912" w14:textId="77777777" w:rsidTr="38FA1035">
        <w:tc>
          <w:tcPr>
            <w:tcW w:w="1239" w:type="dxa"/>
          </w:tcPr>
          <w:p w14:paraId="1E9AC708" w14:textId="77777777" w:rsidR="007C02F2" w:rsidRPr="0066162F" w:rsidRDefault="007C02F2">
            <w:pPr>
              <w:rPr>
                <w:rFonts w:ascii="Arial" w:hAnsi="Arial" w:cs="Arial"/>
                <w:b/>
                <w:bCs/>
                <w:sz w:val="18"/>
                <w:szCs w:val="18"/>
              </w:rPr>
            </w:pPr>
            <w:r w:rsidRPr="0066162F">
              <w:rPr>
                <w:rFonts w:ascii="Arial" w:hAnsi="Arial" w:cs="Arial"/>
                <w:b/>
                <w:bCs/>
                <w:sz w:val="18"/>
                <w:szCs w:val="18"/>
              </w:rPr>
              <w:t>Pillar I – Human Resources</w:t>
            </w:r>
          </w:p>
        </w:tc>
        <w:tc>
          <w:tcPr>
            <w:tcW w:w="2356" w:type="dxa"/>
          </w:tcPr>
          <w:p w14:paraId="163DB26C" w14:textId="77777777" w:rsidR="00DE1C95" w:rsidRPr="0066162F" w:rsidRDefault="007C02F2" w:rsidP="2615DE2D">
            <w:pPr>
              <w:spacing w:after="0"/>
              <w:rPr>
                <w:rFonts w:ascii="Arial" w:hAnsi="Arial" w:cs="Arial"/>
                <w:sz w:val="18"/>
                <w:szCs w:val="18"/>
              </w:rPr>
            </w:pPr>
            <w:r w:rsidRPr="0066162F">
              <w:rPr>
                <w:rFonts w:ascii="Arial" w:hAnsi="Arial" w:cs="Arial"/>
                <w:sz w:val="18"/>
                <w:szCs w:val="18"/>
              </w:rPr>
              <w:t xml:space="preserve">Relatively low human resources capacity; </w:t>
            </w:r>
          </w:p>
          <w:p w14:paraId="0CA74F92" w14:textId="7A264693" w:rsidR="00DE1C95" w:rsidRPr="0066162F" w:rsidRDefault="4AB13C06" w:rsidP="2615DE2D">
            <w:pPr>
              <w:spacing w:after="0"/>
              <w:rPr>
                <w:rFonts w:ascii="Arial" w:hAnsi="Arial" w:cs="Arial"/>
                <w:sz w:val="18"/>
                <w:szCs w:val="18"/>
              </w:rPr>
            </w:pPr>
            <w:r w:rsidRPr="0066162F">
              <w:rPr>
                <w:rFonts w:ascii="Arial" w:hAnsi="Arial" w:cs="Arial"/>
                <w:sz w:val="18"/>
                <w:szCs w:val="18"/>
              </w:rPr>
              <w:t xml:space="preserve">Staff turnover; </w:t>
            </w:r>
          </w:p>
          <w:p w14:paraId="32D252E0" w14:textId="274F9FCB" w:rsidR="007C02F2" w:rsidRPr="0066162F" w:rsidRDefault="4AB13C06" w:rsidP="2615DE2D">
            <w:pPr>
              <w:spacing w:after="0"/>
              <w:rPr>
                <w:rFonts w:ascii="Arial" w:hAnsi="Arial" w:cs="Arial"/>
                <w:sz w:val="18"/>
                <w:szCs w:val="18"/>
              </w:rPr>
            </w:pPr>
            <w:r w:rsidRPr="0066162F">
              <w:rPr>
                <w:rFonts w:ascii="Arial" w:hAnsi="Arial" w:cs="Arial"/>
                <w:sz w:val="18"/>
                <w:szCs w:val="18"/>
              </w:rPr>
              <w:t>Lack of adequate training; Unbalanced distribution of tasks</w:t>
            </w:r>
          </w:p>
        </w:tc>
        <w:tc>
          <w:tcPr>
            <w:tcW w:w="1724" w:type="dxa"/>
          </w:tcPr>
          <w:p w14:paraId="49C23477" w14:textId="77777777" w:rsidR="007C02F2" w:rsidRPr="0066162F" w:rsidRDefault="007C02F2">
            <w:pPr>
              <w:rPr>
                <w:rFonts w:ascii="Arial" w:hAnsi="Arial" w:cs="Arial"/>
                <w:sz w:val="18"/>
                <w:szCs w:val="18"/>
              </w:rPr>
            </w:pPr>
            <w:r w:rsidRPr="0066162F">
              <w:rPr>
                <w:rFonts w:ascii="Arial" w:hAnsi="Arial" w:cs="Arial"/>
                <w:sz w:val="18"/>
                <w:szCs w:val="18"/>
              </w:rPr>
              <w:t>Human resources trained, motivated, involved and able to ensure effective implementation</w:t>
            </w:r>
          </w:p>
        </w:tc>
        <w:tc>
          <w:tcPr>
            <w:tcW w:w="1540" w:type="dxa"/>
          </w:tcPr>
          <w:p w14:paraId="3A6391F2" w14:textId="77777777" w:rsidR="007C02F2" w:rsidRPr="0066162F" w:rsidRDefault="007C02F2">
            <w:pPr>
              <w:rPr>
                <w:rFonts w:ascii="Arial" w:hAnsi="Arial" w:cs="Arial"/>
                <w:sz w:val="18"/>
                <w:szCs w:val="18"/>
              </w:rPr>
            </w:pPr>
            <w:r w:rsidRPr="0066162F">
              <w:rPr>
                <w:rFonts w:ascii="Arial" w:hAnsi="Arial" w:cs="Arial"/>
                <w:sz w:val="18"/>
                <w:szCs w:val="18"/>
              </w:rPr>
              <w:t>Adequate human resource support and skills development</w:t>
            </w:r>
          </w:p>
        </w:tc>
        <w:tc>
          <w:tcPr>
            <w:tcW w:w="1484" w:type="dxa"/>
          </w:tcPr>
          <w:p w14:paraId="18E2CD27" w14:textId="77777777" w:rsidR="007C02F2" w:rsidRPr="0066162F" w:rsidRDefault="007C02F2">
            <w:pPr>
              <w:rPr>
                <w:rFonts w:ascii="Arial" w:hAnsi="Arial" w:cs="Arial"/>
                <w:sz w:val="18"/>
                <w:szCs w:val="18"/>
              </w:rPr>
            </w:pPr>
            <w:r w:rsidRPr="0066162F">
              <w:rPr>
                <w:rFonts w:ascii="Arial" w:hAnsi="Arial" w:cs="Arial"/>
                <w:sz w:val="18"/>
                <w:szCs w:val="18"/>
              </w:rPr>
              <w:t>Increasing staff skills and performance</w:t>
            </w:r>
          </w:p>
        </w:tc>
        <w:tc>
          <w:tcPr>
            <w:tcW w:w="2097" w:type="dxa"/>
          </w:tcPr>
          <w:p w14:paraId="4FE51BA5" w14:textId="792537A2" w:rsidR="007C02F2" w:rsidRPr="0066162F" w:rsidRDefault="007C02F2">
            <w:pPr>
              <w:rPr>
                <w:rFonts w:ascii="Arial" w:hAnsi="Arial" w:cs="Arial"/>
                <w:sz w:val="18"/>
                <w:szCs w:val="18"/>
              </w:rPr>
            </w:pPr>
            <w:r w:rsidRPr="0066162F">
              <w:rPr>
                <w:rFonts w:ascii="Arial" w:hAnsi="Arial" w:cs="Arial"/>
                <w:sz w:val="18"/>
                <w:szCs w:val="18"/>
              </w:rPr>
              <w:t xml:space="preserve">Annual training plan; internal training; </w:t>
            </w:r>
            <w:r w:rsidR="006C39E7" w:rsidRPr="0066162F">
              <w:rPr>
                <w:rFonts w:ascii="Arial" w:hAnsi="Arial" w:cs="Arial"/>
                <w:sz w:val="18"/>
                <w:szCs w:val="18"/>
              </w:rPr>
              <w:t>C</w:t>
            </w:r>
            <w:r w:rsidRPr="0066162F">
              <w:rPr>
                <w:rFonts w:ascii="Arial" w:hAnsi="Arial" w:cs="Arial"/>
                <w:sz w:val="18"/>
                <w:szCs w:val="18"/>
              </w:rPr>
              <w:t>ollecting feedback; Performance Management System</w:t>
            </w:r>
          </w:p>
        </w:tc>
        <w:tc>
          <w:tcPr>
            <w:tcW w:w="1317" w:type="dxa"/>
          </w:tcPr>
          <w:p w14:paraId="236277EA" w14:textId="209D61A8" w:rsidR="007C02F2" w:rsidRPr="0066162F" w:rsidRDefault="007C02F2">
            <w:pPr>
              <w:rPr>
                <w:rFonts w:ascii="Arial" w:hAnsi="Arial" w:cs="Arial"/>
                <w:sz w:val="18"/>
                <w:szCs w:val="18"/>
              </w:rPr>
            </w:pPr>
            <w:r w:rsidRPr="0066162F">
              <w:rPr>
                <w:rFonts w:ascii="Arial" w:hAnsi="Arial" w:cs="Arial"/>
                <w:sz w:val="18"/>
                <w:szCs w:val="18"/>
              </w:rPr>
              <w:t xml:space="preserve">The training plan developed; </w:t>
            </w:r>
            <w:r w:rsidR="006C39E7" w:rsidRPr="0066162F">
              <w:rPr>
                <w:rFonts w:ascii="Arial" w:hAnsi="Arial" w:cs="Arial"/>
                <w:sz w:val="18"/>
                <w:szCs w:val="18"/>
              </w:rPr>
              <w:t>T</w:t>
            </w:r>
            <w:r w:rsidRPr="0066162F">
              <w:rPr>
                <w:rFonts w:ascii="Arial" w:hAnsi="Arial" w:cs="Arial"/>
                <w:sz w:val="18"/>
                <w:szCs w:val="18"/>
              </w:rPr>
              <w:t xml:space="preserve">rained employees; </w:t>
            </w:r>
            <w:r w:rsidR="006C39E7" w:rsidRPr="0066162F">
              <w:rPr>
                <w:rFonts w:ascii="Arial" w:hAnsi="Arial" w:cs="Arial"/>
                <w:sz w:val="18"/>
                <w:szCs w:val="18"/>
              </w:rPr>
              <w:t>A</w:t>
            </w:r>
            <w:r w:rsidRPr="0066162F">
              <w:rPr>
                <w:rFonts w:ascii="Arial" w:hAnsi="Arial" w:cs="Arial"/>
                <w:sz w:val="18"/>
                <w:szCs w:val="18"/>
              </w:rPr>
              <w:t>nnual report</w:t>
            </w:r>
          </w:p>
        </w:tc>
        <w:tc>
          <w:tcPr>
            <w:tcW w:w="3183" w:type="dxa"/>
          </w:tcPr>
          <w:p w14:paraId="139EFFDC" w14:textId="4C3E86E7" w:rsidR="007C02F2" w:rsidRPr="0066162F" w:rsidRDefault="007C02F2">
            <w:pPr>
              <w:rPr>
                <w:rFonts w:ascii="Arial" w:hAnsi="Arial" w:cs="Arial"/>
                <w:sz w:val="18"/>
                <w:szCs w:val="18"/>
              </w:rPr>
            </w:pPr>
            <w:r w:rsidRPr="0066162F">
              <w:rPr>
                <w:rFonts w:ascii="Arial" w:hAnsi="Arial" w:cs="Arial"/>
                <w:sz w:val="18"/>
                <w:szCs w:val="18"/>
              </w:rPr>
              <w:t xml:space="preserve">Unitary approach in the activity </w:t>
            </w:r>
            <w:r w:rsidR="006C39E7" w:rsidRPr="0066162F">
              <w:rPr>
                <w:rFonts w:ascii="Arial" w:hAnsi="Arial" w:cs="Arial"/>
                <w:sz w:val="18"/>
                <w:szCs w:val="18"/>
              </w:rPr>
              <w:t>conducted</w:t>
            </w:r>
            <w:r w:rsidRPr="0066162F">
              <w:rPr>
                <w:rFonts w:ascii="Arial" w:hAnsi="Arial" w:cs="Arial"/>
                <w:sz w:val="18"/>
                <w:szCs w:val="18"/>
              </w:rPr>
              <w:t xml:space="preserve">; Fairly distributed workloads; Low human error rate; Personnel engaged in activities </w:t>
            </w:r>
            <w:r w:rsidR="0066162F" w:rsidRPr="0066162F">
              <w:rPr>
                <w:rFonts w:ascii="Arial" w:hAnsi="Arial" w:cs="Arial"/>
                <w:sz w:val="18"/>
                <w:szCs w:val="18"/>
              </w:rPr>
              <w:t>E</w:t>
            </w:r>
            <w:r w:rsidRPr="0066162F">
              <w:rPr>
                <w:rFonts w:ascii="Arial" w:hAnsi="Arial" w:cs="Arial"/>
                <w:sz w:val="18"/>
                <w:szCs w:val="18"/>
              </w:rPr>
              <w:t>fficiently/Efficiency in activity.</w:t>
            </w:r>
          </w:p>
        </w:tc>
      </w:tr>
      <w:tr w:rsidR="00F46263" w:rsidRPr="0066162F" w14:paraId="6EFD85B9" w14:textId="77777777" w:rsidTr="000028E8">
        <w:trPr>
          <w:trHeight w:val="1559"/>
        </w:trPr>
        <w:tc>
          <w:tcPr>
            <w:tcW w:w="1239" w:type="dxa"/>
          </w:tcPr>
          <w:p w14:paraId="512DC2B0" w14:textId="77777777" w:rsidR="007C02F2" w:rsidRPr="0066162F" w:rsidRDefault="007C02F2">
            <w:pPr>
              <w:rPr>
                <w:rFonts w:ascii="Arial" w:hAnsi="Arial" w:cs="Arial"/>
                <w:b/>
                <w:bCs/>
                <w:sz w:val="18"/>
                <w:szCs w:val="18"/>
              </w:rPr>
            </w:pPr>
            <w:r w:rsidRPr="0066162F">
              <w:rPr>
                <w:rFonts w:ascii="Arial" w:hAnsi="Arial" w:cs="Arial"/>
                <w:b/>
                <w:bCs/>
                <w:sz w:val="18"/>
                <w:szCs w:val="18"/>
              </w:rPr>
              <w:t>Pillar II – Organization</w:t>
            </w:r>
          </w:p>
        </w:tc>
        <w:tc>
          <w:tcPr>
            <w:tcW w:w="2356" w:type="dxa"/>
          </w:tcPr>
          <w:p w14:paraId="6553B7A6" w14:textId="77777777" w:rsidR="00DE1C95" w:rsidRPr="0066162F" w:rsidRDefault="007C02F2" w:rsidP="2615DE2D">
            <w:pPr>
              <w:spacing w:after="0"/>
              <w:rPr>
                <w:rFonts w:ascii="Arial" w:hAnsi="Arial" w:cs="Arial"/>
                <w:sz w:val="18"/>
                <w:szCs w:val="18"/>
              </w:rPr>
            </w:pPr>
            <w:r w:rsidRPr="0066162F">
              <w:rPr>
                <w:rFonts w:ascii="Arial" w:hAnsi="Arial" w:cs="Arial"/>
                <w:sz w:val="18"/>
                <w:szCs w:val="18"/>
              </w:rPr>
              <w:t>Unclear procedures;</w:t>
            </w:r>
          </w:p>
          <w:p w14:paraId="24BA7CAC" w14:textId="1CE06416" w:rsidR="00DE1C95" w:rsidRPr="0066162F" w:rsidRDefault="4AB13C06" w:rsidP="2615DE2D">
            <w:pPr>
              <w:spacing w:after="0"/>
              <w:rPr>
                <w:rFonts w:ascii="Arial" w:hAnsi="Arial" w:cs="Arial"/>
                <w:sz w:val="18"/>
                <w:szCs w:val="18"/>
              </w:rPr>
            </w:pPr>
            <w:r w:rsidRPr="0066162F">
              <w:rPr>
                <w:rFonts w:ascii="Arial" w:hAnsi="Arial" w:cs="Arial"/>
                <w:sz w:val="18"/>
                <w:szCs w:val="18"/>
              </w:rPr>
              <w:t xml:space="preserve">Lack of internal coordination; </w:t>
            </w:r>
          </w:p>
          <w:p w14:paraId="6392AA09" w14:textId="596E7E4A" w:rsidR="007C02F2" w:rsidRPr="0066162F" w:rsidRDefault="4AB13C06" w:rsidP="2615DE2D">
            <w:pPr>
              <w:spacing w:after="0"/>
              <w:rPr>
                <w:rFonts w:ascii="Arial" w:hAnsi="Arial" w:cs="Arial"/>
                <w:sz w:val="18"/>
                <w:szCs w:val="18"/>
              </w:rPr>
            </w:pPr>
            <w:r w:rsidRPr="0066162F">
              <w:rPr>
                <w:rFonts w:ascii="Arial" w:hAnsi="Arial" w:cs="Arial"/>
                <w:sz w:val="18"/>
                <w:szCs w:val="18"/>
              </w:rPr>
              <w:t>Non-uniform processes</w:t>
            </w:r>
          </w:p>
        </w:tc>
        <w:tc>
          <w:tcPr>
            <w:tcW w:w="1724" w:type="dxa"/>
          </w:tcPr>
          <w:p w14:paraId="0C91FBC8" w14:textId="14AFF31A" w:rsidR="007C02F2" w:rsidRPr="0066162F" w:rsidRDefault="007C02F2">
            <w:pPr>
              <w:rPr>
                <w:rFonts w:ascii="Arial" w:hAnsi="Arial" w:cs="Arial"/>
                <w:sz w:val="18"/>
                <w:szCs w:val="18"/>
              </w:rPr>
            </w:pPr>
            <w:r w:rsidRPr="0066162F">
              <w:rPr>
                <w:rFonts w:ascii="Arial" w:hAnsi="Arial" w:cs="Arial"/>
                <w:sz w:val="18"/>
                <w:szCs w:val="18"/>
              </w:rPr>
              <w:t xml:space="preserve">Efficient internal structures, clear </w:t>
            </w:r>
            <w:r w:rsidR="006C39E7" w:rsidRPr="0066162F">
              <w:rPr>
                <w:rFonts w:ascii="Arial" w:hAnsi="Arial" w:cs="Arial"/>
                <w:sz w:val="18"/>
                <w:szCs w:val="18"/>
              </w:rPr>
              <w:t>procedures,</w:t>
            </w:r>
            <w:r w:rsidRPr="0066162F">
              <w:rPr>
                <w:rFonts w:ascii="Arial" w:hAnsi="Arial" w:cs="Arial"/>
                <w:sz w:val="18"/>
                <w:szCs w:val="18"/>
              </w:rPr>
              <w:t xml:space="preserve"> and unified coordination</w:t>
            </w:r>
          </w:p>
        </w:tc>
        <w:tc>
          <w:tcPr>
            <w:tcW w:w="1540" w:type="dxa"/>
          </w:tcPr>
          <w:p w14:paraId="5774D955" w14:textId="6DE8420B" w:rsidR="007C02F2" w:rsidRPr="0066162F" w:rsidRDefault="007C02F2">
            <w:pPr>
              <w:rPr>
                <w:rFonts w:ascii="Arial" w:hAnsi="Arial" w:cs="Arial"/>
                <w:sz w:val="18"/>
                <w:szCs w:val="18"/>
              </w:rPr>
            </w:pPr>
            <w:r w:rsidRPr="0066162F">
              <w:rPr>
                <w:rFonts w:ascii="Arial" w:hAnsi="Arial" w:cs="Arial"/>
                <w:sz w:val="18"/>
                <w:szCs w:val="18"/>
              </w:rPr>
              <w:t xml:space="preserve">Simplifying, </w:t>
            </w:r>
            <w:r w:rsidR="006C39E7" w:rsidRPr="0066162F">
              <w:rPr>
                <w:rFonts w:ascii="Arial" w:hAnsi="Arial" w:cs="Arial"/>
                <w:sz w:val="18"/>
                <w:szCs w:val="18"/>
              </w:rPr>
              <w:t>updating,</w:t>
            </w:r>
            <w:r w:rsidRPr="0066162F">
              <w:rPr>
                <w:rFonts w:ascii="Arial" w:hAnsi="Arial" w:cs="Arial"/>
                <w:sz w:val="18"/>
                <w:szCs w:val="18"/>
              </w:rPr>
              <w:t xml:space="preserve"> and </w:t>
            </w:r>
            <w:r w:rsidR="00AA729D" w:rsidRPr="0066162F">
              <w:rPr>
                <w:rFonts w:ascii="Arial" w:hAnsi="Arial" w:cs="Arial"/>
                <w:sz w:val="18"/>
                <w:szCs w:val="18"/>
              </w:rPr>
              <w:t>standardizing</w:t>
            </w:r>
            <w:r w:rsidRPr="0066162F">
              <w:rPr>
                <w:rFonts w:ascii="Arial" w:hAnsi="Arial" w:cs="Arial"/>
                <w:sz w:val="18"/>
                <w:szCs w:val="18"/>
              </w:rPr>
              <w:t xml:space="preserve"> procedures</w:t>
            </w:r>
          </w:p>
        </w:tc>
        <w:tc>
          <w:tcPr>
            <w:tcW w:w="1484" w:type="dxa"/>
          </w:tcPr>
          <w:p w14:paraId="38C27C21" w14:textId="77777777" w:rsidR="007C02F2" w:rsidRPr="0066162F" w:rsidRDefault="007C02F2">
            <w:pPr>
              <w:rPr>
                <w:rFonts w:ascii="Arial" w:hAnsi="Arial" w:cs="Arial"/>
                <w:sz w:val="18"/>
                <w:szCs w:val="18"/>
              </w:rPr>
            </w:pPr>
            <w:r w:rsidRPr="0066162F">
              <w:rPr>
                <w:rFonts w:ascii="Arial" w:hAnsi="Arial" w:cs="Arial"/>
                <w:sz w:val="18"/>
                <w:szCs w:val="18"/>
              </w:rPr>
              <w:t>Optimization of internal processes</w:t>
            </w:r>
          </w:p>
        </w:tc>
        <w:tc>
          <w:tcPr>
            <w:tcW w:w="2097" w:type="dxa"/>
          </w:tcPr>
          <w:p w14:paraId="1820C732" w14:textId="6E07032F" w:rsidR="007C02F2" w:rsidRPr="0066162F" w:rsidRDefault="007C02F2">
            <w:pPr>
              <w:rPr>
                <w:rFonts w:ascii="Arial" w:hAnsi="Arial" w:cs="Arial"/>
                <w:sz w:val="18"/>
                <w:szCs w:val="18"/>
              </w:rPr>
            </w:pPr>
            <w:r w:rsidRPr="0066162F">
              <w:rPr>
                <w:rFonts w:ascii="Arial" w:hAnsi="Arial" w:cs="Arial"/>
                <w:sz w:val="18"/>
                <w:szCs w:val="18"/>
              </w:rPr>
              <w:t xml:space="preserve">Regular internal meetings; </w:t>
            </w:r>
            <w:r w:rsidR="006C39E7" w:rsidRPr="0066162F">
              <w:rPr>
                <w:rFonts w:ascii="Arial" w:hAnsi="Arial" w:cs="Arial"/>
                <w:sz w:val="18"/>
                <w:szCs w:val="18"/>
              </w:rPr>
              <w:t>D</w:t>
            </w:r>
            <w:r w:rsidRPr="0066162F">
              <w:rPr>
                <w:rFonts w:ascii="Arial" w:hAnsi="Arial" w:cs="Arial"/>
                <w:sz w:val="18"/>
                <w:szCs w:val="18"/>
              </w:rPr>
              <w:t xml:space="preserve">issemination of new legislation; </w:t>
            </w:r>
            <w:r w:rsidR="006C39E7" w:rsidRPr="0066162F">
              <w:rPr>
                <w:rFonts w:ascii="Arial" w:hAnsi="Arial" w:cs="Arial"/>
                <w:sz w:val="18"/>
                <w:szCs w:val="18"/>
              </w:rPr>
              <w:t>I</w:t>
            </w:r>
            <w:r w:rsidRPr="0066162F">
              <w:rPr>
                <w:rFonts w:ascii="Arial" w:hAnsi="Arial" w:cs="Arial"/>
                <w:sz w:val="18"/>
                <w:szCs w:val="18"/>
              </w:rPr>
              <w:t>mproving knowledge management mechanisms</w:t>
            </w:r>
          </w:p>
        </w:tc>
        <w:tc>
          <w:tcPr>
            <w:tcW w:w="1317" w:type="dxa"/>
          </w:tcPr>
          <w:p w14:paraId="3C868E66" w14:textId="43F03848" w:rsidR="007C02F2" w:rsidRPr="0066162F" w:rsidRDefault="00EB7064">
            <w:pPr>
              <w:rPr>
                <w:rFonts w:ascii="Arial" w:hAnsi="Arial" w:cs="Arial"/>
                <w:sz w:val="18"/>
                <w:szCs w:val="18"/>
              </w:rPr>
            </w:pPr>
            <w:r w:rsidRPr="0066162F">
              <w:rPr>
                <w:rFonts w:ascii="Arial" w:hAnsi="Arial" w:cs="Arial"/>
                <w:sz w:val="18"/>
                <w:szCs w:val="18"/>
              </w:rPr>
              <w:t>I</w:t>
            </w:r>
            <w:r w:rsidR="007C02F2" w:rsidRPr="0066162F">
              <w:rPr>
                <w:rFonts w:ascii="Arial" w:hAnsi="Arial" w:cs="Arial"/>
                <w:sz w:val="18"/>
                <w:szCs w:val="18"/>
              </w:rPr>
              <w:t xml:space="preserve">nformed staff; </w:t>
            </w:r>
            <w:r w:rsidR="006C39E7" w:rsidRPr="0066162F">
              <w:rPr>
                <w:rFonts w:ascii="Arial" w:hAnsi="Arial" w:cs="Arial"/>
                <w:sz w:val="18"/>
                <w:szCs w:val="18"/>
              </w:rPr>
              <w:t>U</w:t>
            </w:r>
            <w:r w:rsidR="007C02F2" w:rsidRPr="0066162F">
              <w:rPr>
                <w:rFonts w:ascii="Arial" w:hAnsi="Arial" w:cs="Arial"/>
                <w:sz w:val="18"/>
                <w:szCs w:val="18"/>
              </w:rPr>
              <w:t xml:space="preserve">pdated procedures; </w:t>
            </w:r>
            <w:r w:rsidR="006C39E7" w:rsidRPr="0066162F">
              <w:rPr>
                <w:rFonts w:ascii="Arial" w:hAnsi="Arial" w:cs="Arial"/>
                <w:sz w:val="18"/>
                <w:szCs w:val="18"/>
              </w:rPr>
              <w:t>P</w:t>
            </w:r>
            <w:r w:rsidR="007C02F2" w:rsidRPr="0066162F">
              <w:rPr>
                <w:rFonts w:ascii="Arial" w:hAnsi="Arial" w:cs="Arial"/>
                <w:sz w:val="18"/>
                <w:szCs w:val="18"/>
              </w:rPr>
              <w:t xml:space="preserve">roposals for </w:t>
            </w:r>
            <w:r w:rsidRPr="0066162F">
              <w:rPr>
                <w:rFonts w:ascii="Arial" w:hAnsi="Arial" w:cs="Arial"/>
                <w:sz w:val="18"/>
                <w:szCs w:val="18"/>
              </w:rPr>
              <w:t>optimization</w:t>
            </w:r>
          </w:p>
        </w:tc>
        <w:tc>
          <w:tcPr>
            <w:tcW w:w="3183" w:type="dxa"/>
          </w:tcPr>
          <w:p w14:paraId="1111B29A" w14:textId="0517AC2C" w:rsidR="007C02F2" w:rsidRPr="0066162F" w:rsidRDefault="007C02F2">
            <w:pPr>
              <w:rPr>
                <w:rFonts w:ascii="Arial" w:hAnsi="Arial" w:cs="Arial"/>
                <w:sz w:val="18"/>
                <w:szCs w:val="18"/>
              </w:rPr>
            </w:pPr>
            <w:r w:rsidRPr="0066162F">
              <w:rPr>
                <w:rFonts w:ascii="Arial" w:hAnsi="Arial" w:cs="Arial"/>
                <w:sz w:val="18"/>
                <w:szCs w:val="18"/>
              </w:rPr>
              <w:t xml:space="preserve">Personnel engaged in activities </w:t>
            </w:r>
            <w:r w:rsidR="0066162F" w:rsidRPr="0066162F">
              <w:rPr>
                <w:rFonts w:ascii="Arial" w:hAnsi="Arial" w:cs="Arial"/>
                <w:sz w:val="18"/>
                <w:szCs w:val="18"/>
              </w:rPr>
              <w:t>E</w:t>
            </w:r>
            <w:r w:rsidRPr="0066162F">
              <w:rPr>
                <w:rFonts w:ascii="Arial" w:hAnsi="Arial" w:cs="Arial"/>
                <w:sz w:val="18"/>
                <w:szCs w:val="18"/>
              </w:rPr>
              <w:t>fficiently/Efficiency in activity.</w:t>
            </w:r>
          </w:p>
        </w:tc>
      </w:tr>
      <w:tr w:rsidR="00F46263" w:rsidRPr="0066162F" w14:paraId="1897F82C" w14:textId="77777777" w:rsidTr="38FA1035">
        <w:tc>
          <w:tcPr>
            <w:tcW w:w="1239" w:type="dxa"/>
          </w:tcPr>
          <w:p w14:paraId="0F000ADD" w14:textId="77777777" w:rsidR="007C02F2" w:rsidRPr="0066162F" w:rsidRDefault="007C02F2">
            <w:pPr>
              <w:rPr>
                <w:rFonts w:ascii="Arial" w:hAnsi="Arial" w:cs="Arial"/>
                <w:b/>
                <w:bCs/>
                <w:sz w:val="18"/>
                <w:szCs w:val="18"/>
              </w:rPr>
            </w:pPr>
            <w:r w:rsidRPr="0066162F">
              <w:rPr>
                <w:rFonts w:ascii="Arial" w:hAnsi="Arial" w:cs="Arial"/>
                <w:b/>
                <w:bCs/>
                <w:sz w:val="18"/>
                <w:szCs w:val="18"/>
              </w:rPr>
              <w:t>Pillar III – Strategic planning</w:t>
            </w:r>
          </w:p>
        </w:tc>
        <w:tc>
          <w:tcPr>
            <w:tcW w:w="2356" w:type="dxa"/>
          </w:tcPr>
          <w:p w14:paraId="61C39DAD" w14:textId="22A4DD36" w:rsidR="00DE1C95" w:rsidRPr="0066162F" w:rsidRDefault="007C02F2" w:rsidP="7D8C581F">
            <w:pPr>
              <w:spacing w:after="0"/>
              <w:rPr>
                <w:rFonts w:ascii="Arial" w:hAnsi="Arial" w:cs="Arial"/>
                <w:sz w:val="18"/>
                <w:szCs w:val="18"/>
              </w:rPr>
            </w:pPr>
            <w:r w:rsidRPr="0066162F">
              <w:rPr>
                <w:rFonts w:ascii="Arial" w:hAnsi="Arial" w:cs="Arial"/>
                <w:sz w:val="18"/>
                <w:szCs w:val="18"/>
              </w:rPr>
              <w:t xml:space="preserve">Lack of a common vision; Insufficient strategic planning; </w:t>
            </w:r>
          </w:p>
          <w:p w14:paraId="0FAD6F1E" w14:textId="4452A33D" w:rsidR="007C02F2" w:rsidRPr="0066162F" w:rsidRDefault="4AB13C06" w:rsidP="7D8C581F">
            <w:pPr>
              <w:spacing w:after="0"/>
              <w:rPr>
                <w:rFonts w:ascii="Arial" w:hAnsi="Arial" w:cs="Arial"/>
                <w:sz w:val="18"/>
                <w:szCs w:val="18"/>
              </w:rPr>
            </w:pPr>
            <w:r w:rsidRPr="0066162F">
              <w:rPr>
                <w:rFonts w:ascii="Arial" w:hAnsi="Arial" w:cs="Arial"/>
                <w:sz w:val="18"/>
                <w:szCs w:val="18"/>
              </w:rPr>
              <w:t xml:space="preserve">Poor coordination between </w:t>
            </w:r>
            <w:r w:rsidR="004B672C" w:rsidRPr="0066162F">
              <w:rPr>
                <w:rFonts w:ascii="Arial" w:hAnsi="Arial" w:cs="Arial"/>
                <w:sz w:val="18"/>
                <w:szCs w:val="18"/>
              </w:rPr>
              <w:t>MCS</w:t>
            </w:r>
            <w:r w:rsidRPr="0066162F">
              <w:rPr>
                <w:rFonts w:ascii="Arial" w:hAnsi="Arial" w:cs="Arial"/>
                <w:sz w:val="18"/>
                <w:szCs w:val="18"/>
              </w:rPr>
              <w:t xml:space="preserve"> components</w:t>
            </w:r>
          </w:p>
        </w:tc>
        <w:tc>
          <w:tcPr>
            <w:tcW w:w="1724" w:type="dxa"/>
          </w:tcPr>
          <w:p w14:paraId="0B8C9989" w14:textId="77777777" w:rsidR="007C02F2" w:rsidRPr="0066162F" w:rsidRDefault="007C02F2">
            <w:pPr>
              <w:rPr>
                <w:rFonts w:ascii="Arial" w:hAnsi="Arial" w:cs="Arial"/>
                <w:sz w:val="18"/>
                <w:szCs w:val="18"/>
              </w:rPr>
            </w:pPr>
            <w:r w:rsidRPr="0066162F">
              <w:rPr>
                <w:rFonts w:ascii="Arial" w:hAnsi="Arial" w:cs="Arial"/>
                <w:sz w:val="18"/>
                <w:szCs w:val="18"/>
              </w:rPr>
              <w:t>Proper coordination and clear planning structure at the level of the PR Centre</w:t>
            </w:r>
          </w:p>
        </w:tc>
        <w:tc>
          <w:tcPr>
            <w:tcW w:w="1540" w:type="dxa"/>
          </w:tcPr>
          <w:p w14:paraId="2BEAC2C2" w14:textId="6D6F59F8" w:rsidR="007C02F2" w:rsidRPr="0066162F" w:rsidRDefault="007C02F2">
            <w:pPr>
              <w:rPr>
                <w:rFonts w:ascii="Arial" w:hAnsi="Arial" w:cs="Arial"/>
                <w:sz w:val="18"/>
                <w:szCs w:val="18"/>
              </w:rPr>
            </w:pPr>
            <w:r w:rsidRPr="0066162F">
              <w:rPr>
                <w:rFonts w:ascii="Arial" w:hAnsi="Arial" w:cs="Arial"/>
                <w:sz w:val="18"/>
                <w:szCs w:val="18"/>
              </w:rPr>
              <w:t xml:space="preserve">Supporting strategic planning, </w:t>
            </w:r>
            <w:r w:rsidR="006C39E7" w:rsidRPr="0066162F">
              <w:rPr>
                <w:rFonts w:ascii="Arial" w:hAnsi="Arial" w:cs="Arial"/>
                <w:sz w:val="18"/>
                <w:szCs w:val="18"/>
              </w:rPr>
              <w:t>coordination,</w:t>
            </w:r>
            <w:r w:rsidRPr="0066162F">
              <w:rPr>
                <w:rFonts w:ascii="Arial" w:hAnsi="Arial" w:cs="Arial"/>
                <w:sz w:val="18"/>
                <w:szCs w:val="18"/>
              </w:rPr>
              <w:t xml:space="preserve"> and communication</w:t>
            </w:r>
          </w:p>
        </w:tc>
        <w:tc>
          <w:tcPr>
            <w:tcW w:w="1484" w:type="dxa"/>
          </w:tcPr>
          <w:p w14:paraId="683E69D6" w14:textId="77777777" w:rsidR="007C02F2" w:rsidRPr="0066162F" w:rsidRDefault="007C02F2">
            <w:pPr>
              <w:rPr>
                <w:rFonts w:ascii="Arial" w:hAnsi="Arial" w:cs="Arial"/>
                <w:sz w:val="18"/>
                <w:szCs w:val="18"/>
              </w:rPr>
            </w:pPr>
            <w:r w:rsidRPr="0066162F">
              <w:rPr>
                <w:rFonts w:ascii="Arial" w:hAnsi="Arial" w:cs="Arial"/>
                <w:sz w:val="18"/>
                <w:szCs w:val="18"/>
              </w:rPr>
              <w:t>Increasing the efficiency of coordination mechanisms</w:t>
            </w:r>
          </w:p>
        </w:tc>
        <w:tc>
          <w:tcPr>
            <w:tcW w:w="2097" w:type="dxa"/>
          </w:tcPr>
          <w:p w14:paraId="3D6F1D05" w14:textId="6E1266B3" w:rsidR="007C02F2" w:rsidRPr="0066162F" w:rsidRDefault="007C02F2">
            <w:pPr>
              <w:rPr>
                <w:rFonts w:ascii="Arial" w:hAnsi="Arial" w:cs="Arial"/>
                <w:sz w:val="18"/>
                <w:szCs w:val="18"/>
              </w:rPr>
            </w:pPr>
            <w:r w:rsidRPr="0066162F">
              <w:rPr>
                <w:rFonts w:ascii="Arial" w:hAnsi="Arial" w:cs="Arial"/>
                <w:sz w:val="18"/>
                <w:szCs w:val="18"/>
              </w:rPr>
              <w:t xml:space="preserve">Participation in RIS3 meetings; </w:t>
            </w:r>
            <w:r w:rsidR="006C39E7" w:rsidRPr="0066162F">
              <w:rPr>
                <w:rFonts w:ascii="Arial" w:hAnsi="Arial" w:cs="Arial"/>
                <w:sz w:val="18"/>
                <w:szCs w:val="18"/>
              </w:rPr>
              <w:t>F</w:t>
            </w:r>
            <w:r w:rsidRPr="0066162F">
              <w:rPr>
                <w:rFonts w:ascii="Arial" w:hAnsi="Arial" w:cs="Arial"/>
                <w:sz w:val="18"/>
                <w:szCs w:val="18"/>
              </w:rPr>
              <w:t xml:space="preserve">ocus groups; </w:t>
            </w:r>
            <w:r w:rsidR="006C39E7" w:rsidRPr="0066162F">
              <w:rPr>
                <w:rFonts w:ascii="Arial" w:hAnsi="Arial" w:cs="Arial"/>
                <w:sz w:val="18"/>
                <w:szCs w:val="18"/>
              </w:rPr>
              <w:t>U</w:t>
            </w:r>
            <w:r w:rsidRPr="0066162F">
              <w:rPr>
                <w:rFonts w:ascii="Arial" w:hAnsi="Arial" w:cs="Arial"/>
                <w:sz w:val="18"/>
                <w:szCs w:val="18"/>
              </w:rPr>
              <w:t xml:space="preserve">pdating the </w:t>
            </w:r>
            <w:r w:rsidR="004B672C" w:rsidRPr="0066162F">
              <w:rPr>
                <w:rFonts w:ascii="Arial" w:hAnsi="Arial" w:cs="Arial"/>
                <w:sz w:val="18"/>
                <w:szCs w:val="18"/>
              </w:rPr>
              <w:t>MCS</w:t>
            </w:r>
            <w:r w:rsidRPr="0066162F">
              <w:rPr>
                <w:rFonts w:ascii="Arial" w:hAnsi="Arial" w:cs="Arial"/>
                <w:sz w:val="18"/>
                <w:szCs w:val="18"/>
              </w:rPr>
              <w:t xml:space="preserve">; </w:t>
            </w:r>
            <w:r w:rsidR="006C39E7" w:rsidRPr="0066162F">
              <w:rPr>
                <w:rFonts w:ascii="Arial" w:hAnsi="Arial" w:cs="Arial"/>
                <w:sz w:val="18"/>
                <w:szCs w:val="18"/>
              </w:rPr>
              <w:t>D</w:t>
            </w:r>
            <w:r w:rsidRPr="0066162F">
              <w:rPr>
                <w:rFonts w:ascii="Arial" w:hAnsi="Arial" w:cs="Arial"/>
                <w:sz w:val="18"/>
                <w:szCs w:val="18"/>
              </w:rPr>
              <w:t>evelopment of guidelines and instructions</w:t>
            </w:r>
          </w:p>
        </w:tc>
        <w:tc>
          <w:tcPr>
            <w:tcW w:w="1317" w:type="dxa"/>
          </w:tcPr>
          <w:p w14:paraId="6AB92055" w14:textId="38C3395A" w:rsidR="007C02F2" w:rsidRPr="0066162F" w:rsidRDefault="007C02F2">
            <w:pPr>
              <w:rPr>
                <w:rFonts w:ascii="Arial" w:hAnsi="Arial" w:cs="Arial"/>
                <w:sz w:val="18"/>
                <w:szCs w:val="18"/>
              </w:rPr>
            </w:pPr>
            <w:r w:rsidRPr="0066162F">
              <w:rPr>
                <w:rFonts w:ascii="Arial" w:hAnsi="Arial" w:cs="Arial"/>
                <w:sz w:val="18"/>
                <w:szCs w:val="18"/>
              </w:rPr>
              <w:t xml:space="preserve">Participation in meetings; </w:t>
            </w:r>
            <w:r w:rsidR="006C39E7" w:rsidRPr="0066162F">
              <w:rPr>
                <w:rFonts w:ascii="Arial" w:hAnsi="Arial" w:cs="Arial"/>
                <w:sz w:val="18"/>
                <w:szCs w:val="18"/>
              </w:rPr>
              <w:t>U</w:t>
            </w:r>
            <w:r w:rsidRPr="0066162F">
              <w:rPr>
                <w:rFonts w:ascii="Arial" w:hAnsi="Arial" w:cs="Arial"/>
                <w:sz w:val="18"/>
                <w:szCs w:val="18"/>
              </w:rPr>
              <w:t xml:space="preserve">pdated documents; </w:t>
            </w:r>
            <w:r w:rsidR="006C39E7" w:rsidRPr="0066162F">
              <w:rPr>
                <w:rFonts w:ascii="Arial" w:hAnsi="Arial" w:cs="Arial"/>
                <w:sz w:val="18"/>
                <w:szCs w:val="18"/>
              </w:rPr>
              <w:t>M</w:t>
            </w:r>
            <w:r w:rsidRPr="0066162F">
              <w:rPr>
                <w:rFonts w:ascii="Arial" w:hAnsi="Arial" w:cs="Arial"/>
                <w:sz w:val="18"/>
                <w:szCs w:val="18"/>
              </w:rPr>
              <w:t>onitoring and evaluation reports</w:t>
            </w:r>
          </w:p>
        </w:tc>
        <w:tc>
          <w:tcPr>
            <w:tcW w:w="3183" w:type="dxa"/>
          </w:tcPr>
          <w:p w14:paraId="5B1A3CB6" w14:textId="1C75C44D" w:rsidR="007C02F2" w:rsidRPr="0066162F" w:rsidRDefault="0040674A">
            <w:pPr>
              <w:rPr>
                <w:rFonts w:ascii="Arial" w:hAnsi="Arial" w:cs="Arial"/>
                <w:sz w:val="18"/>
                <w:szCs w:val="18"/>
              </w:rPr>
            </w:pPr>
            <w:r w:rsidRPr="0066162F">
              <w:rPr>
                <w:rFonts w:ascii="Arial" w:hAnsi="Arial" w:cs="Arial"/>
                <w:sz w:val="18"/>
                <w:szCs w:val="18"/>
              </w:rPr>
              <w:t>Elaborated decisions</w:t>
            </w:r>
            <w:r w:rsidR="007C02F2" w:rsidRPr="0066162F">
              <w:rPr>
                <w:rFonts w:ascii="Arial" w:hAnsi="Arial" w:cs="Arial"/>
                <w:sz w:val="18"/>
                <w:szCs w:val="18"/>
              </w:rPr>
              <w:t xml:space="preserve">; Efficiency and </w:t>
            </w:r>
            <w:r w:rsidR="0066162F" w:rsidRPr="0066162F">
              <w:rPr>
                <w:rFonts w:ascii="Arial" w:hAnsi="Arial" w:cs="Arial"/>
                <w:sz w:val="18"/>
                <w:szCs w:val="18"/>
              </w:rPr>
              <w:t>E</w:t>
            </w:r>
            <w:r w:rsidR="007C02F2" w:rsidRPr="0066162F">
              <w:rPr>
                <w:rFonts w:ascii="Arial" w:hAnsi="Arial" w:cs="Arial"/>
                <w:sz w:val="18"/>
                <w:szCs w:val="18"/>
              </w:rPr>
              <w:t xml:space="preserve">ffectiveness in the use of resources; Coherent structure of aspects regarding the management and implementation of the management and control system; Updated documents; Meetings of the CM PR </w:t>
            </w:r>
            <w:r w:rsidR="003E7042" w:rsidRPr="0066162F">
              <w:rPr>
                <w:rFonts w:ascii="Arial" w:hAnsi="Arial" w:cs="Arial"/>
                <w:sz w:val="18"/>
                <w:szCs w:val="18"/>
              </w:rPr>
              <w:t>Centre</w:t>
            </w:r>
            <w:r w:rsidR="007C02F2" w:rsidRPr="0066162F">
              <w:rPr>
                <w:rFonts w:ascii="Arial" w:hAnsi="Arial" w:cs="Arial"/>
                <w:sz w:val="18"/>
                <w:szCs w:val="18"/>
              </w:rPr>
              <w:t xml:space="preserve"> organized; Annual performance appraisal reports; Improving the ability to align national and European objectives.</w:t>
            </w:r>
          </w:p>
        </w:tc>
      </w:tr>
      <w:tr w:rsidR="00F46263" w:rsidRPr="0066162F" w14:paraId="64EC84FF" w14:textId="77777777" w:rsidTr="38FA1035">
        <w:tc>
          <w:tcPr>
            <w:tcW w:w="1239" w:type="dxa"/>
          </w:tcPr>
          <w:p w14:paraId="19187299" w14:textId="77777777" w:rsidR="007C02F2" w:rsidRPr="0066162F" w:rsidRDefault="007C02F2">
            <w:pPr>
              <w:rPr>
                <w:rFonts w:ascii="Arial" w:hAnsi="Arial" w:cs="Arial"/>
                <w:b/>
                <w:bCs/>
                <w:sz w:val="18"/>
                <w:szCs w:val="18"/>
              </w:rPr>
            </w:pPr>
            <w:r w:rsidRPr="0066162F">
              <w:rPr>
                <w:rFonts w:ascii="Arial" w:hAnsi="Arial" w:cs="Arial"/>
                <w:b/>
                <w:bCs/>
                <w:sz w:val="18"/>
                <w:szCs w:val="18"/>
              </w:rPr>
              <w:t>Pillar IV – Beneficiaries and relevant partners</w:t>
            </w:r>
          </w:p>
        </w:tc>
        <w:tc>
          <w:tcPr>
            <w:tcW w:w="2356" w:type="dxa"/>
          </w:tcPr>
          <w:p w14:paraId="6176249C" w14:textId="0AA528A8" w:rsidR="00DE1C95" w:rsidRPr="0066162F" w:rsidRDefault="007C02F2" w:rsidP="38FA1035">
            <w:pPr>
              <w:spacing w:after="0"/>
              <w:rPr>
                <w:rFonts w:ascii="Arial" w:hAnsi="Arial" w:cs="Arial"/>
                <w:sz w:val="18"/>
                <w:szCs w:val="18"/>
              </w:rPr>
            </w:pPr>
            <w:r w:rsidRPr="0066162F">
              <w:rPr>
                <w:rFonts w:ascii="Arial" w:hAnsi="Arial" w:cs="Arial"/>
                <w:sz w:val="18"/>
                <w:szCs w:val="18"/>
              </w:rPr>
              <w:t xml:space="preserve">Insufficient </w:t>
            </w:r>
            <w:r w:rsidR="00AA729D" w:rsidRPr="0066162F">
              <w:rPr>
                <w:rFonts w:ascii="Arial" w:hAnsi="Arial" w:cs="Arial"/>
                <w:sz w:val="18"/>
                <w:szCs w:val="18"/>
              </w:rPr>
              <w:t>c</w:t>
            </w:r>
            <w:r w:rsidRPr="0066162F">
              <w:rPr>
                <w:rFonts w:ascii="Arial" w:hAnsi="Arial" w:cs="Arial"/>
                <w:sz w:val="18"/>
                <w:szCs w:val="18"/>
              </w:rPr>
              <w:t>ommunication;</w:t>
            </w:r>
            <w:r w:rsidR="00AA729D" w:rsidRPr="0066162F">
              <w:rPr>
                <w:rFonts w:ascii="Arial" w:hAnsi="Arial" w:cs="Arial"/>
                <w:sz w:val="18"/>
                <w:szCs w:val="18"/>
              </w:rPr>
              <w:br/>
            </w:r>
            <w:r w:rsidRPr="0066162F">
              <w:rPr>
                <w:rFonts w:ascii="Arial" w:hAnsi="Arial" w:cs="Arial"/>
                <w:sz w:val="18"/>
                <w:szCs w:val="18"/>
              </w:rPr>
              <w:t xml:space="preserve">The need for adequate information and support; </w:t>
            </w:r>
          </w:p>
          <w:p w14:paraId="59F11D6A" w14:textId="51D93519" w:rsidR="007C02F2" w:rsidRPr="0066162F" w:rsidRDefault="4AB13C06" w:rsidP="7D8C581F">
            <w:pPr>
              <w:spacing w:after="0"/>
              <w:rPr>
                <w:rFonts w:ascii="Arial" w:hAnsi="Arial" w:cs="Arial"/>
                <w:sz w:val="18"/>
                <w:szCs w:val="18"/>
              </w:rPr>
            </w:pPr>
            <w:r w:rsidRPr="0066162F">
              <w:rPr>
                <w:rFonts w:ascii="Arial" w:hAnsi="Arial" w:cs="Arial"/>
                <w:sz w:val="18"/>
                <w:szCs w:val="18"/>
              </w:rPr>
              <w:t>Procedures that are difficult to understand</w:t>
            </w:r>
          </w:p>
        </w:tc>
        <w:tc>
          <w:tcPr>
            <w:tcW w:w="1724" w:type="dxa"/>
          </w:tcPr>
          <w:p w14:paraId="12025070" w14:textId="7E16F51E" w:rsidR="007C02F2" w:rsidRPr="0066162F" w:rsidRDefault="00AA729D">
            <w:pPr>
              <w:rPr>
                <w:rFonts w:ascii="Arial" w:hAnsi="Arial" w:cs="Arial"/>
                <w:sz w:val="18"/>
                <w:szCs w:val="18"/>
              </w:rPr>
            </w:pPr>
            <w:r w:rsidRPr="0066162F">
              <w:rPr>
                <w:rFonts w:ascii="Arial" w:hAnsi="Arial" w:cs="Arial"/>
                <w:sz w:val="18"/>
                <w:szCs w:val="18"/>
              </w:rPr>
              <w:t>I</w:t>
            </w:r>
            <w:r w:rsidR="007C02F2" w:rsidRPr="0066162F">
              <w:rPr>
                <w:rFonts w:ascii="Arial" w:hAnsi="Arial" w:cs="Arial"/>
                <w:sz w:val="18"/>
                <w:szCs w:val="18"/>
              </w:rPr>
              <w:t xml:space="preserve">nformed, </w:t>
            </w:r>
            <w:r w:rsidR="006C39E7" w:rsidRPr="0066162F">
              <w:rPr>
                <w:rFonts w:ascii="Arial" w:hAnsi="Arial" w:cs="Arial"/>
                <w:sz w:val="18"/>
                <w:szCs w:val="18"/>
              </w:rPr>
              <w:t>supported,</w:t>
            </w:r>
            <w:r w:rsidR="007C02F2" w:rsidRPr="0066162F">
              <w:rPr>
                <w:rFonts w:ascii="Arial" w:hAnsi="Arial" w:cs="Arial"/>
                <w:sz w:val="18"/>
                <w:szCs w:val="18"/>
              </w:rPr>
              <w:t xml:space="preserve"> and involved</w:t>
            </w:r>
            <w:r w:rsidRPr="0066162F">
              <w:rPr>
                <w:rFonts w:ascii="Arial" w:hAnsi="Arial" w:cs="Arial"/>
                <w:sz w:val="18"/>
                <w:szCs w:val="18"/>
              </w:rPr>
              <w:t xml:space="preserve"> beneficiaries</w:t>
            </w:r>
          </w:p>
        </w:tc>
        <w:tc>
          <w:tcPr>
            <w:tcW w:w="1540" w:type="dxa"/>
          </w:tcPr>
          <w:p w14:paraId="7DD4A5DC" w14:textId="77777777" w:rsidR="007C02F2" w:rsidRPr="0066162F" w:rsidRDefault="007C02F2">
            <w:pPr>
              <w:rPr>
                <w:rFonts w:ascii="Arial" w:hAnsi="Arial" w:cs="Arial"/>
                <w:sz w:val="18"/>
                <w:szCs w:val="18"/>
              </w:rPr>
            </w:pPr>
            <w:r w:rsidRPr="0066162F">
              <w:rPr>
                <w:rFonts w:ascii="Arial" w:hAnsi="Arial" w:cs="Arial"/>
                <w:sz w:val="18"/>
                <w:szCs w:val="18"/>
              </w:rPr>
              <w:t>Adequate information, feedback collection, active involvement</w:t>
            </w:r>
          </w:p>
        </w:tc>
        <w:tc>
          <w:tcPr>
            <w:tcW w:w="1484" w:type="dxa"/>
          </w:tcPr>
          <w:p w14:paraId="61EBEC92" w14:textId="77777777" w:rsidR="007C02F2" w:rsidRPr="0066162F" w:rsidRDefault="007C02F2">
            <w:pPr>
              <w:rPr>
                <w:rFonts w:ascii="Arial" w:hAnsi="Arial" w:cs="Arial"/>
                <w:sz w:val="18"/>
                <w:szCs w:val="18"/>
              </w:rPr>
            </w:pPr>
            <w:r w:rsidRPr="0066162F">
              <w:rPr>
                <w:rFonts w:ascii="Arial" w:hAnsi="Arial" w:cs="Arial"/>
                <w:sz w:val="18"/>
                <w:szCs w:val="18"/>
              </w:rPr>
              <w:t>Increasing the quality of interaction with beneficiaries</w:t>
            </w:r>
          </w:p>
        </w:tc>
        <w:tc>
          <w:tcPr>
            <w:tcW w:w="2097" w:type="dxa"/>
          </w:tcPr>
          <w:p w14:paraId="32DF7C6D" w14:textId="4CE35660" w:rsidR="007C02F2" w:rsidRPr="0066162F" w:rsidRDefault="007C02F2">
            <w:pPr>
              <w:rPr>
                <w:rFonts w:ascii="Arial" w:hAnsi="Arial" w:cs="Arial"/>
                <w:sz w:val="18"/>
                <w:szCs w:val="18"/>
              </w:rPr>
            </w:pPr>
            <w:r w:rsidRPr="0066162F">
              <w:rPr>
                <w:rFonts w:ascii="Arial" w:hAnsi="Arial" w:cs="Arial"/>
                <w:sz w:val="18"/>
                <w:szCs w:val="18"/>
              </w:rPr>
              <w:t xml:space="preserve">Information sessions; publication of information; </w:t>
            </w:r>
            <w:r w:rsidR="006C39E7" w:rsidRPr="0066162F">
              <w:rPr>
                <w:rFonts w:ascii="Arial" w:hAnsi="Arial" w:cs="Arial"/>
                <w:sz w:val="18"/>
                <w:szCs w:val="18"/>
              </w:rPr>
              <w:t>T</w:t>
            </w:r>
            <w:r w:rsidRPr="0066162F">
              <w:rPr>
                <w:rFonts w:ascii="Arial" w:hAnsi="Arial" w:cs="Arial"/>
                <w:sz w:val="18"/>
                <w:szCs w:val="18"/>
              </w:rPr>
              <w:t xml:space="preserve">he beneficiary's manual; </w:t>
            </w:r>
            <w:r w:rsidR="00AA729D" w:rsidRPr="0066162F">
              <w:rPr>
                <w:rFonts w:ascii="Arial" w:hAnsi="Arial" w:cs="Arial"/>
                <w:sz w:val="18"/>
                <w:szCs w:val="18"/>
              </w:rPr>
              <w:t>c</w:t>
            </w:r>
            <w:r w:rsidRPr="0066162F">
              <w:rPr>
                <w:rFonts w:ascii="Arial" w:hAnsi="Arial" w:cs="Arial"/>
                <w:sz w:val="18"/>
                <w:szCs w:val="18"/>
              </w:rPr>
              <w:t>ollecting feedback</w:t>
            </w:r>
          </w:p>
        </w:tc>
        <w:tc>
          <w:tcPr>
            <w:tcW w:w="1317" w:type="dxa"/>
          </w:tcPr>
          <w:p w14:paraId="42B51DD7" w14:textId="77777777" w:rsidR="007C02F2" w:rsidRPr="0066162F" w:rsidRDefault="007C02F2">
            <w:pPr>
              <w:rPr>
                <w:rFonts w:ascii="Arial" w:hAnsi="Arial" w:cs="Arial"/>
                <w:sz w:val="18"/>
                <w:szCs w:val="18"/>
              </w:rPr>
            </w:pPr>
            <w:r w:rsidRPr="0066162F">
              <w:rPr>
                <w:rFonts w:ascii="Arial" w:hAnsi="Arial" w:cs="Arial"/>
                <w:sz w:val="18"/>
                <w:szCs w:val="18"/>
              </w:rPr>
              <w:t>Number of information published; participants; Collected feedback</w:t>
            </w:r>
          </w:p>
        </w:tc>
        <w:tc>
          <w:tcPr>
            <w:tcW w:w="3183" w:type="dxa"/>
          </w:tcPr>
          <w:p w14:paraId="39469C72" w14:textId="07F7153E" w:rsidR="007C02F2" w:rsidRPr="0066162F" w:rsidRDefault="007C02F2">
            <w:pPr>
              <w:rPr>
                <w:rFonts w:ascii="Arial" w:hAnsi="Arial" w:cs="Arial"/>
                <w:sz w:val="18"/>
                <w:szCs w:val="18"/>
              </w:rPr>
            </w:pPr>
            <w:r w:rsidRPr="0066162F">
              <w:rPr>
                <w:rFonts w:ascii="Arial" w:hAnsi="Arial" w:cs="Arial"/>
                <w:sz w:val="18"/>
                <w:szCs w:val="18"/>
              </w:rPr>
              <w:t xml:space="preserve">Increasing the quality and efficiency of interaction with relevant beneficiaries/partners; Lower number of errors in the submitted documentation; Increasing the beneficiaries' trust in </w:t>
            </w:r>
            <w:r w:rsidR="00405CE4" w:rsidRPr="0066162F">
              <w:rPr>
                <w:rFonts w:ascii="Arial" w:hAnsi="Arial" w:cs="Arial"/>
                <w:sz w:val="18"/>
                <w:szCs w:val="18"/>
              </w:rPr>
              <w:t>MA</w:t>
            </w:r>
            <w:r w:rsidRPr="0066162F">
              <w:rPr>
                <w:rFonts w:ascii="Arial" w:hAnsi="Arial" w:cs="Arial"/>
                <w:sz w:val="18"/>
                <w:szCs w:val="18"/>
              </w:rPr>
              <w:t xml:space="preserve"> PR </w:t>
            </w:r>
            <w:r w:rsidR="003E7042" w:rsidRPr="0066162F">
              <w:rPr>
                <w:rFonts w:ascii="Arial" w:hAnsi="Arial" w:cs="Arial"/>
                <w:sz w:val="18"/>
                <w:szCs w:val="18"/>
              </w:rPr>
              <w:t>Centre</w:t>
            </w:r>
            <w:r w:rsidRPr="0066162F">
              <w:rPr>
                <w:rFonts w:ascii="Arial" w:hAnsi="Arial" w:cs="Arial"/>
                <w:sz w:val="18"/>
                <w:szCs w:val="18"/>
              </w:rPr>
              <w:t>.</w:t>
            </w:r>
          </w:p>
        </w:tc>
      </w:tr>
      <w:tr w:rsidR="00F46263" w:rsidRPr="0066162F" w14:paraId="35C5C520" w14:textId="77777777" w:rsidTr="38FA1035">
        <w:tc>
          <w:tcPr>
            <w:tcW w:w="1239" w:type="dxa"/>
          </w:tcPr>
          <w:p w14:paraId="60B724B1" w14:textId="2FB9971E" w:rsidR="007C02F2" w:rsidRPr="0066162F" w:rsidRDefault="007C02F2">
            <w:pPr>
              <w:rPr>
                <w:rFonts w:ascii="Arial" w:hAnsi="Arial" w:cs="Arial"/>
                <w:b/>
                <w:bCs/>
                <w:sz w:val="18"/>
                <w:szCs w:val="18"/>
              </w:rPr>
            </w:pPr>
            <w:r w:rsidRPr="0066162F">
              <w:rPr>
                <w:rFonts w:ascii="Arial" w:hAnsi="Arial" w:cs="Arial"/>
                <w:b/>
                <w:bCs/>
                <w:sz w:val="18"/>
                <w:szCs w:val="18"/>
              </w:rPr>
              <w:lastRenderedPageBreak/>
              <w:t xml:space="preserve">Pillar V – </w:t>
            </w:r>
            <w:r w:rsidR="008F59B2" w:rsidRPr="0066162F">
              <w:rPr>
                <w:rFonts w:ascii="Arial" w:hAnsi="Arial" w:cs="Arial"/>
                <w:b/>
                <w:bCs/>
                <w:sz w:val="18"/>
                <w:szCs w:val="18"/>
              </w:rPr>
              <w:t>Favorable</w:t>
            </w:r>
            <w:r w:rsidRPr="0066162F">
              <w:rPr>
                <w:rFonts w:ascii="Arial" w:hAnsi="Arial" w:cs="Arial"/>
                <w:b/>
                <w:bCs/>
                <w:sz w:val="18"/>
                <w:szCs w:val="18"/>
              </w:rPr>
              <w:t xml:space="preserve"> framework conditions</w:t>
            </w:r>
          </w:p>
        </w:tc>
        <w:tc>
          <w:tcPr>
            <w:tcW w:w="2356" w:type="dxa"/>
          </w:tcPr>
          <w:p w14:paraId="799775DA" w14:textId="77777777" w:rsidR="00F079D6" w:rsidRPr="0066162F" w:rsidRDefault="007C02F2" w:rsidP="2615DE2D">
            <w:pPr>
              <w:spacing w:after="0"/>
              <w:rPr>
                <w:rFonts w:ascii="Arial" w:hAnsi="Arial" w:cs="Arial"/>
                <w:sz w:val="18"/>
                <w:szCs w:val="18"/>
              </w:rPr>
            </w:pPr>
            <w:r w:rsidRPr="0066162F">
              <w:rPr>
                <w:rFonts w:ascii="Arial" w:hAnsi="Arial" w:cs="Arial"/>
                <w:sz w:val="18"/>
                <w:szCs w:val="18"/>
              </w:rPr>
              <w:t xml:space="preserve">Frequent legislative changes; </w:t>
            </w:r>
          </w:p>
          <w:p w14:paraId="6D079661" w14:textId="384BC0ED" w:rsidR="007C02F2" w:rsidRPr="0066162F" w:rsidRDefault="378CFE17" w:rsidP="2615DE2D">
            <w:pPr>
              <w:spacing w:after="0"/>
              <w:rPr>
                <w:rFonts w:ascii="Arial" w:hAnsi="Arial" w:cs="Arial"/>
                <w:sz w:val="18"/>
                <w:szCs w:val="18"/>
              </w:rPr>
            </w:pPr>
            <w:r w:rsidRPr="0066162F">
              <w:rPr>
                <w:rFonts w:ascii="Arial" w:hAnsi="Arial" w:cs="Arial"/>
                <w:sz w:val="18"/>
                <w:szCs w:val="18"/>
              </w:rPr>
              <w:t>Non-unitary interpretations;</w:t>
            </w:r>
            <w:r w:rsidR="00AA729D" w:rsidRPr="0066162F">
              <w:rPr>
                <w:rFonts w:ascii="Arial" w:hAnsi="Arial" w:cs="Arial"/>
                <w:sz w:val="18"/>
                <w:szCs w:val="18"/>
              </w:rPr>
              <w:br/>
            </w:r>
            <w:r w:rsidRPr="0066162F">
              <w:rPr>
                <w:rFonts w:ascii="Arial" w:hAnsi="Arial" w:cs="Arial"/>
                <w:sz w:val="18"/>
                <w:szCs w:val="18"/>
              </w:rPr>
              <w:t>Lack of coherence between levels</w:t>
            </w:r>
          </w:p>
        </w:tc>
        <w:tc>
          <w:tcPr>
            <w:tcW w:w="1724" w:type="dxa"/>
          </w:tcPr>
          <w:p w14:paraId="5720FFA6" w14:textId="75B6A9DF" w:rsidR="007C02F2" w:rsidRPr="0066162F" w:rsidRDefault="007C02F2">
            <w:pPr>
              <w:rPr>
                <w:rFonts w:ascii="Arial" w:hAnsi="Arial" w:cs="Arial"/>
                <w:sz w:val="18"/>
                <w:szCs w:val="18"/>
              </w:rPr>
            </w:pPr>
            <w:r w:rsidRPr="0066162F">
              <w:rPr>
                <w:rFonts w:ascii="Arial" w:hAnsi="Arial" w:cs="Arial"/>
                <w:sz w:val="18"/>
                <w:szCs w:val="18"/>
              </w:rPr>
              <w:t xml:space="preserve">Coherent, </w:t>
            </w:r>
            <w:r w:rsidR="006C39E7" w:rsidRPr="0066162F">
              <w:rPr>
                <w:rFonts w:ascii="Arial" w:hAnsi="Arial" w:cs="Arial"/>
                <w:sz w:val="18"/>
                <w:szCs w:val="18"/>
              </w:rPr>
              <w:t>predictable,</w:t>
            </w:r>
            <w:r w:rsidRPr="0066162F">
              <w:rPr>
                <w:rFonts w:ascii="Arial" w:hAnsi="Arial" w:cs="Arial"/>
                <w:sz w:val="18"/>
                <w:szCs w:val="18"/>
              </w:rPr>
              <w:t xml:space="preserve"> and uniformly applied legislative framework</w:t>
            </w:r>
          </w:p>
        </w:tc>
        <w:tc>
          <w:tcPr>
            <w:tcW w:w="1540" w:type="dxa"/>
          </w:tcPr>
          <w:p w14:paraId="27FC5940" w14:textId="11784370" w:rsidR="007C02F2" w:rsidRPr="0066162F" w:rsidRDefault="007C02F2">
            <w:pPr>
              <w:rPr>
                <w:rFonts w:ascii="Arial" w:hAnsi="Arial" w:cs="Arial"/>
                <w:sz w:val="18"/>
                <w:szCs w:val="18"/>
              </w:rPr>
            </w:pPr>
            <w:r w:rsidRPr="0066162F">
              <w:rPr>
                <w:rFonts w:ascii="Arial" w:hAnsi="Arial" w:cs="Arial"/>
                <w:sz w:val="18"/>
                <w:szCs w:val="18"/>
              </w:rPr>
              <w:t xml:space="preserve">Unitary approach between MAs; </w:t>
            </w:r>
            <w:r w:rsidR="006C39E7" w:rsidRPr="0066162F">
              <w:rPr>
                <w:rFonts w:ascii="Arial" w:hAnsi="Arial" w:cs="Arial"/>
                <w:sz w:val="18"/>
                <w:szCs w:val="18"/>
              </w:rPr>
              <w:t>C</w:t>
            </w:r>
            <w:r w:rsidRPr="0066162F">
              <w:rPr>
                <w:rFonts w:ascii="Arial" w:hAnsi="Arial" w:cs="Arial"/>
                <w:sz w:val="18"/>
                <w:szCs w:val="18"/>
              </w:rPr>
              <w:t>ommon positions in consultations</w:t>
            </w:r>
          </w:p>
        </w:tc>
        <w:tc>
          <w:tcPr>
            <w:tcW w:w="1484" w:type="dxa"/>
          </w:tcPr>
          <w:p w14:paraId="16F8ACD7" w14:textId="77777777" w:rsidR="007C02F2" w:rsidRPr="0066162F" w:rsidRDefault="007C02F2">
            <w:pPr>
              <w:rPr>
                <w:rFonts w:ascii="Arial" w:hAnsi="Arial" w:cs="Arial"/>
                <w:sz w:val="18"/>
                <w:szCs w:val="18"/>
              </w:rPr>
            </w:pPr>
            <w:r w:rsidRPr="0066162F">
              <w:rPr>
                <w:rFonts w:ascii="Arial" w:hAnsi="Arial" w:cs="Arial"/>
                <w:sz w:val="18"/>
                <w:szCs w:val="18"/>
              </w:rPr>
              <w:t>Influencing the external framework</w:t>
            </w:r>
          </w:p>
        </w:tc>
        <w:tc>
          <w:tcPr>
            <w:tcW w:w="2097" w:type="dxa"/>
          </w:tcPr>
          <w:p w14:paraId="5D0B7D9C" w14:textId="66071F0A" w:rsidR="007C02F2" w:rsidRPr="0066162F" w:rsidRDefault="007C02F2">
            <w:pPr>
              <w:rPr>
                <w:rFonts w:ascii="Arial" w:hAnsi="Arial" w:cs="Arial"/>
                <w:sz w:val="18"/>
                <w:szCs w:val="18"/>
              </w:rPr>
            </w:pPr>
            <w:r w:rsidRPr="0066162F">
              <w:rPr>
                <w:rFonts w:ascii="Arial" w:hAnsi="Arial" w:cs="Arial"/>
                <w:sz w:val="18"/>
                <w:szCs w:val="18"/>
              </w:rPr>
              <w:t xml:space="preserve">Common positions; </w:t>
            </w:r>
            <w:r w:rsidR="006C39E7" w:rsidRPr="0066162F">
              <w:rPr>
                <w:rFonts w:ascii="Arial" w:hAnsi="Arial" w:cs="Arial"/>
                <w:sz w:val="18"/>
                <w:szCs w:val="18"/>
              </w:rPr>
              <w:t>P</w:t>
            </w:r>
            <w:r w:rsidRPr="0066162F">
              <w:rPr>
                <w:rFonts w:ascii="Arial" w:hAnsi="Arial" w:cs="Arial"/>
                <w:sz w:val="18"/>
                <w:szCs w:val="18"/>
              </w:rPr>
              <w:t xml:space="preserve">articipation in legislative consultations; </w:t>
            </w:r>
            <w:r w:rsidR="006C39E7" w:rsidRPr="0066162F">
              <w:rPr>
                <w:rFonts w:ascii="Arial" w:hAnsi="Arial" w:cs="Arial"/>
                <w:sz w:val="18"/>
                <w:szCs w:val="18"/>
              </w:rPr>
              <w:t>J</w:t>
            </w:r>
            <w:r w:rsidRPr="0066162F">
              <w:rPr>
                <w:rFonts w:ascii="Arial" w:hAnsi="Arial" w:cs="Arial"/>
                <w:sz w:val="18"/>
                <w:szCs w:val="18"/>
              </w:rPr>
              <w:t>oint legislative initiatives</w:t>
            </w:r>
          </w:p>
        </w:tc>
        <w:tc>
          <w:tcPr>
            <w:tcW w:w="1317" w:type="dxa"/>
          </w:tcPr>
          <w:p w14:paraId="1CDEAAC8" w14:textId="14F60267" w:rsidR="007C02F2" w:rsidRPr="0066162F" w:rsidRDefault="007C02F2">
            <w:pPr>
              <w:rPr>
                <w:rFonts w:ascii="Arial" w:hAnsi="Arial" w:cs="Arial"/>
                <w:sz w:val="18"/>
                <w:szCs w:val="18"/>
              </w:rPr>
            </w:pPr>
            <w:r w:rsidRPr="0066162F">
              <w:rPr>
                <w:rFonts w:ascii="Arial" w:hAnsi="Arial" w:cs="Arial"/>
                <w:sz w:val="18"/>
                <w:szCs w:val="18"/>
              </w:rPr>
              <w:t xml:space="preserve">Unitarily supported proposals; </w:t>
            </w:r>
            <w:r w:rsidR="006C39E7" w:rsidRPr="0066162F">
              <w:rPr>
                <w:rFonts w:ascii="Arial" w:hAnsi="Arial" w:cs="Arial"/>
                <w:sz w:val="18"/>
                <w:szCs w:val="18"/>
              </w:rPr>
              <w:t>J</w:t>
            </w:r>
            <w:r w:rsidRPr="0066162F">
              <w:rPr>
                <w:rFonts w:ascii="Arial" w:hAnsi="Arial" w:cs="Arial"/>
                <w:sz w:val="18"/>
                <w:szCs w:val="18"/>
              </w:rPr>
              <w:t>oint initiatives</w:t>
            </w:r>
          </w:p>
        </w:tc>
        <w:tc>
          <w:tcPr>
            <w:tcW w:w="3183" w:type="dxa"/>
          </w:tcPr>
          <w:p w14:paraId="254A7DB8" w14:textId="0DC58316" w:rsidR="007C02F2" w:rsidRPr="0066162F" w:rsidRDefault="007C02F2">
            <w:pPr>
              <w:rPr>
                <w:rFonts w:ascii="Arial" w:hAnsi="Arial" w:cs="Arial"/>
                <w:sz w:val="18"/>
                <w:szCs w:val="18"/>
              </w:rPr>
            </w:pPr>
            <w:r w:rsidRPr="0066162F">
              <w:rPr>
                <w:rFonts w:ascii="Arial" w:hAnsi="Arial" w:cs="Arial"/>
                <w:sz w:val="18"/>
                <w:szCs w:val="18"/>
              </w:rPr>
              <w:t xml:space="preserve">Ensure a higher level of coherence with new legislative requirements; Reducing vulnerabilities and difficulties that can negatively affect the implementation of the PR </w:t>
            </w:r>
            <w:r w:rsidR="003E7042" w:rsidRPr="0066162F">
              <w:rPr>
                <w:rFonts w:ascii="Arial" w:hAnsi="Arial" w:cs="Arial"/>
                <w:sz w:val="18"/>
                <w:szCs w:val="18"/>
              </w:rPr>
              <w:t>Centre</w:t>
            </w:r>
            <w:r w:rsidRPr="0066162F">
              <w:rPr>
                <w:rFonts w:ascii="Arial" w:hAnsi="Arial" w:cs="Arial"/>
                <w:sz w:val="18"/>
                <w:szCs w:val="18"/>
              </w:rPr>
              <w:t>.</w:t>
            </w:r>
          </w:p>
        </w:tc>
      </w:tr>
    </w:tbl>
    <w:p w14:paraId="07DD6523" w14:textId="61E93D18" w:rsidR="008253FD" w:rsidRPr="0066162F" w:rsidRDefault="008253FD" w:rsidP="005712D0">
      <w:pPr>
        <w:rPr>
          <w:lang w:eastAsia="en-US"/>
        </w:rPr>
      </w:pPr>
    </w:p>
    <w:p w14:paraId="3F5B95E1" w14:textId="5C9B41C2" w:rsidR="001D5072" w:rsidRPr="0066162F" w:rsidRDefault="008253FD">
      <w:pPr>
        <w:spacing w:line="279" w:lineRule="auto"/>
        <w:jc w:val="left"/>
        <w:rPr>
          <w:lang w:eastAsia="en-US"/>
        </w:rPr>
      </w:pPr>
      <w:r w:rsidRPr="0066162F">
        <w:rPr>
          <w:lang w:eastAsia="en-US"/>
        </w:rPr>
        <w:br w:type="page"/>
      </w:r>
    </w:p>
    <w:p w14:paraId="784ACF12" w14:textId="03F680D0" w:rsidR="006B7428" w:rsidRPr="0066162F" w:rsidRDefault="006B7428" w:rsidP="00B118B2">
      <w:pPr>
        <w:pStyle w:val="Titlu4"/>
        <w:rPr>
          <w:lang w:eastAsia="en-US"/>
        </w:rPr>
      </w:pPr>
      <w:r w:rsidRPr="0066162F">
        <w:rPr>
          <w:lang w:eastAsia="en-US"/>
        </w:rPr>
        <w:lastRenderedPageBreak/>
        <w:t>S</w:t>
      </w:r>
      <w:r w:rsidR="0040674A" w:rsidRPr="0066162F">
        <w:rPr>
          <w:lang w:eastAsia="en-US"/>
        </w:rPr>
        <w:t>ynthetic</w:t>
      </w:r>
      <w:r w:rsidRPr="0066162F">
        <w:rPr>
          <w:lang w:eastAsia="en-US"/>
        </w:rPr>
        <w:t xml:space="preserve"> analysis of the implementation of actions to strengthen administrative capacity</w:t>
      </w:r>
    </w:p>
    <w:tbl>
      <w:tblPr>
        <w:tblW w:w="1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38"/>
        <w:gridCol w:w="1540"/>
        <w:gridCol w:w="1484"/>
        <w:gridCol w:w="1609"/>
        <w:gridCol w:w="1440"/>
        <w:gridCol w:w="1979"/>
        <w:gridCol w:w="3423"/>
      </w:tblGrid>
      <w:tr w:rsidR="00834A58" w:rsidRPr="0066162F" w14:paraId="221271C2" w14:textId="188E8314" w:rsidTr="2615DE2D">
        <w:trPr>
          <w:tblHeader/>
        </w:trPr>
        <w:tc>
          <w:tcPr>
            <w:tcW w:w="1473" w:type="dxa"/>
            <w:shd w:val="clear" w:color="auto" w:fill="0F4761" w:themeFill="accent1" w:themeFillShade="BF"/>
          </w:tcPr>
          <w:p w14:paraId="0E62773F" w14:textId="77777777" w:rsidR="00382B4D" w:rsidRPr="0066162F" w:rsidRDefault="00382B4D" w:rsidP="006B7428">
            <w:pPr>
              <w:spacing w:after="120"/>
              <w:contextualSpacing/>
              <w:rPr>
                <w:b/>
                <w:bCs/>
                <w:sz w:val="18"/>
                <w:szCs w:val="18"/>
              </w:rPr>
            </w:pPr>
            <w:r w:rsidRPr="0066162F">
              <w:rPr>
                <w:b/>
                <w:bCs/>
                <w:sz w:val="18"/>
                <w:szCs w:val="18"/>
              </w:rPr>
              <w:t>The challenge</w:t>
            </w:r>
          </w:p>
        </w:tc>
        <w:tc>
          <w:tcPr>
            <w:tcW w:w="1539" w:type="dxa"/>
            <w:shd w:val="clear" w:color="auto" w:fill="0F4761" w:themeFill="accent1" w:themeFillShade="BF"/>
          </w:tcPr>
          <w:p w14:paraId="728564FB" w14:textId="77777777" w:rsidR="00382B4D" w:rsidRPr="0066162F" w:rsidRDefault="00382B4D" w:rsidP="006B7428">
            <w:pPr>
              <w:spacing w:after="120"/>
              <w:contextualSpacing/>
              <w:rPr>
                <w:b/>
                <w:bCs/>
                <w:sz w:val="18"/>
                <w:szCs w:val="18"/>
              </w:rPr>
            </w:pPr>
            <w:r w:rsidRPr="0066162F">
              <w:rPr>
                <w:b/>
                <w:bCs/>
                <w:sz w:val="18"/>
                <w:szCs w:val="18"/>
              </w:rPr>
              <w:t>Situation concerned</w:t>
            </w:r>
          </w:p>
        </w:tc>
        <w:tc>
          <w:tcPr>
            <w:tcW w:w="1540" w:type="dxa"/>
            <w:shd w:val="clear" w:color="auto" w:fill="0F4761" w:themeFill="accent1" w:themeFillShade="BF"/>
          </w:tcPr>
          <w:p w14:paraId="027FDAC3" w14:textId="77777777" w:rsidR="00382B4D" w:rsidRPr="0066162F" w:rsidRDefault="00382B4D" w:rsidP="006B7428">
            <w:pPr>
              <w:spacing w:after="120"/>
              <w:contextualSpacing/>
              <w:rPr>
                <w:b/>
                <w:bCs/>
                <w:sz w:val="18"/>
                <w:szCs w:val="18"/>
              </w:rPr>
            </w:pPr>
            <w:r w:rsidRPr="0066162F">
              <w:rPr>
                <w:b/>
                <w:bCs/>
                <w:sz w:val="18"/>
                <w:szCs w:val="18"/>
              </w:rPr>
              <w:t>The solution identified</w:t>
            </w:r>
          </w:p>
        </w:tc>
        <w:tc>
          <w:tcPr>
            <w:tcW w:w="1484" w:type="dxa"/>
            <w:shd w:val="clear" w:color="auto" w:fill="0F4761" w:themeFill="accent1" w:themeFillShade="BF"/>
          </w:tcPr>
          <w:p w14:paraId="7DF81BC4" w14:textId="77777777" w:rsidR="00382B4D" w:rsidRPr="0066162F" w:rsidRDefault="00382B4D" w:rsidP="006B7428">
            <w:pPr>
              <w:spacing w:after="120"/>
              <w:contextualSpacing/>
              <w:rPr>
                <w:b/>
                <w:bCs/>
                <w:sz w:val="18"/>
                <w:szCs w:val="18"/>
              </w:rPr>
            </w:pPr>
            <w:r w:rsidRPr="0066162F">
              <w:rPr>
                <w:b/>
                <w:bCs/>
                <w:sz w:val="18"/>
                <w:szCs w:val="18"/>
              </w:rPr>
              <w:t>Objective</w:t>
            </w:r>
          </w:p>
        </w:tc>
        <w:tc>
          <w:tcPr>
            <w:tcW w:w="1609" w:type="dxa"/>
            <w:shd w:val="clear" w:color="auto" w:fill="0F4761" w:themeFill="accent1" w:themeFillShade="BF"/>
          </w:tcPr>
          <w:p w14:paraId="324E1F80" w14:textId="77777777" w:rsidR="00382B4D" w:rsidRPr="0066162F" w:rsidRDefault="00382B4D" w:rsidP="006B7428">
            <w:pPr>
              <w:spacing w:after="120"/>
              <w:contextualSpacing/>
              <w:rPr>
                <w:b/>
                <w:bCs/>
                <w:sz w:val="18"/>
                <w:szCs w:val="18"/>
              </w:rPr>
            </w:pPr>
            <w:r w:rsidRPr="0066162F">
              <w:rPr>
                <w:b/>
                <w:bCs/>
                <w:sz w:val="18"/>
                <w:szCs w:val="18"/>
              </w:rPr>
              <w:t>Activities</w:t>
            </w:r>
          </w:p>
        </w:tc>
        <w:tc>
          <w:tcPr>
            <w:tcW w:w="1440" w:type="dxa"/>
            <w:shd w:val="clear" w:color="auto" w:fill="0F4761" w:themeFill="accent1" w:themeFillShade="BF"/>
          </w:tcPr>
          <w:p w14:paraId="7A1B2E43" w14:textId="77777777" w:rsidR="00382B4D" w:rsidRPr="0066162F" w:rsidRDefault="00382B4D" w:rsidP="006B7428">
            <w:pPr>
              <w:spacing w:after="120"/>
              <w:contextualSpacing/>
              <w:rPr>
                <w:b/>
                <w:bCs/>
                <w:sz w:val="18"/>
                <w:szCs w:val="18"/>
              </w:rPr>
            </w:pPr>
            <w:r w:rsidRPr="0066162F">
              <w:rPr>
                <w:b/>
                <w:bCs/>
                <w:sz w:val="18"/>
                <w:szCs w:val="18"/>
              </w:rPr>
              <w:t>Results</w:t>
            </w:r>
          </w:p>
        </w:tc>
        <w:tc>
          <w:tcPr>
            <w:tcW w:w="1980" w:type="dxa"/>
            <w:shd w:val="clear" w:color="auto" w:fill="0F4761" w:themeFill="accent1" w:themeFillShade="BF"/>
          </w:tcPr>
          <w:p w14:paraId="315DC07E" w14:textId="0AA395E5" w:rsidR="00382B4D" w:rsidRPr="0066162F" w:rsidRDefault="5DEDCD1A" w:rsidP="006B7428">
            <w:pPr>
              <w:spacing w:after="120"/>
              <w:contextualSpacing/>
              <w:rPr>
                <w:b/>
                <w:bCs/>
                <w:sz w:val="18"/>
                <w:szCs w:val="18"/>
              </w:rPr>
            </w:pPr>
            <w:r w:rsidRPr="0066162F">
              <w:rPr>
                <w:b/>
                <w:bCs/>
                <w:sz w:val="18"/>
                <w:szCs w:val="18"/>
              </w:rPr>
              <w:t>Planned and implemented actions</w:t>
            </w:r>
          </w:p>
        </w:tc>
        <w:tc>
          <w:tcPr>
            <w:tcW w:w="3425" w:type="dxa"/>
            <w:shd w:val="clear" w:color="auto" w:fill="0F4761" w:themeFill="accent1" w:themeFillShade="BF"/>
          </w:tcPr>
          <w:p w14:paraId="2E475C8D" w14:textId="45A6F6FA" w:rsidR="00382B4D" w:rsidRPr="0066162F" w:rsidRDefault="00382B4D" w:rsidP="006B7428">
            <w:pPr>
              <w:spacing w:after="120"/>
              <w:contextualSpacing/>
              <w:rPr>
                <w:b/>
                <w:bCs/>
                <w:sz w:val="18"/>
                <w:szCs w:val="18"/>
              </w:rPr>
            </w:pPr>
            <w:r w:rsidRPr="0066162F">
              <w:rPr>
                <w:b/>
                <w:bCs/>
                <w:sz w:val="18"/>
                <w:szCs w:val="18"/>
              </w:rPr>
              <w:t>Needs and challenges 2025</w:t>
            </w:r>
          </w:p>
        </w:tc>
      </w:tr>
      <w:tr w:rsidR="00382B4D" w:rsidRPr="0066162F" w14:paraId="4071F4C4" w14:textId="77777777" w:rsidTr="2615DE2D">
        <w:tc>
          <w:tcPr>
            <w:tcW w:w="14490" w:type="dxa"/>
            <w:gridSpan w:val="8"/>
            <w:shd w:val="clear" w:color="auto" w:fill="E8E8E8" w:themeFill="background2"/>
          </w:tcPr>
          <w:p w14:paraId="18BA5C41" w14:textId="0816260A" w:rsidR="00382B4D" w:rsidRPr="0066162F" w:rsidRDefault="00382B4D" w:rsidP="006B7428">
            <w:pPr>
              <w:spacing w:after="120"/>
              <w:contextualSpacing/>
              <w:rPr>
                <w:b/>
                <w:bCs/>
                <w:sz w:val="18"/>
                <w:szCs w:val="18"/>
              </w:rPr>
            </w:pPr>
            <w:r w:rsidRPr="0066162F">
              <w:rPr>
                <w:b/>
                <w:bCs/>
                <w:sz w:val="18"/>
                <w:szCs w:val="18"/>
              </w:rPr>
              <w:t>Pillar I – Human Resources - Pillar II – Organization</w:t>
            </w:r>
          </w:p>
        </w:tc>
      </w:tr>
      <w:tr w:rsidR="002B42A9" w:rsidRPr="0066162F" w14:paraId="2410FB93" w14:textId="5A9ABF35" w:rsidTr="000028E8">
        <w:trPr>
          <w:trHeight w:val="3807"/>
        </w:trPr>
        <w:tc>
          <w:tcPr>
            <w:tcW w:w="1473" w:type="dxa"/>
          </w:tcPr>
          <w:p w14:paraId="576D8F51" w14:textId="47FE1D70" w:rsidR="002B42A9" w:rsidRPr="0066162F" w:rsidRDefault="002B42A9" w:rsidP="006B7428">
            <w:pPr>
              <w:spacing w:after="120"/>
              <w:contextualSpacing/>
              <w:rPr>
                <w:sz w:val="18"/>
                <w:szCs w:val="18"/>
              </w:rPr>
            </w:pPr>
            <w:r w:rsidRPr="0066162F">
              <w:rPr>
                <w:sz w:val="18"/>
                <w:szCs w:val="18"/>
              </w:rPr>
              <w:t xml:space="preserve">Relatively low human resources capacity; </w:t>
            </w:r>
            <w:r w:rsidR="006C39E7" w:rsidRPr="0066162F">
              <w:rPr>
                <w:sz w:val="18"/>
                <w:szCs w:val="18"/>
              </w:rPr>
              <w:t>S</w:t>
            </w:r>
            <w:r w:rsidRPr="0066162F">
              <w:rPr>
                <w:sz w:val="18"/>
                <w:szCs w:val="18"/>
              </w:rPr>
              <w:t xml:space="preserve">taff turnover; </w:t>
            </w:r>
            <w:r w:rsidR="006C39E7" w:rsidRPr="0066162F">
              <w:rPr>
                <w:sz w:val="18"/>
                <w:szCs w:val="18"/>
              </w:rPr>
              <w:t>L</w:t>
            </w:r>
            <w:r w:rsidRPr="0066162F">
              <w:rPr>
                <w:sz w:val="18"/>
                <w:szCs w:val="18"/>
              </w:rPr>
              <w:t xml:space="preserve">ack of adequate training; </w:t>
            </w:r>
            <w:r w:rsidR="006C39E7" w:rsidRPr="0066162F">
              <w:rPr>
                <w:sz w:val="18"/>
                <w:szCs w:val="18"/>
              </w:rPr>
              <w:t>U</w:t>
            </w:r>
            <w:r w:rsidRPr="0066162F">
              <w:rPr>
                <w:sz w:val="18"/>
                <w:szCs w:val="18"/>
              </w:rPr>
              <w:t>nbalanced distribution of tasks</w:t>
            </w:r>
          </w:p>
          <w:p w14:paraId="5B161A35" w14:textId="205A4628" w:rsidR="002B42A9" w:rsidRPr="0066162F" w:rsidRDefault="00115ADB" w:rsidP="006B7428">
            <w:pPr>
              <w:spacing w:after="120"/>
              <w:contextualSpacing/>
              <w:rPr>
                <w:sz w:val="18"/>
                <w:szCs w:val="18"/>
              </w:rPr>
            </w:pPr>
            <w:r w:rsidRPr="0066162F">
              <w:rPr>
                <w:sz w:val="18"/>
                <w:szCs w:val="18"/>
              </w:rPr>
              <w:t>u</w:t>
            </w:r>
            <w:r w:rsidR="002B42A9" w:rsidRPr="0066162F">
              <w:rPr>
                <w:sz w:val="18"/>
                <w:szCs w:val="18"/>
              </w:rPr>
              <w:t xml:space="preserve">nclear procedures; </w:t>
            </w:r>
            <w:r w:rsidR="006C39E7" w:rsidRPr="0066162F">
              <w:rPr>
                <w:sz w:val="18"/>
                <w:szCs w:val="18"/>
              </w:rPr>
              <w:t>L</w:t>
            </w:r>
            <w:r w:rsidR="002B42A9" w:rsidRPr="0066162F">
              <w:rPr>
                <w:sz w:val="18"/>
                <w:szCs w:val="18"/>
              </w:rPr>
              <w:t xml:space="preserve">ack of internal coordination; </w:t>
            </w:r>
            <w:r w:rsidRPr="0066162F">
              <w:rPr>
                <w:sz w:val="18"/>
                <w:szCs w:val="18"/>
              </w:rPr>
              <w:t>u</w:t>
            </w:r>
            <w:r w:rsidR="002B42A9" w:rsidRPr="0066162F">
              <w:rPr>
                <w:sz w:val="18"/>
                <w:szCs w:val="18"/>
              </w:rPr>
              <w:t>neven processes</w:t>
            </w:r>
          </w:p>
        </w:tc>
        <w:tc>
          <w:tcPr>
            <w:tcW w:w="1539" w:type="dxa"/>
          </w:tcPr>
          <w:p w14:paraId="6E8B0DDF" w14:textId="217E8163" w:rsidR="002B42A9" w:rsidRPr="0066162F" w:rsidRDefault="002B42A9" w:rsidP="006B7428">
            <w:pPr>
              <w:spacing w:after="120"/>
              <w:contextualSpacing/>
              <w:rPr>
                <w:sz w:val="18"/>
                <w:szCs w:val="18"/>
              </w:rPr>
            </w:pPr>
            <w:r w:rsidRPr="0066162F">
              <w:rPr>
                <w:sz w:val="18"/>
                <w:szCs w:val="18"/>
              </w:rPr>
              <w:t>Human resources trained, motivated, involved and able to ensure effective implementation</w:t>
            </w:r>
            <w:r w:rsidR="00115ADB" w:rsidRPr="0066162F">
              <w:rPr>
                <w:sz w:val="18"/>
                <w:szCs w:val="18"/>
              </w:rPr>
              <w:t>;</w:t>
            </w:r>
          </w:p>
          <w:p w14:paraId="79F83B24" w14:textId="7121BFAB" w:rsidR="002B42A9" w:rsidRPr="0066162F" w:rsidRDefault="00115ADB" w:rsidP="006B7428">
            <w:pPr>
              <w:spacing w:after="120"/>
              <w:contextualSpacing/>
              <w:rPr>
                <w:sz w:val="18"/>
                <w:szCs w:val="18"/>
              </w:rPr>
            </w:pPr>
            <w:r w:rsidRPr="0066162F">
              <w:rPr>
                <w:sz w:val="18"/>
                <w:szCs w:val="18"/>
              </w:rPr>
              <w:t>E</w:t>
            </w:r>
            <w:r w:rsidR="002B42A9" w:rsidRPr="0066162F">
              <w:rPr>
                <w:sz w:val="18"/>
                <w:szCs w:val="18"/>
              </w:rPr>
              <w:t xml:space="preserve">fficient internal structures, clear </w:t>
            </w:r>
            <w:r w:rsidR="006C39E7" w:rsidRPr="0066162F">
              <w:rPr>
                <w:sz w:val="18"/>
                <w:szCs w:val="18"/>
              </w:rPr>
              <w:t>procedures,</w:t>
            </w:r>
            <w:r w:rsidR="002B42A9" w:rsidRPr="0066162F">
              <w:rPr>
                <w:sz w:val="18"/>
                <w:szCs w:val="18"/>
              </w:rPr>
              <w:t xml:space="preserve"> and unified coordination</w:t>
            </w:r>
          </w:p>
        </w:tc>
        <w:tc>
          <w:tcPr>
            <w:tcW w:w="1540" w:type="dxa"/>
          </w:tcPr>
          <w:p w14:paraId="749FF069" w14:textId="74707D81" w:rsidR="002B42A9" w:rsidRPr="0066162F" w:rsidRDefault="002B42A9" w:rsidP="006B7428">
            <w:pPr>
              <w:spacing w:after="120"/>
              <w:contextualSpacing/>
              <w:rPr>
                <w:sz w:val="18"/>
                <w:szCs w:val="18"/>
              </w:rPr>
            </w:pPr>
            <w:r w:rsidRPr="0066162F">
              <w:rPr>
                <w:sz w:val="18"/>
                <w:szCs w:val="18"/>
              </w:rPr>
              <w:t>Adequate human resource support and skills development</w:t>
            </w:r>
            <w:r w:rsidR="00115ADB" w:rsidRPr="0066162F">
              <w:rPr>
                <w:sz w:val="18"/>
                <w:szCs w:val="18"/>
              </w:rPr>
              <w:t>;</w:t>
            </w:r>
          </w:p>
          <w:p w14:paraId="4301D6C1" w14:textId="31A000D8" w:rsidR="002B42A9" w:rsidRPr="0066162F" w:rsidRDefault="002B42A9" w:rsidP="006B7428">
            <w:pPr>
              <w:spacing w:after="120"/>
              <w:contextualSpacing/>
              <w:rPr>
                <w:sz w:val="18"/>
                <w:szCs w:val="18"/>
              </w:rPr>
            </w:pPr>
            <w:r w:rsidRPr="0066162F">
              <w:rPr>
                <w:sz w:val="18"/>
                <w:szCs w:val="18"/>
              </w:rPr>
              <w:t xml:space="preserve">Simplifying, </w:t>
            </w:r>
            <w:r w:rsidR="006C39E7" w:rsidRPr="0066162F">
              <w:rPr>
                <w:sz w:val="18"/>
                <w:szCs w:val="18"/>
              </w:rPr>
              <w:t>updating,</w:t>
            </w:r>
            <w:r w:rsidRPr="0066162F">
              <w:rPr>
                <w:sz w:val="18"/>
                <w:szCs w:val="18"/>
              </w:rPr>
              <w:t xml:space="preserve"> and </w:t>
            </w:r>
            <w:r w:rsidR="00115ADB" w:rsidRPr="0066162F">
              <w:rPr>
                <w:sz w:val="18"/>
                <w:szCs w:val="18"/>
              </w:rPr>
              <w:t>standardizing</w:t>
            </w:r>
            <w:r w:rsidRPr="0066162F">
              <w:rPr>
                <w:sz w:val="18"/>
                <w:szCs w:val="18"/>
              </w:rPr>
              <w:t xml:space="preserve"> procedures</w:t>
            </w:r>
          </w:p>
        </w:tc>
        <w:tc>
          <w:tcPr>
            <w:tcW w:w="1484" w:type="dxa"/>
          </w:tcPr>
          <w:p w14:paraId="18EDCFA1" w14:textId="532B2278" w:rsidR="002B42A9" w:rsidRPr="0066162F" w:rsidRDefault="002B42A9" w:rsidP="006B7428">
            <w:pPr>
              <w:spacing w:after="120"/>
              <w:contextualSpacing/>
              <w:rPr>
                <w:sz w:val="18"/>
                <w:szCs w:val="18"/>
              </w:rPr>
            </w:pPr>
            <w:r w:rsidRPr="0066162F">
              <w:rPr>
                <w:sz w:val="18"/>
                <w:szCs w:val="18"/>
              </w:rPr>
              <w:t>Increasing staff skills and performance</w:t>
            </w:r>
            <w:r w:rsidR="00115ADB" w:rsidRPr="0066162F">
              <w:rPr>
                <w:sz w:val="18"/>
                <w:szCs w:val="18"/>
              </w:rPr>
              <w:t>;</w:t>
            </w:r>
          </w:p>
          <w:p w14:paraId="38987B90" w14:textId="76430CBB" w:rsidR="002B42A9" w:rsidRPr="0066162F" w:rsidRDefault="002B42A9" w:rsidP="006B7428">
            <w:pPr>
              <w:spacing w:after="120"/>
              <w:contextualSpacing/>
              <w:rPr>
                <w:sz w:val="18"/>
                <w:szCs w:val="18"/>
              </w:rPr>
            </w:pPr>
            <w:r w:rsidRPr="0066162F">
              <w:rPr>
                <w:sz w:val="18"/>
                <w:szCs w:val="18"/>
              </w:rPr>
              <w:t>Optimization of internal processes</w:t>
            </w:r>
          </w:p>
        </w:tc>
        <w:tc>
          <w:tcPr>
            <w:tcW w:w="1609" w:type="dxa"/>
          </w:tcPr>
          <w:p w14:paraId="34F78EFF" w14:textId="06348B73" w:rsidR="002B42A9" w:rsidRPr="0066162F" w:rsidRDefault="002B42A9" w:rsidP="006B7428">
            <w:pPr>
              <w:spacing w:after="120"/>
              <w:contextualSpacing/>
              <w:rPr>
                <w:sz w:val="18"/>
                <w:szCs w:val="18"/>
              </w:rPr>
            </w:pPr>
            <w:r w:rsidRPr="0066162F">
              <w:rPr>
                <w:sz w:val="18"/>
                <w:szCs w:val="18"/>
              </w:rPr>
              <w:t xml:space="preserve">Annual training plan; </w:t>
            </w:r>
            <w:r w:rsidR="006C39E7" w:rsidRPr="0066162F">
              <w:rPr>
                <w:sz w:val="18"/>
                <w:szCs w:val="18"/>
              </w:rPr>
              <w:t>I</w:t>
            </w:r>
            <w:r w:rsidRPr="0066162F">
              <w:rPr>
                <w:sz w:val="18"/>
                <w:szCs w:val="18"/>
              </w:rPr>
              <w:t xml:space="preserve">nternal training; </w:t>
            </w:r>
            <w:r w:rsidR="006C39E7" w:rsidRPr="0066162F">
              <w:rPr>
                <w:sz w:val="18"/>
                <w:szCs w:val="18"/>
              </w:rPr>
              <w:t>C</w:t>
            </w:r>
            <w:r w:rsidRPr="0066162F">
              <w:rPr>
                <w:sz w:val="18"/>
                <w:szCs w:val="18"/>
              </w:rPr>
              <w:t>ollecting feedback; Performance Management System</w:t>
            </w:r>
            <w:r w:rsidR="00115ADB" w:rsidRPr="0066162F">
              <w:rPr>
                <w:sz w:val="18"/>
                <w:szCs w:val="18"/>
              </w:rPr>
              <w:t>;</w:t>
            </w:r>
          </w:p>
          <w:p w14:paraId="4CC907CC" w14:textId="0D4F51CE" w:rsidR="002B42A9" w:rsidRPr="0066162F" w:rsidRDefault="002B42A9" w:rsidP="006B7428">
            <w:pPr>
              <w:spacing w:after="120"/>
              <w:contextualSpacing/>
              <w:rPr>
                <w:sz w:val="18"/>
                <w:szCs w:val="18"/>
              </w:rPr>
            </w:pPr>
            <w:r w:rsidRPr="0066162F">
              <w:rPr>
                <w:sz w:val="18"/>
                <w:szCs w:val="18"/>
              </w:rPr>
              <w:t xml:space="preserve">Regular internal meetings; </w:t>
            </w:r>
            <w:r w:rsidR="006C39E7" w:rsidRPr="0066162F">
              <w:rPr>
                <w:sz w:val="18"/>
                <w:szCs w:val="18"/>
              </w:rPr>
              <w:t>D</w:t>
            </w:r>
            <w:r w:rsidRPr="0066162F">
              <w:rPr>
                <w:sz w:val="18"/>
                <w:szCs w:val="18"/>
              </w:rPr>
              <w:t xml:space="preserve">issemination of new legislation; </w:t>
            </w:r>
            <w:r w:rsidR="006C39E7" w:rsidRPr="0066162F">
              <w:rPr>
                <w:sz w:val="18"/>
                <w:szCs w:val="18"/>
              </w:rPr>
              <w:t>I</w:t>
            </w:r>
            <w:r w:rsidRPr="0066162F">
              <w:rPr>
                <w:sz w:val="18"/>
                <w:szCs w:val="18"/>
              </w:rPr>
              <w:t>mproving knowledge management mechanisms</w:t>
            </w:r>
          </w:p>
        </w:tc>
        <w:tc>
          <w:tcPr>
            <w:tcW w:w="1440" w:type="dxa"/>
          </w:tcPr>
          <w:p w14:paraId="2188A7EF" w14:textId="34CEF8FA" w:rsidR="002B42A9" w:rsidRPr="0066162F" w:rsidRDefault="002B42A9" w:rsidP="006B7428">
            <w:pPr>
              <w:spacing w:after="120"/>
              <w:contextualSpacing/>
              <w:rPr>
                <w:sz w:val="18"/>
                <w:szCs w:val="18"/>
              </w:rPr>
            </w:pPr>
            <w:r w:rsidRPr="0066162F">
              <w:rPr>
                <w:sz w:val="18"/>
                <w:szCs w:val="18"/>
              </w:rPr>
              <w:t xml:space="preserve">The training plan developed; </w:t>
            </w:r>
            <w:r w:rsidR="006C39E7" w:rsidRPr="0066162F">
              <w:rPr>
                <w:sz w:val="18"/>
                <w:szCs w:val="18"/>
              </w:rPr>
              <w:t>T</w:t>
            </w:r>
            <w:r w:rsidRPr="0066162F">
              <w:rPr>
                <w:sz w:val="18"/>
                <w:szCs w:val="18"/>
              </w:rPr>
              <w:t xml:space="preserve">rained employees; </w:t>
            </w:r>
            <w:r w:rsidR="006C39E7" w:rsidRPr="0066162F">
              <w:rPr>
                <w:sz w:val="18"/>
                <w:szCs w:val="18"/>
              </w:rPr>
              <w:t>A</w:t>
            </w:r>
            <w:r w:rsidRPr="0066162F">
              <w:rPr>
                <w:sz w:val="18"/>
                <w:szCs w:val="18"/>
              </w:rPr>
              <w:t>nnual report</w:t>
            </w:r>
            <w:r w:rsidR="00115ADB" w:rsidRPr="0066162F">
              <w:rPr>
                <w:sz w:val="18"/>
                <w:szCs w:val="18"/>
              </w:rPr>
              <w:t>;</w:t>
            </w:r>
          </w:p>
          <w:p w14:paraId="573CF7B2" w14:textId="1F2299AB" w:rsidR="002B42A9" w:rsidRPr="0066162F" w:rsidRDefault="006C39E7" w:rsidP="006B7428">
            <w:pPr>
              <w:spacing w:after="120"/>
              <w:contextualSpacing/>
              <w:rPr>
                <w:sz w:val="18"/>
                <w:szCs w:val="18"/>
              </w:rPr>
            </w:pPr>
            <w:r w:rsidRPr="0066162F">
              <w:rPr>
                <w:sz w:val="18"/>
                <w:szCs w:val="18"/>
              </w:rPr>
              <w:t>I</w:t>
            </w:r>
            <w:r w:rsidR="002B42A9" w:rsidRPr="0066162F">
              <w:rPr>
                <w:sz w:val="18"/>
                <w:szCs w:val="18"/>
              </w:rPr>
              <w:t xml:space="preserve">nformed staff; updated procedures; </w:t>
            </w:r>
            <w:r w:rsidRPr="0066162F">
              <w:rPr>
                <w:sz w:val="18"/>
                <w:szCs w:val="18"/>
              </w:rPr>
              <w:t>P</w:t>
            </w:r>
            <w:r w:rsidR="002B42A9" w:rsidRPr="0066162F">
              <w:rPr>
                <w:sz w:val="18"/>
                <w:szCs w:val="18"/>
              </w:rPr>
              <w:t xml:space="preserve">roposals for </w:t>
            </w:r>
            <w:r w:rsidR="00115ADB" w:rsidRPr="0066162F">
              <w:rPr>
                <w:sz w:val="18"/>
                <w:szCs w:val="18"/>
              </w:rPr>
              <w:t>optimization</w:t>
            </w:r>
          </w:p>
        </w:tc>
        <w:tc>
          <w:tcPr>
            <w:tcW w:w="1980" w:type="dxa"/>
          </w:tcPr>
          <w:p w14:paraId="71D73C2A" w14:textId="18E5EED1" w:rsidR="002B42A9" w:rsidRPr="0066162F" w:rsidRDefault="002B42A9" w:rsidP="006B7428">
            <w:pPr>
              <w:spacing w:after="120"/>
              <w:contextualSpacing/>
              <w:rPr>
                <w:sz w:val="18"/>
                <w:szCs w:val="18"/>
              </w:rPr>
            </w:pPr>
            <w:r w:rsidRPr="0066162F">
              <w:rPr>
                <w:sz w:val="18"/>
                <w:szCs w:val="18"/>
              </w:rPr>
              <w:t xml:space="preserve">Training plan – </w:t>
            </w:r>
            <w:r w:rsidR="006C39E7" w:rsidRPr="0066162F">
              <w:rPr>
                <w:sz w:val="18"/>
                <w:szCs w:val="18"/>
              </w:rPr>
              <w:t>implemented.</w:t>
            </w:r>
          </w:p>
          <w:p w14:paraId="0E07326E" w14:textId="77777777" w:rsidR="002B42A9" w:rsidRPr="0066162F" w:rsidRDefault="002B42A9" w:rsidP="006B7428">
            <w:pPr>
              <w:spacing w:after="120"/>
              <w:contextualSpacing/>
              <w:rPr>
                <w:sz w:val="18"/>
                <w:szCs w:val="18"/>
              </w:rPr>
            </w:pPr>
          </w:p>
          <w:p w14:paraId="121976FE" w14:textId="025726C5" w:rsidR="002B42A9" w:rsidRPr="0066162F" w:rsidRDefault="002B42A9" w:rsidP="006B7428">
            <w:pPr>
              <w:spacing w:after="120"/>
              <w:contextualSpacing/>
              <w:rPr>
                <w:sz w:val="18"/>
                <w:szCs w:val="18"/>
              </w:rPr>
            </w:pPr>
            <w:r w:rsidRPr="0066162F">
              <w:rPr>
                <w:sz w:val="18"/>
                <w:szCs w:val="18"/>
              </w:rPr>
              <w:t xml:space="preserve">Performance Management System – </w:t>
            </w:r>
            <w:r w:rsidR="006C39E7" w:rsidRPr="0066162F">
              <w:rPr>
                <w:sz w:val="18"/>
                <w:szCs w:val="18"/>
              </w:rPr>
              <w:t>r</w:t>
            </w:r>
            <w:r w:rsidRPr="0066162F">
              <w:rPr>
                <w:sz w:val="18"/>
                <w:szCs w:val="18"/>
              </w:rPr>
              <w:t>evised</w:t>
            </w:r>
            <w:r w:rsidR="006C39E7" w:rsidRPr="0066162F">
              <w:rPr>
                <w:sz w:val="18"/>
                <w:szCs w:val="18"/>
              </w:rPr>
              <w:t>.</w:t>
            </w:r>
          </w:p>
          <w:p w14:paraId="77A3D875" w14:textId="77777777" w:rsidR="00A80BD6" w:rsidRPr="0066162F" w:rsidRDefault="00A80BD6" w:rsidP="006B7428">
            <w:pPr>
              <w:spacing w:after="120"/>
              <w:contextualSpacing/>
              <w:rPr>
                <w:sz w:val="18"/>
                <w:szCs w:val="18"/>
              </w:rPr>
            </w:pPr>
          </w:p>
          <w:p w14:paraId="4F14D53C" w14:textId="26F41D69" w:rsidR="002B42A9" w:rsidRPr="0066162F" w:rsidRDefault="002B42A9" w:rsidP="006B7428">
            <w:pPr>
              <w:spacing w:after="120"/>
              <w:contextualSpacing/>
              <w:rPr>
                <w:sz w:val="18"/>
                <w:szCs w:val="18"/>
              </w:rPr>
            </w:pPr>
            <w:r w:rsidRPr="0066162F">
              <w:rPr>
                <w:sz w:val="18"/>
                <w:szCs w:val="18"/>
              </w:rPr>
              <w:t>Employee involvement – feedback mechanisms.</w:t>
            </w:r>
          </w:p>
          <w:p w14:paraId="23312D75" w14:textId="77777777" w:rsidR="00845DBB" w:rsidRPr="0066162F" w:rsidRDefault="00845DBB" w:rsidP="006B7428">
            <w:pPr>
              <w:spacing w:after="120"/>
              <w:contextualSpacing/>
              <w:rPr>
                <w:sz w:val="18"/>
                <w:szCs w:val="18"/>
              </w:rPr>
            </w:pPr>
          </w:p>
          <w:p w14:paraId="151325F3" w14:textId="3C8C888F" w:rsidR="002B42A9" w:rsidRPr="0066162F" w:rsidRDefault="002B42A9" w:rsidP="006B7428">
            <w:pPr>
              <w:spacing w:after="120"/>
              <w:contextualSpacing/>
              <w:rPr>
                <w:sz w:val="18"/>
                <w:szCs w:val="18"/>
              </w:rPr>
            </w:pPr>
            <w:r w:rsidRPr="0066162F">
              <w:rPr>
                <w:sz w:val="18"/>
                <w:szCs w:val="18"/>
              </w:rPr>
              <w:t>Institutional Learning Training</w:t>
            </w:r>
          </w:p>
          <w:p w14:paraId="4FE4CA2F" w14:textId="77777777" w:rsidR="002B42A9" w:rsidRPr="0066162F" w:rsidRDefault="002B42A9" w:rsidP="006B7428">
            <w:pPr>
              <w:spacing w:after="120"/>
              <w:contextualSpacing/>
              <w:rPr>
                <w:sz w:val="18"/>
                <w:szCs w:val="18"/>
              </w:rPr>
            </w:pPr>
          </w:p>
          <w:p w14:paraId="4A40FF5D" w14:textId="2EA70D94" w:rsidR="002B42A9" w:rsidRPr="0066162F" w:rsidRDefault="002B42A9" w:rsidP="006B7428">
            <w:pPr>
              <w:spacing w:after="120"/>
              <w:contextualSpacing/>
              <w:rPr>
                <w:sz w:val="18"/>
                <w:szCs w:val="18"/>
              </w:rPr>
            </w:pPr>
          </w:p>
        </w:tc>
        <w:tc>
          <w:tcPr>
            <w:tcW w:w="3425" w:type="dxa"/>
          </w:tcPr>
          <w:p w14:paraId="4B71EC68" w14:textId="6FB33D3B" w:rsidR="002B42A9" w:rsidRPr="0066162F" w:rsidRDefault="002B42A9" w:rsidP="00F00CC1">
            <w:pPr>
              <w:rPr>
                <w:sz w:val="18"/>
                <w:szCs w:val="18"/>
              </w:rPr>
            </w:pPr>
            <w:r w:rsidRPr="0066162F">
              <w:rPr>
                <w:sz w:val="18"/>
                <w:szCs w:val="18"/>
              </w:rPr>
              <w:t>New skills generated by the complex context of regional development processes</w:t>
            </w:r>
          </w:p>
          <w:p w14:paraId="758E69CD" w14:textId="69D7A28C" w:rsidR="00845DBB" w:rsidRPr="0066162F" w:rsidRDefault="00845DBB" w:rsidP="00F00CC1">
            <w:pPr>
              <w:rPr>
                <w:sz w:val="18"/>
                <w:szCs w:val="18"/>
              </w:rPr>
            </w:pPr>
            <w:r w:rsidRPr="0066162F">
              <w:rPr>
                <w:sz w:val="18"/>
                <w:szCs w:val="18"/>
              </w:rPr>
              <w:t>Increasing the agility of institutional management</w:t>
            </w:r>
          </w:p>
          <w:p w14:paraId="1BDA3F52" w14:textId="77777777" w:rsidR="002B42A9" w:rsidRPr="0066162F" w:rsidRDefault="002B42A9" w:rsidP="006B7428">
            <w:pPr>
              <w:spacing w:after="120"/>
              <w:contextualSpacing/>
              <w:rPr>
                <w:sz w:val="18"/>
                <w:szCs w:val="18"/>
              </w:rPr>
            </w:pPr>
          </w:p>
          <w:p w14:paraId="15C3740D" w14:textId="77777777" w:rsidR="002B42A9" w:rsidRPr="0066162F" w:rsidRDefault="002B42A9" w:rsidP="006B7428">
            <w:pPr>
              <w:spacing w:after="120"/>
              <w:contextualSpacing/>
              <w:rPr>
                <w:sz w:val="18"/>
                <w:szCs w:val="18"/>
              </w:rPr>
            </w:pPr>
            <w:r w:rsidRPr="0066162F">
              <w:rPr>
                <w:sz w:val="18"/>
                <w:szCs w:val="18"/>
              </w:rPr>
              <w:t>New forms of training and learning</w:t>
            </w:r>
          </w:p>
          <w:p w14:paraId="0647E673" w14:textId="77777777" w:rsidR="002B42A9" w:rsidRPr="0066162F" w:rsidRDefault="002B42A9" w:rsidP="006B7428">
            <w:pPr>
              <w:spacing w:after="120"/>
              <w:contextualSpacing/>
              <w:rPr>
                <w:sz w:val="18"/>
                <w:szCs w:val="18"/>
              </w:rPr>
            </w:pPr>
            <w:r w:rsidRPr="0066162F">
              <w:rPr>
                <w:sz w:val="18"/>
                <w:szCs w:val="18"/>
              </w:rPr>
              <w:t xml:space="preserve">The need for deep simplification </w:t>
            </w:r>
          </w:p>
          <w:p w14:paraId="0F608772" w14:textId="77777777" w:rsidR="002B42A9" w:rsidRPr="0066162F" w:rsidRDefault="002B42A9" w:rsidP="006B7428">
            <w:pPr>
              <w:spacing w:after="120"/>
              <w:contextualSpacing/>
              <w:rPr>
                <w:sz w:val="18"/>
                <w:szCs w:val="18"/>
              </w:rPr>
            </w:pPr>
          </w:p>
          <w:p w14:paraId="0538E6B3" w14:textId="77777777" w:rsidR="002B42A9" w:rsidRPr="0066162F" w:rsidRDefault="002B42A9" w:rsidP="006B7428">
            <w:pPr>
              <w:spacing w:after="120"/>
              <w:contextualSpacing/>
              <w:rPr>
                <w:sz w:val="18"/>
                <w:szCs w:val="18"/>
              </w:rPr>
            </w:pPr>
            <w:r w:rsidRPr="0066162F">
              <w:rPr>
                <w:sz w:val="18"/>
                <w:szCs w:val="18"/>
              </w:rPr>
              <w:t>New approaches to the financial support implementation system</w:t>
            </w:r>
          </w:p>
          <w:p w14:paraId="7DA6356F" w14:textId="1F4B2947" w:rsidR="002B42A9" w:rsidRPr="0066162F" w:rsidRDefault="002B42A9" w:rsidP="006B7428">
            <w:pPr>
              <w:spacing w:after="120"/>
              <w:contextualSpacing/>
              <w:rPr>
                <w:sz w:val="18"/>
                <w:szCs w:val="18"/>
              </w:rPr>
            </w:pPr>
          </w:p>
        </w:tc>
      </w:tr>
      <w:tr w:rsidR="00382B4D" w:rsidRPr="0066162F" w14:paraId="0ADD12D8" w14:textId="77777777" w:rsidTr="2615DE2D">
        <w:tc>
          <w:tcPr>
            <w:tcW w:w="14490" w:type="dxa"/>
            <w:gridSpan w:val="8"/>
            <w:shd w:val="clear" w:color="auto" w:fill="E8E8E8" w:themeFill="background2"/>
          </w:tcPr>
          <w:p w14:paraId="49DBA887" w14:textId="5D9A382F" w:rsidR="00382B4D" w:rsidRPr="0066162F" w:rsidRDefault="00382B4D" w:rsidP="006B7428">
            <w:pPr>
              <w:spacing w:after="120"/>
              <w:contextualSpacing/>
              <w:rPr>
                <w:b/>
                <w:bCs/>
                <w:sz w:val="18"/>
                <w:szCs w:val="18"/>
              </w:rPr>
            </w:pPr>
            <w:r w:rsidRPr="0066162F">
              <w:rPr>
                <w:b/>
                <w:bCs/>
                <w:sz w:val="18"/>
                <w:szCs w:val="18"/>
              </w:rPr>
              <w:t>Pillar III – Strategic planning</w:t>
            </w:r>
          </w:p>
        </w:tc>
      </w:tr>
      <w:tr w:rsidR="00382B4D" w:rsidRPr="0066162F" w14:paraId="5ACB68D1" w14:textId="73F93AFC" w:rsidTr="2615DE2D">
        <w:tc>
          <w:tcPr>
            <w:tcW w:w="1473" w:type="dxa"/>
          </w:tcPr>
          <w:p w14:paraId="1B4A72D8" w14:textId="0A6AF2F1" w:rsidR="00382B4D" w:rsidRPr="0066162F" w:rsidRDefault="00382B4D" w:rsidP="006B7428">
            <w:pPr>
              <w:spacing w:after="120"/>
              <w:contextualSpacing/>
              <w:rPr>
                <w:sz w:val="18"/>
                <w:szCs w:val="18"/>
              </w:rPr>
            </w:pPr>
            <w:r w:rsidRPr="0066162F">
              <w:rPr>
                <w:sz w:val="18"/>
                <w:szCs w:val="18"/>
              </w:rPr>
              <w:t xml:space="preserve">Lack of a common vision; </w:t>
            </w:r>
            <w:r w:rsidR="006C39E7" w:rsidRPr="0066162F">
              <w:rPr>
                <w:sz w:val="18"/>
                <w:szCs w:val="18"/>
              </w:rPr>
              <w:t>I</w:t>
            </w:r>
            <w:r w:rsidRPr="0066162F">
              <w:rPr>
                <w:sz w:val="18"/>
                <w:szCs w:val="18"/>
              </w:rPr>
              <w:t xml:space="preserve">nsufficient strategic planning; </w:t>
            </w:r>
            <w:r w:rsidR="006C39E7" w:rsidRPr="0066162F">
              <w:rPr>
                <w:sz w:val="18"/>
                <w:szCs w:val="18"/>
              </w:rPr>
              <w:t>P</w:t>
            </w:r>
            <w:r w:rsidRPr="0066162F">
              <w:rPr>
                <w:sz w:val="18"/>
                <w:szCs w:val="18"/>
              </w:rPr>
              <w:t xml:space="preserve">oor coordination between </w:t>
            </w:r>
            <w:r w:rsidR="004B672C" w:rsidRPr="0066162F">
              <w:rPr>
                <w:sz w:val="18"/>
                <w:szCs w:val="18"/>
              </w:rPr>
              <w:t>MCS</w:t>
            </w:r>
            <w:r w:rsidRPr="0066162F">
              <w:rPr>
                <w:sz w:val="18"/>
                <w:szCs w:val="18"/>
              </w:rPr>
              <w:t xml:space="preserve"> components</w:t>
            </w:r>
          </w:p>
        </w:tc>
        <w:tc>
          <w:tcPr>
            <w:tcW w:w="1539" w:type="dxa"/>
          </w:tcPr>
          <w:p w14:paraId="1224868D" w14:textId="77777777" w:rsidR="00382B4D" w:rsidRPr="0066162F" w:rsidRDefault="00382B4D" w:rsidP="006B7428">
            <w:pPr>
              <w:spacing w:after="120"/>
              <w:contextualSpacing/>
              <w:rPr>
                <w:sz w:val="18"/>
                <w:szCs w:val="18"/>
              </w:rPr>
            </w:pPr>
            <w:r w:rsidRPr="0066162F">
              <w:rPr>
                <w:sz w:val="18"/>
                <w:szCs w:val="18"/>
              </w:rPr>
              <w:t>Proper coordination and clear planning structure at the level of the PR Centre</w:t>
            </w:r>
          </w:p>
        </w:tc>
        <w:tc>
          <w:tcPr>
            <w:tcW w:w="1540" w:type="dxa"/>
          </w:tcPr>
          <w:p w14:paraId="1E4A824A" w14:textId="383A7162" w:rsidR="00382B4D" w:rsidRPr="0066162F" w:rsidRDefault="00382B4D" w:rsidP="006B7428">
            <w:pPr>
              <w:spacing w:after="120"/>
              <w:contextualSpacing/>
              <w:rPr>
                <w:sz w:val="18"/>
                <w:szCs w:val="18"/>
              </w:rPr>
            </w:pPr>
            <w:r w:rsidRPr="0066162F">
              <w:rPr>
                <w:sz w:val="18"/>
                <w:szCs w:val="18"/>
              </w:rPr>
              <w:t xml:space="preserve">Supporting strategic planning, </w:t>
            </w:r>
            <w:r w:rsidR="006C39E7" w:rsidRPr="0066162F">
              <w:rPr>
                <w:sz w:val="18"/>
                <w:szCs w:val="18"/>
              </w:rPr>
              <w:t>coordination,</w:t>
            </w:r>
            <w:r w:rsidRPr="0066162F">
              <w:rPr>
                <w:sz w:val="18"/>
                <w:szCs w:val="18"/>
              </w:rPr>
              <w:t xml:space="preserve"> and communication</w:t>
            </w:r>
          </w:p>
        </w:tc>
        <w:tc>
          <w:tcPr>
            <w:tcW w:w="1484" w:type="dxa"/>
          </w:tcPr>
          <w:p w14:paraId="2B750F69" w14:textId="77777777" w:rsidR="00382B4D" w:rsidRPr="0066162F" w:rsidRDefault="00382B4D" w:rsidP="006B7428">
            <w:pPr>
              <w:spacing w:after="120"/>
              <w:contextualSpacing/>
              <w:rPr>
                <w:sz w:val="18"/>
                <w:szCs w:val="18"/>
              </w:rPr>
            </w:pPr>
            <w:r w:rsidRPr="0066162F">
              <w:rPr>
                <w:sz w:val="18"/>
                <w:szCs w:val="18"/>
              </w:rPr>
              <w:t>Increasing the efficiency of coordination mechanisms</w:t>
            </w:r>
          </w:p>
        </w:tc>
        <w:tc>
          <w:tcPr>
            <w:tcW w:w="1609" w:type="dxa"/>
          </w:tcPr>
          <w:p w14:paraId="44DD0C05" w14:textId="1DB23E5F" w:rsidR="00382B4D" w:rsidRPr="0066162F" w:rsidRDefault="00382B4D" w:rsidP="006B7428">
            <w:pPr>
              <w:spacing w:after="120"/>
              <w:contextualSpacing/>
              <w:rPr>
                <w:sz w:val="18"/>
                <w:szCs w:val="18"/>
              </w:rPr>
            </w:pPr>
            <w:r w:rsidRPr="0066162F">
              <w:rPr>
                <w:sz w:val="18"/>
                <w:szCs w:val="18"/>
              </w:rPr>
              <w:t xml:space="preserve">Participation in RIS3 meetings; </w:t>
            </w:r>
            <w:r w:rsidR="006C39E7" w:rsidRPr="0066162F">
              <w:rPr>
                <w:sz w:val="18"/>
                <w:szCs w:val="18"/>
              </w:rPr>
              <w:t>F</w:t>
            </w:r>
            <w:r w:rsidRPr="0066162F">
              <w:rPr>
                <w:sz w:val="18"/>
                <w:szCs w:val="18"/>
              </w:rPr>
              <w:t xml:space="preserve">ocus groups; </w:t>
            </w:r>
            <w:r w:rsidR="006C39E7" w:rsidRPr="0066162F">
              <w:rPr>
                <w:sz w:val="18"/>
                <w:szCs w:val="18"/>
              </w:rPr>
              <w:t>U</w:t>
            </w:r>
            <w:r w:rsidRPr="0066162F">
              <w:rPr>
                <w:sz w:val="18"/>
                <w:szCs w:val="18"/>
              </w:rPr>
              <w:t xml:space="preserve">pdating the </w:t>
            </w:r>
            <w:r w:rsidR="004B672C" w:rsidRPr="0066162F">
              <w:rPr>
                <w:sz w:val="18"/>
                <w:szCs w:val="18"/>
              </w:rPr>
              <w:t>MCS</w:t>
            </w:r>
            <w:r w:rsidRPr="0066162F">
              <w:rPr>
                <w:sz w:val="18"/>
                <w:szCs w:val="18"/>
              </w:rPr>
              <w:t xml:space="preserve">; </w:t>
            </w:r>
            <w:r w:rsidR="006C39E7" w:rsidRPr="0066162F">
              <w:rPr>
                <w:sz w:val="18"/>
                <w:szCs w:val="18"/>
              </w:rPr>
              <w:t>D</w:t>
            </w:r>
            <w:r w:rsidRPr="0066162F">
              <w:rPr>
                <w:sz w:val="18"/>
                <w:szCs w:val="18"/>
              </w:rPr>
              <w:t>evelopment of guidelines and instructions</w:t>
            </w:r>
          </w:p>
        </w:tc>
        <w:tc>
          <w:tcPr>
            <w:tcW w:w="1440" w:type="dxa"/>
          </w:tcPr>
          <w:p w14:paraId="6F22E7FA" w14:textId="1904985B" w:rsidR="00382B4D" w:rsidRPr="0066162F" w:rsidRDefault="00382B4D" w:rsidP="006B7428">
            <w:pPr>
              <w:spacing w:after="120"/>
              <w:contextualSpacing/>
              <w:rPr>
                <w:sz w:val="18"/>
                <w:szCs w:val="18"/>
              </w:rPr>
            </w:pPr>
            <w:r w:rsidRPr="0066162F">
              <w:rPr>
                <w:sz w:val="18"/>
                <w:szCs w:val="18"/>
              </w:rPr>
              <w:t xml:space="preserve">Participation in meetings; </w:t>
            </w:r>
            <w:r w:rsidR="006C39E7" w:rsidRPr="0066162F">
              <w:rPr>
                <w:sz w:val="18"/>
                <w:szCs w:val="18"/>
              </w:rPr>
              <w:t>U</w:t>
            </w:r>
            <w:r w:rsidRPr="0066162F">
              <w:rPr>
                <w:sz w:val="18"/>
                <w:szCs w:val="18"/>
              </w:rPr>
              <w:t xml:space="preserve">pdated documents; </w:t>
            </w:r>
            <w:r w:rsidR="006C39E7" w:rsidRPr="0066162F">
              <w:rPr>
                <w:sz w:val="18"/>
                <w:szCs w:val="18"/>
              </w:rPr>
              <w:t>M</w:t>
            </w:r>
            <w:r w:rsidRPr="0066162F">
              <w:rPr>
                <w:sz w:val="18"/>
                <w:szCs w:val="18"/>
              </w:rPr>
              <w:t>onitoring and evaluation reports</w:t>
            </w:r>
          </w:p>
        </w:tc>
        <w:tc>
          <w:tcPr>
            <w:tcW w:w="1980" w:type="dxa"/>
          </w:tcPr>
          <w:p w14:paraId="13647C62" w14:textId="77777777" w:rsidR="002B42A9" w:rsidRPr="0066162F" w:rsidRDefault="002B42A9" w:rsidP="002B42A9">
            <w:pPr>
              <w:spacing w:after="120"/>
              <w:contextualSpacing/>
              <w:rPr>
                <w:sz w:val="18"/>
                <w:szCs w:val="18"/>
              </w:rPr>
            </w:pPr>
            <w:r w:rsidRPr="0066162F">
              <w:rPr>
                <w:sz w:val="18"/>
                <w:szCs w:val="18"/>
              </w:rPr>
              <w:t>Regional coordination mechanisms</w:t>
            </w:r>
          </w:p>
          <w:p w14:paraId="11047646" w14:textId="5219A93F" w:rsidR="002B42A9" w:rsidRPr="0066162F" w:rsidRDefault="002B42A9" w:rsidP="002B42A9">
            <w:pPr>
              <w:spacing w:after="120"/>
              <w:contextualSpacing/>
              <w:rPr>
                <w:sz w:val="18"/>
                <w:szCs w:val="18"/>
              </w:rPr>
            </w:pPr>
            <w:r w:rsidRPr="0066162F">
              <w:rPr>
                <w:sz w:val="18"/>
                <w:szCs w:val="18"/>
              </w:rPr>
              <w:t>(regional partners, national entities, other MAs)</w:t>
            </w:r>
            <w:r w:rsidR="009B2D5A" w:rsidRPr="0066162F">
              <w:rPr>
                <w:sz w:val="18"/>
                <w:szCs w:val="18"/>
              </w:rPr>
              <w:t>;</w:t>
            </w:r>
          </w:p>
          <w:p w14:paraId="733A1785" w14:textId="79881570" w:rsidR="002B42A9" w:rsidRPr="0066162F" w:rsidRDefault="002B42A9" w:rsidP="002B42A9">
            <w:pPr>
              <w:spacing w:after="120"/>
              <w:contextualSpacing/>
              <w:rPr>
                <w:sz w:val="18"/>
                <w:szCs w:val="18"/>
              </w:rPr>
            </w:pPr>
            <w:r w:rsidRPr="0066162F">
              <w:rPr>
                <w:sz w:val="18"/>
                <w:szCs w:val="18"/>
              </w:rPr>
              <w:t>Communication plan - elaboration and implementation</w:t>
            </w:r>
          </w:p>
          <w:p w14:paraId="6DB5A196" w14:textId="33D27250" w:rsidR="00382B4D" w:rsidRPr="0066162F" w:rsidRDefault="002B42A9" w:rsidP="006B7428">
            <w:pPr>
              <w:spacing w:after="120"/>
              <w:contextualSpacing/>
              <w:rPr>
                <w:sz w:val="18"/>
                <w:szCs w:val="18"/>
              </w:rPr>
            </w:pPr>
            <w:r w:rsidRPr="0066162F">
              <w:rPr>
                <w:sz w:val="18"/>
                <w:szCs w:val="18"/>
              </w:rPr>
              <w:t xml:space="preserve">Evaluation plan, </w:t>
            </w:r>
            <w:r w:rsidR="006C39E7" w:rsidRPr="0066162F">
              <w:rPr>
                <w:sz w:val="18"/>
                <w:szCs w:val="18"/>
              </w:rPr>
              <w:t>development,</w:t>
            </w:r>
            <w:r w:rsidRPr="0066162F">
              <w:rPr>
                <w:sz w:val="18"/>
                <w:szCs w:val="18"/>
              </w:rPr>
              <w:t xml:space="preserve"> and implementation </w:t>
            </w:r>
          </w:p>
        </w:tc>
        <w:tc>
          <w:tcPr>
            <w:tcW w:w="3425" w:type="dxa"/>
          </w:tcPr>
          <w:p w14:paraId="4094B575" w14:textId="33FD8F8F" w:rsidR="00382B4D" w:rsidRPr="0066162F" w:rsidRDefault="001A7A76" w:rsidP="006B7428">
            <w:pPr>
              <w:spacing w:after="120"/>
              <w:contextualSpacing/>
              <w:rPr>
                <w:sz w:val="18"/>
                <w:szCs w:val="18"/>
              </w:rPr>
            </w:pPr>
            <w:r w:rsidRPr="0066162F">
              <w:rPr>
                <w:sz w:val="18"/>
                <w:szCs w:val="18"/>
              </w:rPr>
              <w:t>Needs to increase the quality of involvement of regional actors, partners, other stakeholders</w:t>
            </w:r>
            <w:r w:rsidR="006C39E7" w:rsidRPr="0066162F">
              <w:rPr>
                <w:sz w:val="18"/>
                <w:szCs w:val="18"/>
              </w:rPr>
              <w:t>,</w:t>
            </w:r>
          </w:p>
          <w:p w14:paraId="25E0EFF6" w14:textId="77777777" w:rsidR="006E685D" w:rsidRPr="0066162F" w:rsidRDefault="006E685D" w:rsidP="006B7428">
            <w:pPr>
              <w:spacing w:after="120"/>
              <w:contextualSpacing/>
              <w:rPr>
                <w:sz w:val="18"/>
                <w:szCs w:val="18"/>
              </w:rPr>
            </w:pPr>
            <w:r w:rsidRPr="0066162F">
              <w:rPr>
                <w:sz w:val="18"/>
                <w:szCs w:val="18"/>
              </w:rPr>
              <w:t>Awareness, training of new skills,</w:t>
            </w:r>
          </w:p>
          <w:p w14:paraId="3B58DD05" w14:textId="172EBD46" w:rsidR="006E685D" w:rsidRPr="0066162F" w:rsidRDefault="006E685D" w:rsidP="006B7428">
            <w:pPr>
              <w:spacing w:after="120"/>
              <w:contextualSpacing/>
              <w:rPr>
                <w:sz w:val="18"/>
                <w:szCs w:val="18"/>
              </w:rPr>
            </w:pPr>
            <w:r w:rsidRPr="0066162F">
              <w:rPr>
                <w:sz w:val="18"/>
                <w:szCs w:val="18"/>
              </w:rPr>
              <w:t>Continuous recognition and adaptation to their information needs, effective participation in conditions of limited availability of time resources and specific interests.</w:t>
            </w:r>
          </w:p>
        </w:tc>
      </w:tr>
      <w:tr w:rsidR="00382B4D" w:rsidRPr="0066162F" w14:paraId="12E47626" w14:textId="77777777" w:rsidTr="2615DE2D">
        <w:tc>
          <w:tcPr>
            <w:tcW w:w="14490" w:type="dxa"/>
            <w:gridSpan w:val="8"/>
            <w:shd w:val="clear" w:color="auto" w:fill="E8E8E8" w:themeFill="background2"/>
          </w:tcPr>
          <w:p w14:paraId="7823DD0F" w14:textId="279224E0" w:rsidR="00382B4D" w:rsidRPr="0066162F" w:rsidRDefault="00382B4D" w:rsidP="006B7428">
            <w:pPr>
              <w:spacing w:after="120"/>
              <w:contextualSpacing/>
              <w:rPr>
                <w:b/>
                <w:bCs/>
                <w:sz w:val="18"/>
                <w:szCs w:val="18"/>
              </w:rPr>
            </w:pPr>
            <w:r w:rsidRPr="0066162F">
              <w:rPr>
                <w:b/>
                <w:bCs/>
                <w:sz w:val="18"/>
                <w:szCs w:val="18"/>
              </w:rPr>
              <w:t>Pillar IV – Beneficiaries and relevant partners</w:t>
            </w:r>
          </w:p>
        </w:tc>
      </w:tr>
      <w:tr w:rsidR="00382B4D" w:rsidRPr="0066162F" w14:paraId="2537510E" w14:textId="5311CC05" w:rsidTr="2615DE2D">
        <w:tc>
          <w:tcPr>
            <w:tcW w:w="1473" w:type="dxa"/>
          </w:tcPr>
          <w:p w14:paraId="1A3EE7E6" w14:textId="6218AE43" w:rsidR="00382B4D" w:rsidRPr="0066162F" w:rsidRDefault="00382B4D" w:rsidP="006B7428">
            <w:pPr>
              <w:spacing w:after="120"/>
              <w:contextualSpacing/>
              <w:rPr>
                <w:sz w:val="18"/>
                <w:szCs w:val="18"/>
              </w:rPr>
            </w:pPr>
            <w:r w:rsidRPr="0066162F">
              <w:rPr>
                <w:sz w:val="18"/>
                <w:szCs w:val="18"/>
              </w:rPr>
              <w:t xml:space="preserve">Insufficient communication; </w:t>
            </w:r>
            <w:r w:rsidR="006C39E7" w:rsidRPr="0066162F">
              <w:rPr>
                <w:sz w:val="18"/>
                <w:szCs w:val="18"/>
              </w:rPr>
              <w:t>T</w:t>
            </w:r>
            <w:r w:rsidRPr="0066162F">
              <w:rPr>
                <w:sz w:val="18"/>
                <w:szCs w:val="18"/>
              </w:rPr>
              <w:t xml:space="preserve">he need for </w:t>
            </w:r>
            <w:r w:rsidRPr="0066162F">
              <w:rPr>
                <w:sz w:val="18"/>
                <w:szCs w:val="18"/>
              </w:rPr>
              <w:lastRenderedPageBreak/>
              <w:t xml:space="preserve">adequate information and support; </w:t>
            </w:r>
            <w:r w:rsidR="006C39E7" w:rsidRPr="0066162F">
              <w:rPr>
                <w:sz w:val="18"/>
                <w:szCs w:val="18"/>
              </w:rPr>
              <w:t>P</w:t>
            </w:r>
            <w:r w:rsidRPr="0066162F">
              <w:rPr>
                <w:sz w:val="18"/>
                <w:szCs w:val="18"/>
              </w:rPr>
              <w:t>rocedures that are difficult to understand</w:t>
            </w:r>
          </w:p>
        </w:tc>
        <w:tc>
          <w:tcPr>
            <w:tcW w:w="1539" w:type="dxa"/>
          </w:tcPr>
          <w:p w14:paraId="7A531B32" w14:textId="4CA97721" w:rsidR="00382B4D" w:rsidRPr="0066162F" w:rsidRDefault="00921756" w:rsidP="006B7428">
            <w:pPr>
              <w:spacing w:after="120"/>
              <w:contextualSpacing/>
              <w:rPr>
                <w:sz w:val="18"/>
                <w:szCs w:val="18"/>
              </w:rPr>
            </w:pPr>
            <w:r w:rsidRPr="0066162F">
              <w:rPr>
                <w:sz w:val="18"/>
                <w:szCs w:val="18"/>
              </w:rPr>
              <w:lastRenderedPageBreak/>
              <w:t>I</w:t>
            </w:r>
            <w:r w:rsidR="00382B4D" w:rsidRPr="0066162F">
              <w:rPr>
                <w:sz w:val="18"/>
                <w:szCs w:val="18"/>
              </w:rPr>
              <w:t xml:space="preserve">nformed, </w:t>
            </w:r>
            <w:r w:rsidR="006C39E7" w:rsidRPr="0066162F">
              <w:rPr>
                <w:sz w:val="18"/>
                <w:szCs w:val="18"/>
              </w:rPr>
              <w:t>supported,</w:t>
            </w:r>
            <w:r w:rsidR="00382B4D" w:rsidRPr="0066162F">
              <w:rPr>
                <w:sz w:val="18"/>
                <w:szCs w:val="18"/>
              </w:rPr>
              <w:t xml:space="preserve"> and </w:t>
            </w:r>
            <w:r w:rsidR="00382B4D" w:rsidRPr="0066162F">
              <w:rPr>
                <w:sz w:val="18"/>
                <w:szCs w:val="18"/>
              </w:rPr>
              <w:lastRenderedPageBreak/>
              <w:t>involved</w:t>
            </w:r>
            <w:r w:rsidRPr="0066162F">
              <w:rPr>
                <w:sz w:val="18"/>
                <w:szCs w:val="18"/>
              </w:rPr>
              <w:t xml:space="preserve"> beneficiaries</w:t>
            </w:r>
          </w:p>
        </w:tc>
        <w:tc>
          <w:tcPr>
            <w:tcW w:w="1540" w:type="dxa"/>
          </w:tcPr>
          <w:p w14:paraId="614759A7" w14:textId="77777777" w:rsidR="00382B4D" w:rsidRPr="0066162F" w:rsidRDefault="00382B4D" w:rsidP="006B7428">
            <w:pPr>
              <w:spacing w:after="120"/>
              <w:contextualSpacing/>
              <w:rPr>
                <w:sz w:val="18"/>
                <w:szCs w:val="18"/>
              </w:rPr>
            </w:pPr>
            <w:r w:rsidRPr="0066162F">
              <w:rPr>
                <w:sz w:val="18"/>
                <w:szCs w:val="18"/>
              </w:rPr>
              <w:lastRenderedPageBreak/>
              <w:t xml:space="preserve">Adequate information, feedback </w:t>
            </w:r>
            <w:r w:rsidRPr="0066162F">
              <w:rPr>
                <w:sz w:val="18"/>
                <w:szCs w:val="18"/>
              </w:rPr>
              <w:lastRenderedPageBreak/>
              <w:t>collection, active involvement</w:t>
            </w:r>
          </w:p>
        </w:tc>
        <w:tc>
          <w:tcPr>
            <w:tcW w:w="1484" w:type="dxa"/>
          </w:tcPr>
          <w:p w14:paraId="09474BB0" w14:textId="77777777" w:rsidR="00382B4D" w:rsidRPr="0066162F" w:rsidRDefault="00382B4D" w:rsidP="006B7428">
            <w:pPr>
              <w:spacing w:after="120"/>
              <w:contextualSpacing/>
              <w:rPr>
                <w:sz w:val="18"/>
                <w:szCs w:val="18"/>
              </w:rPr>
            </w:pPr>
            <w:r w:rsidRPr="0066162F">
              <w:rPr>
                <w:sz w:val="18"/>
                <w:szCs w:val="18"/>
              </w:rPr>
              <w:lastRenderedPageBreak/>
              <w:t xml:space="preserve">Increasing the quality of </w:t>
            </w:r>
            <w:r w:rsidRPr="0066162F">
              <w:rPr>
                <w:sz w:val="18"/>
                <w:szCs w:val="18"/>
              </w:rPr>
              <w:lastRenderedPageBreak/>
              <w:t>interaction with beneficiaries</w:t>
            </w:r>
          </w:p>
        </w:tc>
        <w:tc>
          <w:tcPr>
            <w:tcW w:w="1609" w:type="dxa"/>
          </w:tcPr>
          <w:p w14:paraId="0F2F679F" w14:textId="048E4120" w:rsidR="00382B4D" w:rsidRPr="0066162F" w:rsidRDefault="00382B4D" w:rsidP="006B7428">
            <w:pPr>
              <w:spacing w:after="120"/>
              <w:contextualSpacing/>
              <w:rPr>
                <w:sz w:val="18"/>
                <w:szCs w:val="18"/>
              </w:rPr>
            </w:pPr>
            <w:r w:rsidRPr="0066162F">
              <w:rPr>
                <w:sz w:val="18"/>
                <w:szCs w:val="18"/>
              </w:rPr>
              <w:lastRenderedPageBreak/>
              <w:t xml:space="preserve">Information sessions; </w:t>
            </w:r>
            <w:r w:rsidR="006C39E7" w:rsidRPr="0066162F">
              <w:rPr>
                <w:sz w:val="18"/>
                <w:szCs w:val="18"/>
              </w:rPr>
              <w:t>P</w:t>
            </w:r>
            <w:r w:rsidRPr="0066162F">
              <w:rPr>
                <w:sz w:val="18"/>
                <w:szCs w:val="18"/>
              </w:rPr>
              <w:t xml:space="preserve">ublication of </w:t>
            </w:r>
            <w:r w:rsidRPr="0066162F">
              <w:rPr>
                <w:sz w:val="18"/>
                <w:szCs w:val="18"/>
              </w:rPr>
              <w:lastRenderedPageBreak/>
              <w:t xml:space="preserve">information; </w:t>
            </w:r>
            <w:r w:rsidR="006C39E7" w:rsidRPr="0066162F">
              <w:rPr>
                <w:sz w:val="18"/>
                <w:szCs w:val="18"/>
              </w:rPr>
              <w:t>T</w:t>
            </w:r>
            <w:r w:rsidRPr="0066162F">
              <w:rPr>
                <w:sz w:val="18"/>
                <w:szCs w:val="18"/>
              </w:rPr>
              <w:t xml:space="preserve">he beneficiary's manual; </w:t>
            </w:r>
            <w:r w:rsidR="006C39E7" w:rsidRPr="0066162F">
              <w:rPr>
                <w:sz w:val="18"/>
                <w:szCs w:val="18"/>
              </w:rPr>
              <w:t>C</w:t>
            </w:r>
            <w:r w:rsidRPr="0066162F">
              <w:rPr>
                <w:sz w:val="18"/>
                <w:szCs w:val="18"/>
              </w:rPr>
              <w:t>ollecting feedback</w:t>
            </w:r>
          </w:p>
        </w:tc>
        <w:tc>
          <w:tcPr>
            <w:tcW w:w="1440" w:type="dxa"/>
          </w:tcPr>
          <w:p w14:paraId="28A6F995" w14:textId="30AE7E81" w:rsidR="00382B4D" w:rsidRPr="0066162F" w:rsidRDefault="00382B4D" w:rsidP="006B7428">
            <w:pPr>
              <w:spacing w:after="120"/>
              <w:contextualSpacing/>
              <w:rPr>
                <w:sz w:val="18"/>
                <w:szCs w:val="18"/>
              </w:rPr>
            </w:pPr>
            <w:r w:rsidRPr="0066162F">
              <w:rPr>
                <w:sz w:val="18"/>
                <w:szCs w:val="18"/>
              </w:rPr>
              <w:lastRenderedPageBreak/>
              <w:t xml:space="preserve">Number of information published; </w:t>
            </w:r>
            <w:r w:rsidR="006C39E7" w:rsidRPr="0066162F">
              <w:rPr>
                <w:sz w:val="18"/>
                <w:szCs w:val="18"/>
              </w:rPr>
              <w:lastRenderedPageBreak/>
              <w:t>p</w:t>
            </w:r>
            <w:r w:rsidRPr="0066162F">
              <w:rPr>
                <w:sz w:val="18"/>
                <w:szCs w:val="18"/>
              </w:rPr>
              <w:t xml:space="preserve">articipants; </w:t>
            </w:r>
            <w:r w:rsidR="006C39E7" w:rsidRPr="0066162F">
              <w:rPr>
                <w:sz w:val="18"/>
                <w:szCs w:val="18"/>
              </w:rPr>
              <w:t>C</w:t>
            </w:r>
            <w:r w:rsidRPr="0066162F">
              <w:rPr>
                <w:sz w:val="18"/>
                <w:szCs w:val="18"/>
              </w:rPr>
              <w:t>ollected feedback</w:t>
            </w:r>
          </w:p>
        </w:tc>
        <w:tc>
          <w:tcPr>
            <w:tcW w:w="1980" w:type="dxa"/>
          </w:tcPr>
          <w:p w14:paraId="50AF7EF5" w14:textId="77777777" w:rsidR="00382B4D" w:rsidRPr="0066162F" w:rsidRDefault="001A7A76" w:rsidP="006B7428">
            <w:pPr>
              <w:spacing w:after="120"/>
              <w:contextualSpacing/>
              <w:rPr>
                <w:sz w:val="18"/>
                <w:szCs w:val="18"/>
              </w:rPr>
            </w:pPr>
            <w:r w:rsidRPr="0066162F">
              <w:rPr>
                <w:sz w:val="18"/>
                <w:szCs w:val="18"/>
              </w:rPr>
              <w:lastRenderedPageBreak/>
              <w:t xml:space="preserve">Support for beneficiaries - </w:t>
            </w:r>
            <w:r w:rsidRPr="0066162F">
              <w:rPr>
                <w:sz w:val="18"/>
                <w:szCs w:val="18"/>
              </w:rPr>
              <w:lastRenderedPageBreak/>
              <w:t>information and training</w:t>
            </w:r>
          </w:p>
          <w:p w14:paraId="4646ECA5" w14:textId="77777777" w:rsidR="001A7A76" w:rsidRPr="0066162F" w:rsidRDefault="001A7A76" w:rsidP="006B7428">
            <w:pPr>
              <w:spacing w:after="120"/>
              <w:contextualSpacing/>
              <w:rPr>
                <w:sz w:val="18"/>
                <w:szCs w:val="18"/>
              </w:rPr>
            </w:pPr>
          </w:p>
          <w:p w14:paraId="66D6E3EB" w14:textId="62176898" w:rsidR="001A7A76" w:rsidRPr="0066162F" w:rsidRDefault="001A7A76" w:rsidP="006B7428">
            <w:pPr>
              <w:spacing w:after="120"/>
              <w:contextualSpacing/>
              <w:rPr>
                <w:sz w:val="18"/>
                <w:szCs w:val="18"/>
              </w:rPr>
            </w:pPr>
            <w:r w:rsidRPr="0066162F">
              <w:rPr>
                <w:sz w:val="18"/>
                <w:szCs w:val="18"/>
              </w:rPr>
              <w:t>Beneficiary involvement – capitalizing on feedback</w:t>
            </w:r>
          </w:p>
        </w:tc>
        <w:tc>
          <w:tcPr>
            <w:tcW w:w="3425" w:type="dxa"/>
          </w:tcPr>
          <w:p w14:paraId="4F9747D4" w14:textId="2C19286A" w:rsidR="00382B4D" w:rsidRPr="0066162F" w:rsidRDefault="00382B4D" w:rsidP="006B7428">
            <w:pPr>
              <w:spacing w:after="120"/>
              <w:contextualSpacing/>
              <w:rPr>
                <w:sz w:val="18"/>
                <w:szCs w:val="18"/>
              </w:rPr>
            </w:pPr>
            <w:r w:rsidRPr="0066162F">
              <w:rPr>
                <w:sz w:val="18"/>
                <w:szCs w:val="18"/>
              </w:rPr>
              <w:lastRenderedPageBreak/>
              <w:t xml:space="preserve">New forms of communication, new messages to strengthen the sense of </w:t>
            </w:r>
            <w:r w:rsidRPr="0066162F">
              <w:rPr>
                <w:sz w:val="18"/>
                <w:szCs w:val="18"/>
              </w:rPr>
              <w:lastRenderedPageBreak/>
              <w:t xml:space="preserve">ownership over the program and </w:t>
            </w:r>
            <w:r w:rsidR="006C39E7" w:rsidRPr="0066162F">
              <w:rPr>
                <w:sz w:val="18"/>
                <w:szCs w:val="18"/>
              </w:rPr>
              <w:t>involvement.</w:t>
            </w:r>
          </w:p>
          <w:p w14:paraId="1952860C" w14:textId="2AD46C9E" w:rsidR="00382B4D" w:rsidRPr="0066162F" w:rsidRDefault="00382B4D" w:rsidP="006B7428">
            <w:pPr>
              <w:spacing w:after="120"/>
              <w:contextualSpacing/>
              <w:rPr>
                <w:sz w:val="18"/>
                <w:szCs w:val="18"/>
              </w:rPr>
            </w:pPr>
            <w:r w:rsidRPr="0066162F">
              <w:rPr>
                <w:sz w:val="18"/>
                <w:szCs w:val="18"/>
              </w:rPr>
              <w:t>Developing new skills</w:t>
            </w:r>
          </w:p>
          <w:p w14:paraId="67D93BA5" w14:textId="1DD06D9A" w:rsidR="00382B4D" w:rsidRPr="0066162F" w:rsidRDefault="00382B4D" w:rsidP="002328F4">
            <w:pPr>
              <w:pStyle w:val="Listparagraf"/>
              <w:numPr>
                <w:ilvl w:val="0"/>
                <w:numId w:val="66"/>
              </w:numPr>
              <w:spacing w:after="120"/>
              <w:rPr>
                <w:sz w:val="18"/>
                <w:szCs w:val="18"/>
              </w:rPr>
            </w:pPr>
            <w:r w:rsidRPr="0066162F">
              <w:rPr>
                <w:sz w:val="18"/>
                <w:szCs w:val="18"/>
              </w:rPr>
              <w:t>Strategic vision of territorial development</w:t>
            </w:r>
          </w:p>
          <w:p w14:paraId="6CCCAB3D" w14:textId="2F9BD089" w:rsidR="00382B4D" w:rsidRPr="000028E8" w:rsidRDefault="001A7A76" w:rsidP="006B7428">
            <w:pPr>
              <w:pStyle w:val="Listparagraf"/>
              <w:numPr>
                <w:ilvl w:val="0"/>
                <w:numId w:val="66"/>
              </w:numPr>
              <w:spacing w:after="120"/>
              <w:rPr>
                <w:sz w:val="18"/>
                <w:szCs w:val="18"/>
              </w:rPr>
            </w:pPr>
            <w:r w:rsidRPr="0066162F">
              <w:rPr>
                <w:sz w:val="18"/>
                <w:szCs w:val="18"/>
              </w:rPr>
              <w:t>Results-oriented and impact</w:t>
            </w:r>
          </w:p>
        </w:tc>
      </w:tr>
      <w:tr w:rsidR="00382B4D" w:rsidRPr="0066162F" w14:paraId="00772CC6" w14:textId="77777777" w:rsidTr="2615DE2D">
        <w:tc>
          <w:tcPr>
            <w:tcW w:w="14490" w:type="dxa"/>
            <w:gridSpan w:val="8"/>
            <w:shd w:val="clear" w:color="auto" w:fill="E8E8E8" w:themeFill="background2"/>
          </w:tcPr>
          <w:p w14:paraId="3CC22E4E" w14:textId="3165077F" w:rsidR="00382B4D" w:rsidRPr="0066162F" w:rsidRDefault="00382B4D" w:rsidP="006B7428">
            <w:pPr>
              <w:spacing w:after="120"/>
              <w:contextualSpacing/>
              <w:rPr>
                <w:b/>
                <w:bCs/>
                <w:sz w:val="18"/>
                <w:szCs w:val="18"/>
              </w:rPr>
            </w:pPr>
            <w:r w:rsidRPr="0066162F">
              <w:rPr>
                <w:b/>
                <w:bCs/>
                <w:sz w:val="18"/>
                <w:szCs w:val="18"/>
              </w:rPr>
              <w:lastRenderedPageBreak/>
              <w:t xml:space="preserve">Pillar V – </w:t>
            </w:r>
            <w:r w:rsidR="00507FC1" w:rsidRPr="0066162F">
              <w:rPr>
                <w:b/>
                <w:bCs/>
                <w:sz w:val="18"/>
                <w:szCs w:val="18"/>
              </w:rPr>
              <w:t>Favorable</w:t>
            </w:r>
            <w:r w:rsidRPr="0066162F">
              <w:rPr>
                <w:b/>
                <w:bCs/>
                <w:sz w:val="18"/>
                <w:szCs w:val="18"/>
              </w:rPr>
              <w:t xml:space="preserve"> framework conditions</w:t>
            </w:r>
          </w:p>
        </w:tc>
      </w:tr>
      <w:tr w:rsidR="00382B4D" w:rsidRPr="0066162F" w14:paraId="244F05A1" w14:textId="33235B92" w:rsidTr="2615DE2D">
        <w:tc>
          <w:tcPr>
            <w:tcW w:w="1473" w:type="dxa"/>
          </w:tcPr>
          <w:p w14:paraId="23C90FAA" w14:textId="42F76DD6" w:rsidR="00382B4D" w:rsidRPr="0066162F" w:rsidRDefault="00382B4D" w:rsidP="006B7428">
            <w:pPr>
              <w:spacing w:after="120"/>
              <w:contextualSpacing/>
              <w:rPr>
                <w:sz w:val="18"/>
                <w:szCs w:val="18"/>
              </w:rPr>
            </w:pPr>
            <w:r w:rsidRPr="0066162F">
              <w:rPr>
                <w:sz w:val="18"/>
                <w:szCs w:val="18"/>
              </w:rPr>
              <w:t xml:space="preserve">Frequent legislative changes; </w:t>
            </w:r>
            <w:proofErr w:type="gramStart"/>
            <w:r w:rsidR="006C39E7" w:rsidRPr="0066162F">
              <w:rPr>
                <w:sz w:val="18"/>
                <w:szCs w:val="18"/>
              </w:rPr>
              <w:t>N</w:t>
            </w:r>
            <w:r w:rsidRPr="0066162F">
              <w:rPr>
                <w:sz w:val="18"/>
                <w:szCs w:val="18"/>
              </w:rPr>
              <w:t>on-unitary</w:t>
            </w:r>
            <w:proofErr w:type="gramEnd"/>
            <w:r w:rsidRPr="0066162F">
              <w:rPr>
                <w:sz w:val="18"/>
                <w:szCs w:val="18"/>
              </w:rPr>
              <w:t xml:space="preserve"> interpretations; </w:t>
            </w:r>
            <w:r w:rsidR="006C39E7" w:rsidRPr="0066162F">
              <w:rPr>
                <w:sz w:val="18"/>
                <w:szCs w:val="18"/>
              </w:rPr>
              <w:t>L</w:t>
            </w:r>
            <w:r w:rsidRPr="0066162F">
              <w:rPr>
                <w:sz w:val="18"/>
                <w:szCs w:val="18"/>
              </w:rPr>
              <w:t>ack of coherence between levels</w:t>
            </w:r>
          </w:p>
        </w:tc>
        <w:tc>
          <w:tcPr>
            <w:tcW w:w="1539" w:type="dxa"/>
          </w:tcPr>
          <w:p w14:paraId="736AA04E" w14:textId="5680619E" w:rsidR="00382B4D" w:rsidRPr="0066162F" w:rsidRDefault="00382B4D" w:rsidP="006B7428">
            <w:pPr>
              <w:spacing w:after="120"/>
              <w:contextualSpacing/>
              <w:rPr>
                <w:sz w:val="18"/>
                <w:szCs w:val="18"/>
              </w:rPr>
            </w:pPr>
            <w:r w:rsidRPr="0066162F">
              <w:rPr>
                <w:sz w:val="18"/>
                <w:szCs w:val="18"/>
              </w:rPr>
              <w:t xml:space="preserve">Coherent, </w:t>
            </w:r>
            <w:r w:rsidR="006C39E7" w:rsidRPr="0066162F">
              <w:rPr>
                <w:sz w:val="18"/>
                <w:szCs w:val="18"/>
              </w:rPr>
              <w:t>predictable,</w:t>
            </w:r>
            <w:r w:rsidRPr="0066162F">
              <w:rPr>
                <w:sz w:val="18"/>
                <w:szCs w:val="18"/>
              </w:rPr>
              <w:t xml:space="preserve"> and uniformly applied legislative framework</w:t>
            </w:r>
          </w:p>
        </w:tc>
        <w:tc>
          <w:tcPr>
            <w:tcW w:w="1540" w:type="dxa"/>
          </w:tcPr>
          <w:p w14:paraId="5C94CF57" w14:textId="77777777" w:rsidR="00382B4D" w:rsidRPr="0066162F" w:rsidRDefault="00382B4D" w:rsidP="006B7428">
            <w:pPr>
              <w:spacing w:after="120"/>
              <w:contextualSpacing/>
              <w:rPr>
                <w:sz w:val="18"/>
                <w:szCs w:val="18"/>
              </w:rPr>
            </w:pPr>
            <w:r w:rsidRPr="0066162F">
              <w:rPr>
                <w:sz w:val="18"/>
                <w:szCs w:val="18"/>
              </w:rPr>
              <w:t>Unitary approach between MAs; Common positions in consultations</w:t>
            </w:r>
          </w:p>
        </w:tc>
        <w:tc>
          <w:tcPr>
            <w:tcW w:w="1484" w:type="dxa"/>
          </w:tcPr>
          <w:p w14:paraId="53E311F3" w14:textId="77777777" w:rsidR="00382B4D" w:rsidRPr="0066162F" w:rsidRDefault="00382B4D" w:rsidP="006B7428">
            <w:pPr>
              <w:spacing w:after="120"/>
              <w:contextualSpacing/>
              <w:rPr>
                <w:sz w:val="18"/>
                <w:szCs w:val="18"/>
              </w:rPr>
            </w:pPr>
            <w:r w:rsidRPr="0066162F">
              <w:rPr>
                <w:sz w:val="18"/>
                <w:szCs w:val="18"/>
              </w:rPr>
              <w:t>Influencing the external framework</w:t>
            </w:r>
          </w:p>
        </w:tc>
        <w:tc>
          <w:tcPr>
            <w:tcW w:w="1609" w:type="dxa"/>
          </w:tcPr>
          <w:p w14:paraId="49346CD8" w14:textId="5607D34C" w:rsidR="00382B4D" w:rsidRPr="0066162F" w:rsidRDefault="00382B4D" w:rsidP="006B7428">
            <w:pPr>
              <w:spacing w:after="120"/>
              <w:contextualSpacing/>
              <w:rPr>
                <w:sz w:val="18"/>
                <w:szCs w:val="18"/>
              </w:rPr>
            </w:pPr>
            <w:r w:rsidRPr="0066162F">
              <w:rPr>
                <w:sz w:val="18"/>
                <w:szCs w:val="18"/>
              </w:rPr>
              <w:t xml:space="preserve">Common positions; </w:t>
            </w:r>
            <w:r w:rsidR="006C39E7" w:rsidRPr="0066162F">
              <w:rPr>
                <w:sz w:val="18"/>
                <w:szCs w:val="18"/>
              </w:rPr>
              <w:t>P</w:t>
            </w:r>
            <w:r w:rsidRPr="0066162F">
              <w:rPr>
                <w:sz w:val="18"/>
                <w:szCs w:val="18"/>
              </w:rPr>
              <w:t xml:space="preserve">articipation in legislative consultations; </w:t>
            </w:r>
            <w:r w:rsidR="006C39E7" w:rsidRPr="0066162F">
              <w:rPr>
                <w:sz w:val="18"/>
                <w:szCs w:val="18"/>
              </w:rPr>
              <w:t>J</w:t>
            </w:r>
            <w:r w:rsidRPr="0066162F">
              <w:rPr>
                <w:sz w:val="18"/>
                <w:szCs w:val="18"/>
              </w:rPr>
              <w:t>oint legislative initiatives</w:t>
            </w:r>
          </w:p>
        </w:tc>
        <w:tc>
          <w:tcPr>
            <w:tcW w:w="1440" w:type="dxa"/>
          </w:tcPr>
          <w:p w14:paraId="7B4084F0" w14:textId="4B2669E4" w:rsidR="00382B4D" w:rsidRPr="0066162F" w:rsidRDefault="00382B4D" w:rsidP="006B7428">
            <w:pPr>
              <w:spacing w:after="120"/>
              <w:contextualSpacing/>
              <w:rPr>
                <w:sz w:val="18"/>
                <w:szCs w:val="18"/>
              </w:rPr>
            </w:pPr>
            <w:r w:rsidRPr="0066162F">
              <w:rPr>
                <w:sz w:val="18"/>
                <w:szCs w:val="18"/>
              </w:rPr>
              <w:t xml:space="preserve">Unitarily supported proposals; </w:t>
            </w:r>
            <w:r w:rsidR="006C39E7" w:rsidRPr="0066162F">
              <w:rPr>
                <w:sz w:val="18"/>
                <w:szCs w:val="18"/>
              </w:rPr>
              <w:t>J</w:t>
            </w:r>
            <w:r w:rsidRPr="0066162F">
              <w:rPr>
                <w:sz w:val="18"/>
                <w:szCs w:val="18"/>
              </w:rPr>
              <w:t>oint initiatives</w:t>
            </w:r>
          </w:p>
        </w:tc>
        <w:tc>
          <w:tcPr>
            <w:tcW w:w="1980" w:type="dxa"/>
          </w:tcPr>
          <w:p w14:paraId="53485A5E" w14:textId="31C7A200" w:rsidR="00382B4D" w:rsidRPr="0066162F" w:rsidRDefault="001A7A76" w:rsidP="006B7428">
            <w:pPr>
              <w:spacing w:after="120"/>
              <w:contextualSpacing/>
              <w:rPr>
                <w:sz w:val="18"/>
                <w:szCs w:val="18"/>
              </w:rPr>
            </w:pPr>
            <w:r w:rsidRPr="0066162F">
              <w:rPr>
                <w:sz w:val="18"/>
                <w:szCs w:val="18"/>
              </w:rPr>
              <w:t>Promotion of normative acts, consultations of normative acts</w:t>
            </w:r>
          </w:p>
        </w:tc>
        <w:tc>
          <w:tcPr>
            <w:tcW w:w="3425" w:type="dxa"/>
          </w:tcPr>
          <w:p w14:paraId="429AF82F" w14:textId="2C444CF0" w:rsidR="00382B4D" w:rsidRPr="0066162F" w:rsidRDefault="00382B4D" w:rsidP="006B7428">
            <w:pPr>
              <w:spacing w:after="120"/>
              <w:contextualSpacing/>
              <w:rPr>
                <w:sz w:val="18"/>
                <w:szCs w:val="18"/>
              </w:rPr>
            </w:pPr>
            <w:r w:rsidRPr="0066162F">
              <w:rPr>
                <w:sz w:val="18"/>
                <w:szCs w:val="18"/>
              </w:rPr>
              <w:t>More flexible framework for the implementation of cohesion policy</w:t>
            </w:r>
          </w:p>
          <w:p w14:paraId="246DDEC1" w14:textId="1305553A" w:rsidR="00382B4D" w:rsidRPr="0066162F" w:rsidRDefault="00382B4D" w:rsidP="006B7428">
            <w:pPr>
              <w:spacing w:after="120"/>
              <w:contextualSpacing/>
              <w:rPr>
                <w:sz w:val="18"/>
                <w:szCs w:val="18"/>
              </w:rPr>
            </w:pPr>
            <w:r w:rsidRPr="0066162F">
              <w:rPr>
                <w:sz w:val="18"/>
                <w:szCs w:val="18"/>
              </w:rPr>
              <w:t xml:space="preserve">Administrative reform </w:t>
            </w:r>
          </w:p>
          <w:p w14:paraId="6E7CC574" w14:textId="079BD4B1" w:rsidR="00382B4D" w:rsidRPr="0066162F" w:rsidRDefault="00382B4D" w:rsidP="006B7428">
            <w:pPr>
              <w:spacing w:after="120"/>
              <w:contextualSpacing/>
              <w:rPr>
                <w:sz w:val="18"/>
                <w:szCs w:val="18"/>
              </w:rPr>
            </w:pPr>
            <w:r w:rsidRPr="0066162F">
              <w:rPr>
                <w:sz w:val="18"/>
                <w:szCs w:val="18"/>
              </w:rPr>
              <w:t>Reform of the verification and control system to balance the control between accountability for expenditure and results.</w:t>
            </w:r>
          </w:p>
        </w:tc>
      </w:tr>
    </w:tbl>
    <w:p w14:paraId="581F86A8" w14:textId="77777777" w:rsidR="005202FD" w:rsidRPr="0066162F" w:rsidRDefault="005202FD">
      <w:pPr>
        <w:spacing w:line="279" w:lineRule="auto"/>
        <w:jc w:val="left"/>
        <w:rPr>
          <w:lang w:eastAsia="en-US"/>
        </w:rPr>
      </w:pPr>
    </w:p>
    <w:p w14:paraId="642B0845" w14:textId="792E2C38" w:rsidR="008253FD" w:rsidRPr="0066162F" w:rsidRDefault="008253FD">
      <w:pPr>
        <w:spacing w:line="279" w:lineRule="auto"/>
        <w:jc w:val="left"/>
        <w:rPr>
          <w:lang w:eastAsia="en-US"/>
        </w:rPr>
      </w:pPr>
      <w:r w:rsidRPr="0066162F">
        <w:rPr>
          <w:lang w:eastAsia="en-US"/>
        </w:rPr>
        <w:br w:type="page"/>
      </w:r>
    </w:p>
    <w:p w14:paraId="7B634A10" w14:textId="77777777" w:rsidR="007C02F2" w:rsidRPr="0066162F" w:rsidRDefault="007C02F2" w:rsidP="005712D0">
      <w:pPr>
        <w:rPr>
          <w:lang w:eastAsia="en-US"/>
        </w:rPr>
        <w:sectPr w:rsidR="007C02F2" w:rsidRPr="0066162F" w:rsidSect="0023509F">
          <w:pgSz w:w="16850" w:h="11910" w:orient="landscape"/>
          <w:pgMar w:top="1440" w:right="1440" w:bottom="1440" w:left="1440" w:header="144" w:footer="432" w:gutter="0"/>
          <w:cols w:space="720"/>
          <w:docGrid w:linePitch="272"/>
        </w:sectPr>
      </w:pPr>
    </w:p>
    <w:p w14:paraId="450FF25B" w14:textId="6D8F3AD0" w:rsidR="0004666A" w:rsidRPr="0066162F" w:rsidRDefault="0004666A" w:rsidP="0004666A">
      <w:pPr>
        <w:rPr>
          <w:lang w:eastAsia="en-US"/>
        </w:rPr>
      </w:pPr>
      <w:r w:rsidRPr="0066162F">
        <w:rPr>
          <w:lang w:eastAsia="en-US"/>
        </w:rPr>
        <w:lastRenderedPageBreak/>
        <w:t xml:space="preserve">The 2024–2025 Roadmap represents the first stage of a multiannual approach, covering the entire 2021–2027 programming period (with effective implementation by 2029). This initial stage was built in a new institutional context, in which </w:t>
      </w:r>
      <w:r w:rsidR="00405CE4" w:rsidRPr="0066162F">
        <w:rPr>
          <w:lang w:eastAsia="en-US"/>
        </w:rPr>
        <w:t>MA</w:t>
      </w:r>
      <w:r w:rsidRPr="0066162F">
        <w:rPr>
          <w:lang w:eastAsia="en-US"/>
        </w:rPr>
        <w:t xml:space="preserve"> PR Centre operates for the first time as a regional level structure within the Centre RDA. Consequently, the planned actions aimed to establish and consolidate the basic processes necessary for the implementation mechanisms to be operationalized and to function effectively.</w:t>
      </w:r>
    </w:p>
    <w:p w14:paraId="0FD16148" w14:textId="30C0F22D" w:rsidR="0004666A" w:rsidRPr="0066162F" w:rsidRDefault="0004666A" w:rsidP="0004666A">
      <w:pPr>
        <w:rPr>
          <w:lang w:eastAsia="en-US"/>
        </w:rPr>
      </w:pPr>
      <w:r w:rsidRPr="0066162F">
        <w:rPr>
          <w:lang w:eastAsia="en-US"/>
        </w:rPr>
        <w:t xml:space="preserve">By design, the </w:t>
      </w:r>
      <w:proofErr w:type="gramStart"/>
      <w:r w:rsidRPr="0066162F">
        <w:rPr>
          <w:lang w:eastAsia="en-US"/>
        </w:rPr>
        <w:t>Roadmap</w:t>
      </w:r>
      <w:proofErr w:type="gramEnd"/>
      <w:r w:rsidRPr="0066162F">
        <w:rPr>
          <w:lang w:eastAsia="en-US"/>
        </w:rPr>
        <w:t xml:space="preserve"> allows, in 2026, an expansion and deepening of interventions, aimed at improving existing mechanisms, introducing new approaches and adapting more effectively to emerging challenges. At the same time, this evolution prepares the institution for the post-2027 period. In other words, the implementation of the </w:t>
      </w:r>
      <w:proofErr w:type="gramStart"/>
      <w:r w:rsidRPr="0066162F">
        <w:rPr>
          <w:lang w:eastAsia="en-US"/>
        </w:rPr>
        <w:t>Roadmap</w:t>
      </w:r>
      <w:proofErr w:type="gramEnd"/>
      <w:r w:rsidRPr="0066162F">
        <w:rPr>
          <w:lang w:eastAsia="en-US"/>
        </w:rPr>
        <w:t xml:space="preserve"> in the period 2024–2025 creates the necessary foundation for future actions, which will address fundamental problems and challenges, important for the maturation and consolidation of the functioning of </w:t>
      </w:r>
      <w:r w:rsidR="00405CE4" w:rsidRPr="0066162F">
        <w:rPr>
          <w:lang w:eastAsia="en-US"/>
        </w:rPr>
        <w:t>MA</w:t>
      </w:r>
      <w:r w:rsidRPr="0066162F">
        <w:rPr>
          <w:lang w:eastAsia="en-US"/>
        </w:rPr>
        <w:t xml:space="preserve"> PR </w:t>
      </w:r>
      <w:r w:rsidR="003E7042" w:rsidRPr="0066162F">
        <w:rPr>
          <w:lang w:eastAsia="en-US"/>
        </w:rPr>
        <w:t>Centre</w:t>
      </w:r>
      <w:r w:rsidRPr="0066162F">
        <w:rPr>
          <w:lang w:eastAsia="en-US"/>
        </w:rPr>
        <w:t>.</w:t>
      </w:r>
    </w:p>
    <w:p w14:paraId="38A67CB1" w14:textId="4758588F" w:rsidR="0020733C" w:rsidRPr="0066162F" w:rsidRDefault="00872949" w:rsidP="0004666A">
      <w:pPr>
        <w:rPr>
          <w:b/>
          <w:bCs/>
          <w:lang w:eastAsia="en-US"/>
        </w:rPr>
      </w:pPr>
      <w:r w:rsidRPr="0066162F">
        <w:rPr>
          <w:b/>
          <w:bCs/>
          <w:lang w:eastAsia="en-US"/>
        </w:rPr>
        <w:t>Pillar I and II</w:t>
      </w:r>
    </w:p>
    <w:p w14:paraId="0FEA62DA" w14:textId="22C4B348" w:rsidR="00EC3B9D" w:rsidRPr="0066162F" w:rsidRDefault="00EC3B9D" w:rsidP="00EC3B9D">
      <w:pPr>
        <w:rPr>
          <w:lang w:eastAsia="en-US"/>
        </w:rPr>
      </w:pPr>
      <w:r w:rsidRPr="0066162F">
        <w:rPr>
          <w:lang w:eastAsia="en-US"/>
        </w:rPr>
        <w:t xml:space="preserve">The 2024–2025 roadmap generated important institutional results, contributing to the consolidation of the functioning of the </w:t>
      </w:r>
      <w:r w:rsidR="00405CE4" w:rsidRPr="0066162F">
        <w:rPr>
          <w:lang w:eastAsia="en-US"/>
        </w:rPr>
        <w:t>MA</w:t>
      </w:r>
      <w:r w:rsidRPr="0066162F">
        <w:rPr>
          <w:lang w:eastAsia="en-US"/>
        </w:rPr>
        <w:t xml:space="preserve"> PR </w:t>
      </w:r>
      <w:r w:rsidR="003E7042" w:rsidRPr="0066162F">
        <w:rPr>
          <w:lang w:eastAsia="en-US"/>
        </w:rPr>
        <w:t>Centre</w:t>
      </w:r>
      <w:r w:rsidRPr="0066162F">
        <w:rPr>
          <w:lang w:eastAsia="en-US"/>
        </w:rPr>
        <w:t xml:space="preserve"> in an initial stage of maturation. The management and control system is functional, the organizational structure has been operationalized, responsibilities have been assumed at the level of the teams, the procedures have been updated, and the training and evaluation plans have been developed and have started to be implemented. Feedback and internal communication mechanisms have also been developed, which support institutional learning processes.</w:t>
      </w:r>
    </w:p>
    <w:p w14:paraId="2DDEF9A6" w14:textId="0595D5B1" w:rsidR="00EC3B9D" w:rsidRPr="0066162F" w:rsidRDefault="00E173CF" w:rsidP="00EC3B9D">
      <w:pPr>
        <w:rPr>
          <w:lang w:eastAsia="en-US"/>
        </w:rPr>
      </w:pPr>
      <w:r w:rsidRPr="0066162F">
        <w:rPr>
          <w:lang w:eastAsia="en-US"/>
        </w:rPr>
        <w:t xml:space="preserve">The data collected shows that a </w:t>
      </w:r>
      <w:r w:rsidR="00507FC1" w:rsidRPr="0066162F">
        <w:rPr>
          <w:lang w:eastAsia="en-US"/>
        </w:rPr>
        <w:t>series</w:t>
      </w:r>
      <w:r w:rsidRPr="0066162F">
        <w:rPr>
          <w:lang w:eastAsia="en-US"/>
        </w:rPr>
        <w:t xml:space="preserve"> of challenges persist. They derive mainly from </w:t>
      </w:r>
      <w:r w:rsidR="00EC3B9D" w:rsidRPr="0066162F">
        <w:rPr>
          <w:b/>
          <w:bCs/>
          <w:lang w:eastAsia="en-US"/>
        </w:rPr>
        <w:t>the complexity of the implementation system</w:t>
      </w:r>
      <w:r w:rsidR="00EC3B9D" w:rsidRPr="0066162F">
        <w:rPr>
          <w:lang w:eastAsia="en-US"/>
        </w:rPr>
        <w:t xml:space="preserve">, </w:t>
      </w:r>
      <w:r w:rsidR="00EC3B9D" w:rsidRPr="0066162F">
        <w:rPr>
          <w:b/>
          <w:bCs/>
          <w:lang w:eastAsia="en-US"/>
        </w:rPr>
        <w:t xml:space="preserve">the </w:t>
      </w:r>
      <w:r w:rsidR="006C39E7" w:rsidRPr="0066162F">
        <w:rPr>
          <w:b/>
          <w:bCs/>
          <w:lang w:eastAsia="en-US"/>
        </w:rPr>
        <w:t>volume,</w:t>
      </w:r>
      <w:r w:rsidR="00EC3B9D" w:rsidRPr="0066162F">
        <w:rPr>
          <w:b/>
          <w:bCs/>
          <w:lang w:eastAsia="en-US"/>
        </w:rPr>
        <w:t xml:space="preserve"> and dynamics of tasks</w:t>
      </w:r>
      <w:r w:rsidR="00EC3B9D" w:rsidRPr="0066162F">
        <w:rPr>
          <w:lang w:eastAsia="en-US"/>
        </w:rPr>
        <w:t xml:space="preserve">, </w:t>
      </w:r>
      <w:r w:rsidR="00EC3B9D" w:rsidRPr="0066162F">
        <w:rPr>
          <w:b/>
          <w:bCs/>
          <w:lang w:eastAsia="en-US"/>
        </w:rPr>
        <w:t>complicated and changing regulatory frameworks</w:t>
      </w:r>
      <w:r w:rsidR="00EC3B9D" w:rsidRPr="0066162F">
        <w:rPr>
          <w:lang w:eastAsia="en-US"/>
        </w:rPr>
        <w:t xml:space="preserve">, as well as the </w:t>
      </w:r>
      <w:r w:rsidR="00EC3B9D" w:rsidRPr="0066162F">
        <w:rPr>
          <w:b/>
          <w:bCs/>
          <w:lang w:eastAsia="en-US"/>
        </w:rPr>
        <w:t>ever-changing socio-economic and institutional context</w:t>
      </w:r>
      <w:r w:rsidR="00EC3B9D" w:rsidRPr="0066162F">
        <w:rPr>
          <w:lang w:eastAsia="en-US"/>
        </w:rPr>
        <w:t xml:space="preserve">. The persistence of these challenges indicates that the implemented actions have strengthened the institutional base, but additional interventions are needed to increase the organizational agility and adaptability of the </w:t>
      </w:r>
      <w:r w:rsidR="00405CE4" w:rsidRPr="0066162F">
        <w:rPr>
          <w:lang w:eastAsia="en-US"/>
        </w:rPr>
        <w:t>MA</w:t>
      </w:r>
      <w:r w:rsidR="00EC3B9D" w:rsidRPr="0066162F">
        <w:rPr>
          <w:lang w:eastAsia="en-US"/>
        </w:rPr>
        <w:t xml:space="preserve"> PR </w:t>
      </w:r>
      <w:r w:rsidR="003E7042" w:rsidRPr="0066162F">
        <w:rPr>
          <w:lang w:eastAsia="en-US"/>
        </w:rPr>
        <w:t>Centre</w:t>
      </w:r>
      <w:r w:rsidR="00EC3B9D" w:rsidRPr="0066162F">
        <w:rPr>
          <w:lang w:eastAsia="en-US"/>
        </w:rPr>
        <w:t xml:space="preserve"> in the coming period.</w:t>
      </w:r>
    </w:p>
    <w:p w14:paraId="65D0FF35" w14:textId="373A0A04" w:rsidR="0065086D" w:rsidRPr="0066162F" w:rsidRDefault="0065086D" w:rsidP="0065086D">
      <w:pPr>
        <w:rPr>
          <w:lang w:eastAsia="en-US"/>
        </w:rPr>
      </w:pPr>
      <w:r w:rsidRPr="0066162F">
        <w:rPr>
          <w:lang w:eastAsia="en-US"/>
        </w:rPr>
        <w:t xml:space="preserve">However, data from surveys and interviews confirm that structural challenges persist. Operational overload is widely felt (75% of managers and 67% of executors), human resources are perceived as insufficient and unevenly trained, and internal processes still suffer from fragmentation, incomplete </w:t>
      </w:r>
      <w:r w:rsidR="006C39E7" w:rsidRPr="0066162F">
        <w:rPr>
          <w:lang w:eastAsia="en-US"/>
        </w:rPr>
        <w:t>standardization,</w:t>
      </w:r>
      <w:r w:rsidRPr="0066162F">
        <w:rPr>
          <w:lang w:eastAsia="en-US"/>
        </w:rPr>
        <w:t xml:space="preserve"> and a high volume of repetitive work. Motivation problems (only 4% perceive adequate recognition), staff turnover and difficulties in the practical application of the complicated regulatory framework increase the </w:t>
      </w:r>
      <w:r w:rsidR="0068612E" w:rsidRPr="0066162F">
        <w:rPr>
          <w:lang w:eastAsia="en-US"/>
        </w:rPr>
        <w:t>pressure</w:t>
      </w:r>
      <w:r w:rsidRPr="0066162F">
        <w:rPr>
          <w:lang w:eastAsia="en-US"/>
        </w:rPr>
        <w:t xml:space="preserve"> on teams.</w:t>
      </w:r>
    </w:p>
    <w:p w14:paraId="1DDB7E34" w14:textId="4DE44827" w:rsidR="0065086D" w:rsidRPr="0066162F" w:rsidRDefault="0065086D" w:rsidP="0065086D">
      <w:pPr>
        <w:rPr>
          <w:lang w:eastAsia="en-US"/>
        </w:rPr>
      </w:pPr>
      <w:r w:rsidRPr="0066162F">
        <w:rPr>
          <w:lang w:eastAsia="en-US"/>
        </w:rPr>
        <w:t xml:space="preserve">Overall, the Roadmap strengthened the institutional base, but the complex context of the implementation of the PR </w:t>
      </w:r>
      <w:r w:rsidR="003E7042" w:rsidRPr="0066162F">
        <w:rPr>
          <w:lang w:eastAsia="en-US"/>
        </w:rPr>
        <w:t>Centre</w:t>
      </w:r>
      <w:r w:rsidRPr="0066162F">
        <w:rPr>
          <w:lang w:eastAsia="en-US"/>
        </w:rPr>
        <w:t xml:space="preserve"> — characterized by high administrative requirements, frequent legislative </w:t>
      </w:r>
      <w:r w:rsidR="006C39E7" w:rsidRPr="0066162F">
        <w:rPr>
          <w:lang w:eastAsia="en-US"/>
        </w:rPr>
        <w:t>changes,</w:t>
      </w:r>
      <w:r w:rsidRPr="0066162F">
        <w:rPr>
          <w:lang w:eastAsia="en-US"/>
        </w:rPr>
        <w:t xml:space="preserve"> and </w:t>
      </w:r>
      <w:proofErr w:type="spellStart"/>
      <w:r w:rsidRPr="0066162F">
        <w:rPr>
          <w:lang w:eastAsia="en-US"/>
        </w:rPr>
        <w:t>labo</w:t>
      </w:r>
      <w:r w:rsidR="0066162F" w:rsidRPr="0066162F">
        <w:rPr>
          <w:lang w:eastAsia="en-US"/>
        </w:rPr>
        <w:t>u</w:t>
      </w:r>
      <w:r w:rsidRPr="0066162F">
        <w:rPr>
          <w:lang w:eastAsia="en-US"/>
        </w:rPr>
        <w:t>r</w:t>
      </w:r>
      <w:proofErr w:type="spellEnd"/>
      <w:r w:rsidRPr="0066162F">
        <w:rPr>
          <w:lang w:eastAsia="en-US"/>
        </w:rPr>
        <w:t xml:space="preserve"> market dynamics — requires, in 2025, the transition to a stage of deep modernization, organizational agility and advanced professionalization.</w:t>
      </w:r>
    </w:p>
    <w:p w14:paraId="46AD8ED9" w14:textId="264F8804" w:rsidR="00872949" w:rsidRPr="0066162F" w:rsidRDefault="00675880" w:rsidP="0004666A">
      <w:pPr>
        <w:rPr>
          <w:b/>
          <w:bCs/>
          <w:lang w:eastAsia="en-US"/>
        </w:rPr>
      </w:pPr>
      <w:r w:rsidRPr="0066162F">
        <w:rPr>
          <w:b/>
          <w:bCs/>
          <w:lang w:eastAsia="en-US"/>
        </w:rPr>
        <w:t>Pillar III</w:t>
      </w:r>
    </w:p>
    <w:p w14:paraId="0EE023C6" w14:textId="5D669F45" w:rsidR="00EE2ABD" w:rsidRPr="0066162F" w:rsidRDefault="00EE2ABD" w:rsidP="00EE2ABD">
      <w:pPr>
        <w:rPr>
          <w:lang w:eastAsia="en-US"/>
        </w:rPr>
      </w:pPr>
      <w:r w:rsidRPr="0066162F">
        <w:rPr>
          <w:lang w:eastAsia="en-US"/>
        </w:rPr>
        <w:t xml:space="preserve">The involvement of regional actors in the </w:t>
      </w:r>
      <w:r w:rsidR="00507FC1" w:rsidRPr="0066162F">
        <w:rPr>
          <w:lang w:eastAsia="en-US"/>
        </w:rPr>
        <w:t>Program’s</w:t>
      </w:r>
      <w:r w:rsidRPr="0066162F">
        <w:rPr>
          <w:lang w:eastAsia="en-US"/>
        </w:rPr>
        <w:t xml:space="preserve"> governance structures remains uneven. The interventions in the interviews indicate that the partners justify the limited participation by the high volume and complexity of the supporting documents, which they cannot go through in the conditions of low time and variable administrative capacities. The surveys confirm that there are marked differences between the ability and willingness of actors to contribute actively.</w:t>
      </w:r>
    </w:p>
    <w:p w14:paraId="47C92611" w14:textId="4C63D4B5" w:rsidR="00EE2ABD" w:rsidRPr="0066162F" w:rsidRDefault="00EE2ABD" w:rsidP="00EE2ABD">
      <w:pPr>
        <w:rPr>
          <w:lang w:eastAsia="en-US"/>
        </w:rPr>
      </w:pPr>
      <w:r w:rsidRPr="0066162F">
        <w:rPr>
          <w:lang w:eastAsia="en-US"/>
        </w:rPr>
        <w:t xml:space="preserve">Although </w:t>
      </w:r>
      <w:r w:rsidR="00405CE4" w:rsidRPr="0066162F">
        <w:rPr>
          <w:lang w:eastAsia="en-US"/>
        </w:rPr>
        <w:t>MA</w:t>
      </w:r>
      <w:r w:rsidRPr="0066162F">
        <w:rPr>
          <w:lang w:eastAsia="en-US"/>
        </w:rPr>
        <w:t xml:space="preserve"> PR Centre makes constant efforts to facilitate consultation – through summaries, </w:t>
      </w:r>
      <w:r w:rsidR="006C39E7" w:rsidRPr="0066162F">
        <w:rPr>
          <w:lang w:eastAsia="en-US"/>
        </w:rPr>
        <w:t>presentations,</w:t>
      </w:r>
      <w:r w:rsidRPr="0066162F">
        <w:rPr>
          <w:lang w:eastAsia="en-US"/>
        </w:rPr>
        <w:t xml:space="preserve"> and explanatory materials – this support is not sufficient to compensate for the time and resource constraints of the actors.</w:t>
      </w:r>
    </w:p>
    <w:p w14:paraId="0AC62A6D" w14:textId="140D4898" w:rsidR="00EE2ABD" w:rsidRPr="0066162F" w:rsidRDefault="00EE2ABD" w:rsidP="00EE2ABD">
      <w:pPr>
        <w:rPr>
          <w:lang w:eastAsia="en-US"/>
        </w:rPr>
      </w:pPr>
      <w:r w:rsidRPr="0066162F">
        <w:rPr>
          <w:lang w:eastAsia="en-US"/>
        </w:rPr>
        <w:t>The fundamental problem is a structural mismatch between the complexity of the information and the real capacity of the actors to process it.</w:t>
      </w:r>
    </w:p>
    <w:p w14:paraId="6F565FAD" w14:textId="04BEF1DD" w:rsidR="00EE2ABD" w:rsidRPr="0066162F" w:rsidRDefault="00EE2ABD" w:rsidP="00EE2ABD">
      <w:pPr>
        <w:rPr>
          <w:lang w:eastAsia="en-US"/>
        </w:rPr>
      </w:pPr>
      <w:r w:rsidRPr="0066162F">
        <w:rPr>
          <w:lang w:eastAsia="en-US"/>
        </w:rPr>
        <w:lastRenderedPageBreak/>
        <w:t xml:space="preserve">The proposed solutions </w:t>
      </w:r>
      <w:r w:rsidR="00507FC1" w:rsidRPr="0066162F">
        <w:rPr>
          <w:lang w:eastAsia="en-US"/>
        </w:rPr>
        <w:t>include</w:t>
      </w:r>
      <w:r w:rsidRPr="0066162F">
        <w:rPr>
          <w:lang w:eastAsia="en-US"/>
        </w:rPr>
        <w:t xml:space="preserve"> materials differentiated by types of actors, ultra-short syntheses, visual tools, short briefing sessions, predictable consultation calendar, thematic </w:t>
      </w:r>
      <w:r w:rsidR="006C39E7" w:rsidRPr="0066162F">
        <w:rPr>
          <w:lang w:eastAsia="en-US"/>
        </w:rPr>
        <w:t>groups,</w:t>
      </w:r>
      <w:r w:rsidRPr="0066162F">
        <w:rPr>
          <w:lang w:eastAsia="en-US"/>
        </w:rPr>
        <w:t xml:space="preserve"> and digital platforms for asynchronous contributions.</w:t>
      </w:r>
    </w:p>
    <w:p w14:paraId="19592195" w14:textId="79C56387" w:rsidR="005419C0" w:rsidRPr="0066162F" w:rsidRDefault="005419C0" w:rsidP="005419C0">
      <w:pPr>
        <w:rPr>
          <w:lang w:eastAsia="en-US"/>
        </w:rPr>
      </w:pPr>
      <w:r w:rsidRPr="0066162F">
        <w:rPr>
          <w:lang w:eastAsia="en-US"/>
        </w:rPr>
        <w:t xml:space="preserve">Data collected through surveys, interviews and case studies show that although there is progress in regional planning mechanisms, the </w:t>
      </w:r>
      <w:r w:rsidRPr="0066162F">
        <w:rPr>
          <w:b/>
          <w:bCs/>
          <w:lang w:eastAsia="en-US"/>
        </w:rPr>
        <w:t xml:space="preserve">strategic planning capacity of </w:t>
      </w:r>
      <w:r w:rsidR="00006398" w:rsidRPr="0066162F">
        <w:rPr>
          <w:b/>
          <w:bCs/>
          <w:lang w:eastAsia="en-US"/>
        </w:rPr>
        <w:t>ATU</w:t>
      </w:r>
      <w:r w:rsidRPr="0066162F">
        <w:rPr>
          <w:b/>
          <w:bCs/>
          <w:lang w:eastAsia="en-US"/>
        </w:rPr>
        <w:t>s in the Centre Region remains uneven</w:t>
      </w:r>
      <w:r w:rsidRPr="0066162F">
        <w:rPr>
          <w:lang w:eastAsia="en-US"/>
        </w:rPr>
        <w:t xml:space="preserve">, with major differences between municipalities, small </w:t>
      </w:r>
      <w:r w:rsidR="006C39E7" w:rsidRPr="0066162F">
        <w:rPr>
          <w:lang w:eastAsia="en-US"/>
        </w:rPr>
        <w:t>towns,</w:t>
      </w:r>
      <w:r w:rsidRPr="0066162F">
        <w:rPr>
          <w:lang w:eastAsia="en-US"/>
        </w:rPr>
        <w:t xml:space="preserve"> and </w:t>
      </w:r>
      <w:r w:rsidR="00507FC1" w:rsidRPr="0066162F">
        <w:rPr>
          <w:lang w:eastAsia="en-US"/>
        </w:rPr>
        <w:t>communes</w:t>
      </w:r>
      <w:r w:rsidRPr="0066162F">
        <w:rPr>
          <w:lang w:eastAsia="en-US"/>
        </w:rPr>
        <w:t>.</w:t>
      </w:r>
    </w:p>
    <w:p w14:paraId="0B6A1FE2" w14:textId="0C1C2E82" w:rsidR="005419C0" w:rsidRPr="0066162F" w:rsidRDefault="005419C0" w:rsidP="005419C0">
      <w:pPr>
        <w:rPr>
          <w:lang w:eastAsia="en-US"/>
        </w:rPr>
      </w:pPr>
      <w:r w:rsidRPr="0066162F">
        <w:rPr>
          <w:lang w:eastAsia="en-US"/>
        </w:rPr>
        <w:t xml:space="preserve">Municipalities have large and </w:t>
      </w:r>
      <w:r w:rsidR="00405CE4" w:rsidRPr="0066162F">
        <w:rPr>
          <w:lang w:eastAsia="en-US"/>
        </w:rPr>
        <w:t>specialized</w:t>
      </w:r>
      <w:r w:rsidRPr="0066162F">
        <w:rPr>
          <w:lang w:eastAsia="en-US"/>
        </w:rPr>
        <w:t xml:space="preserve"> staff, while small towns and </w:t>
      </w:r>
      <w:r w:rsidR="00405CE4" w:rsidRPr="0066162F">
        <w:rPr>
          <w:lang w:eastAsia="en-US"/>
        </w:rPr>
        <w:t>communes</w:t>
      </w:r>
      <w:r w:rsidRPr="0066162F">
        <w:rPr>
          <w:lang w:eastAsia="en-US"/>
        </w:rPr>
        <w:t xml:space="preserve"> have small, </w:t>
      </w:r>
      <w:r w:rsidR="006C39E7" w:rsidRPr="0066162F">
        <w:rPr>
          <w:lang w:eastAsia="en-US"/>
        </w:rPr>
        <w:t>multifunctional,</w:t>
      </w:r>
      <w:r w:rsidRPr="0066162F">
        <w:rPr>
          <w:lang w:eastAsia="en-US"/>
        </w:rPr>
        <w:t xml:space="preserve"> and overworked teams. The lack of integrated territorial strategies, the variable quality of local strategic documents, the dependence on consultants and the absence of association between </w:t>
      </w:r>
      <w:r w:rsidR="00006398" w:rsidRPr="0066162F">
        <w:rPr>
          <w:lang w:eastAsia="en-US"/>
        </w:rPr>
        <w:t>ATU</w:t>
      </w:r>
      <w:r w:rsidRPr="0066162F">
        <w:rPr>
          <w:lang w:eastAsia="en-US"/>
        </w:rPr>
        <w:t>s lead to fragmented project portfolios and the inability to substantiate complex interventions.</w:t>
      </w:r>
    </w:p>
    <w:p w14:paraId="0155D0E9" w14:textId="33C75954" w:rsidR="005419C0" w:rsidRPr="0066162F" w:rsidRDefault="005419C0" w:rsidP="005419C0">
      <w:pPr>
        <w:rPr>
          <w:lang w:eastAsia="en-US"/>
        </w:rPr>
      </w:pPr>
      <w:r w:rsidRPr="0066162F">
        <w:rPr>
          <w:lang w:eastAsia="en-US"/>
        </w:rPr>
        <w:t xml:space="preserve">The central problem is that </w:t>
      </w:r>
      <w:r w:rsidR="00006398" w:rsidRPr="0066162F">
        <w:rPr>
          <w:b/>
          <w:bCs/>
          <w:lang w:eastAsia="en-US"/>
        </w:rPr>
        <w:t>ATU</w:t>
      </w:r>
      <w:r w:rsidRPr="0066162F">
        <w:rPr>
          <w:b/>
          <w:bCs/>
          <w:lang w:eastAsia="en-US"/>
        </w:rPr>
        <w:t>s do not yet have the necessary capacity to operate in a financing model based on integrated strategies</w:t>
      </w:r>
      <w:r w:rsidRPr="0066162F">
        <w:rPr>
          <w:lang w:eastAsia="en-US"/>
        </w:rPr>
        <w:t>, which represents a major challenge for the region in the period 2026–2029.</w:t>
      </w:r>
    </w:p>
    <w:p w14:paraId="4AB4B0F7" w14:textId="78F0CB20" w:rsidR="0020733C" w:rsidRPr="0066162F" w:rsidRDefault="0020733C" w:rsidP="0004666A">
      <w:pPr>
        <w:rPr>
          <w:b/>
          <w:bCs/>
          <w:lang w:eastAsia="en-US"/>
        </w:rPr>
      </w:pPr>
      <w:r w:rsidRPr="0066162F">
        <w:rPr>
          <w:b/>
          <w:bCs/>
          <w:lang w:eastAsia="en-US"/>
        </w:rPr>
        <w:t>Pillar IV support for beneficiaries</w:t>
      </w:r>
    </w:p>
    <w:p w14:paraId="79381796" w14:textId="70B354B0" w:rsidR="00872949" w:rsidRPr="0066162F" w:rsidRDefault="00872949" w:rsidP="00872949">
      <w:pPr>
        <w:rPr>
          <w:lang w:eastAsia="en-US"/>
        </w:rPr>
      </w:pPr>
      <w:r w:rsidRPr="0066162F">
        <w:rPr>
          <w:lang w:eastAsia="en-US"/>
        </w:rPr>
        <w:t xml:space="preserve">The support provided to beneficiaries, traditionally focused on understanding procedures, compliance </w:t>
      </w:r>
      <w:r w:rsidR="0068612E" w:rsidRPr="0066162F">
        <w:rPr>
          <w:lang w:eastAsia="en-US"/>
        </w:rPr>
        <w:t>with</w:t>
      </w:r>
      <w:r w:rsidRPr="0066162F">
        <w:rPr>
          <w:lang w:eastAsia="en-US"/>
        </w:rPr>
        <w:t xml:space="preserve"> documentation and prevention of errors or irregularities, is only a part of the real needs identified in the implementation of the PR </w:t>
      </w:r>
      <w:r w:rsidR="003E7042" w:rsidRPr="0066162F">
        <w:rPr>
          <w:lang w:eastAsia="en-US"/>
        </w:rPr>
        <w:t>Centre</w:t>
      </w:r>
      <w:r w:rsidRPr="0066162F">
        <w:rPr>
          <w:lang w:eastAsia="en-US"/>
        </w:rPr>
        <w:t xml:space="preserve">. In order to increase the quality and impact of projects, this procedural support must be complemented by support geared towards strategic development, the design of integrated interventions and the support of innovative solutions. Thus, the role of the MA is not limited to ensuring administrative </w:t>
      </w:r>
      <w:r w:rsidR="006C39E7" w:rsidRPr="0066162F">
        <w:rPr>
          <w:lang w:eastAsia="en-US"/>
        </w:rPr>
        <w:t>compliance but</w:t>
      </w:r>
      <w:r w:rsidRPr="0066162F">
        <w:rPr>
          <w:lang w:eastAsia="en-US"/>
        </w:rPr>
        <w:t xml:space="preserve"> extends to facilitating the capacity of beneficiaries to formulate relevant, coherent projects with real added value for the development of territories.</w:t>
      </w:r>
    </w:p>
    <w:p w14:paraId="77EDDCBC" w14:textId="7690235A" w:rsidR="00872949" w:rsidRPr="0066162F" w:rsidRDefault="00872949" w:rsidP="00872949">
      <w:pPr>
        <w:rPr>
          <w:lang w:eastAsia="en-US"/>
        </w:rPr>
      </w:pPr>
      <w:r w:rsidRPr="0066162F">
        <w:rPr>
          <w:lang w:eastAsia="en-US"/>
        </w:rPr>
        <w:t xml:space="preserve">This dual approach – </w:t>
      </w:r>
      <w:r w:rsidRPr="0066162F">
        <w:rPr>
          <w:b/>
          <w:bCs/>
          <w:lang w:eastAsia="en-US"/>
        </w:rPr>
        <w:t>procedural and strategic-innovative</w:t>
      </w:r>
      <w:r w:rsidRPr="0066162F">
        <w:rPr>
          <w:lang w:eastAsia="en-US"/>
        </w:rPr>
        <w:t xml:space="preserve"> – allows beneficiaries to understand both </w:t>
      </w:r>
      <w:r w:rsidRPr="0066162F">
        <w:rPr>
          <w:i/>
          <w:iCs/>
          <w:lang w:eastAsia="en-US"/>
        </w:rPr>
        <w:t>how</w:t>
      </w:r>
      <w:r w:rsidRPr="0066162F">
        <w:rPr>
          <w:lang w:eastAsia="en-US"/>
        </w:rPr>
        <w:t xml:space="preserve"> to correctly apply the rules and </w:t>
      </w:r>
      <w:r w:rsidRPr="0066162F">
        <w:rPr>
          <w:i/>
          <w:iCs/>
          <w:lang w:eastAsia="en-US"/>
        </w:rPr>
        <w:t>how</w:t>
      </w:r>
      <w:r w:rsidRPr="0066162F">
        <w:rPr>
          <w:lang w:eastAsia="en-US"/>
        </w:rPr>
        <w:t xml:space="preserve"> to use funding to produce significant, sustainable results aligned with local and regional strategies. Complementing technical support with strategic support contributes to a better articulation of local needs, to the development of integrated projects and to stimulating innovation, facilitating the transition of beneficiaries from simple administrative processes to </w:t>
      </w:r>
      <w:r w:rsidR="006C39E7" w:rsidRPr="0066162F">
        <w:rPr>
          <w:lang w:eastAsia="en-US"/>
        </w:rPr>
        <w:t>active</w:t>
      </w:r>
      <w:r w:rsidRPr="0066162F">
        <w:rPr>
          <w:lang w:eastAsia="en-US"/>
        </w:rPr>
        <w:t xml:space="preserve"> involvement in regional development.</w:t>
      </w:r>
    </w:p>
    <w:p w14:paraId="28F7B2BA" w14:textId="4DD8B620" w:rsidR="00BE6C26" w:rsidRPr="0066162F" w:rsidRDefault="00BE6C26" w:rsidP="000F7AC7">
      <w:pPr>
        <w:rPr>
          <w:b/>
          <w:bCs/>
          <w:lang w:eastAsia="en-US"/>
        </w:rPr>
      </w:pPr>
      <w:r w:rsidRPr="0066162F">
        <w:rPr>
          <w:b/>
          <w:bCs/>
          <w:lang w:eastAsia="en-US"/>
        </w:rPr>
        <w:t xml:space="preserve">Very large differences in capacity between municipalities, small </w:t>
      </w:r>
      <w:r w:rsidR="006C39E7" w:rsidRPr="0066162F">
        <w:rPr>
          <w:b/>
          <w:bCs/>
          <w:lang w:eastAsia="en-US"/>
        </w:rPr>
        <w:t>towns,</w:t>
      </w:r>
      <w:r w:rsidRPr="0066162F">
        <w:rPr>
          <w:b/>
          <w:bCs/>
          <w:lang w:eastAsia="en-US"/>
        </w:rPr>
        <w:t xml:space="preserve"> and </w:t>
      </w:r>
      <w:r w:rsidR="00405CE4" w:rsidRPr="0066162F">
        <w:rPr>
          <w:b/>
          <w:bCs/>
          <w:lang w:eastAsia="en-US"/>
        </w:rPr>
        <w:t>communes</w:t>
      </w:r>
    </w:p>
    <w:p w14:paraId="6D371B7B" w14:textId="2F556DD3" w:rsidR="000F7AC7" w:rsidRPr="0066162F" w:rsidRDefault="000F7AC7" w:rsidP="000F7AC7">
      <w:pPr>
        <w:rPr>
          <w:lang w:eastAsia="en-US"/>
        </w:rPr>
      </w:pPr>
      <w:r w:rsidRPr="0066162F">
        <w:rPr>
          <w:lang w:eastAsia="en-US"/>
        </w:rPr>
        <w:t xml:space="preserve">The case studies highlight a major capacity gap between the different types of </w:t>
      </w:r>
      <w:r w:rsidR="00006398" w:rsidRPr="0066162F">
        <w:rPr>
          <w:lang w:eastAsia="en-US"/>
        </w:rPr>
        <w:t>ATU</w:t>
      </w:r>
      <w:r w:rsidRPr="0066162F">
        <w:rPr>
          <w:lang w:eastAsia="en-US"/>
        </w:rPr>
        <w:t>s in the Centre Region, with significant implications for the capacity to plan, schedule and implement projects funded through the Centre PR.</w:t>
      </w:r>
    </w:p>
    <w:p w14:paraId="31A89BAA" w14:textId="2E59A300" w:rsidR="000F7AC7" w:rsidRPr="0066162F" w:rsidRDefault="000F7AC7" w:rsidP="000F7AC7">
      <w:pPr>
        <w:rPr>
          <w:lang w:eastAsia="en-US"/>
        </w:rPr>
      </w:pPr>
      <w:r w:rsidRPr="0066162F">
        <w:rPr>
          <w:lang w:eastAsia="en-US"/>
        </w:rPr>
        <w:t xml:space="preserve">Large municipalities have specialized teams, functional </w:t>
      </w:r>
      <w:r w:rsidR="006C39E7" w:rsidRPr="0066162F">
        <w:rPr>
          <w:lang w:eastAsia="en-US"/>
        </w:rPr>
        <w:t>structures,</w:t>
      </w:r>
      <w:r w:rsidRPr="0066162F">
        <w:rPr>
          <w:lang w:eastAsia="en-US"/>
        </w:rPr>
        <w:t xml:space="preserve"> and sufficient resources to manage complex project portfolios. They have strengthened skills in procurement, financial management, </w:t>
      </w:r>
      <w:r w:rsidR="006C39E7" w:rsidRPr="0066162F">
        <w:rPr>
          <w:lang w:eastAsia="en-US"/>
        </w:rPr>
        <w:t>monitoring,</w:t>
      </w:r>
      <w:r w:rsidRPr="0066162F">
        <w:rPr>
          <w:lang w:eastAsia="en-US"/>
        </w:rPr>
        <w:t xml:space="preserve"> and communication, which allows them to complete integrated projects and react quickly to funding opportunities. Their advanced capability reduces implementation risks and allows them to develop a coherent portfolio, aligned with local strategies.</w:t>
      </w:r>
    </w:p>
    <w:p w14:paraId="2DACCEF0" w14:textId="6F49C8E4" w:rsidR="000F7AC7" w:rsidRPr="0066162F" w:rsidRDefault="000F7AC7" w:rsidP="000F7AC7">
      <w:pPr>
        <w:rPr>
          <w:lang w:eastAsia="en-US"/>
        </w:rPr>
      </w:pPr>
      <w:r w:rsidRPr="0066162F">
        <w:rPr>
          <w:lang w:eastAsia="en-US"/>
        </w:rPr>
        <w:t xml:space="preserve">Small cities have limited administrative capacity, small and overburdened teams, fragmented </w:t>
      </w:r>
      <w:r w:rsidR="006C39E7" w:rsidRPr="0066162F">
        <w:rPr>
          <w:lang w:eastAsia="en-US"/>
        </w:rPr>
        <w:t>skills,</w:t>
      </w:r>
      <w:r w:rsidRPr="0066162F">
        <w:rPr>
          <w:lang w:eastAsia="en-US"/>
        </w:rPr>
        <w:t xml:space="preserve"> and difficulties in managing technical, financial and procurement functions simultaneously. The absence of solid local strategies, the lack of time for project preparation, the unpredictable timing of calls and the examples of projects rejected for minor technical issues show that these </w:t>
      </w:r>
      <w:r w:rsidR="00006398" w:rsidRPr="0066162F">
        <w:rPr>
          <w:lang w:eastAsia="en-US"/>
        </w:rPr>
        <w:t>ATU</w:t>
      </w:r>
      <w:r w:rsidRPr="0066162F">
        <w:rPr>
          <w:lang w:eastAsia="en-US"/>
        </w:rPr>
        <w:t>s operate in a reactive regime, with a reduced capacity for strategic planning and technical validation of documentation. They deeply feel the difference in "real chances" compared to municipalities and need adapted support.</w:t>
      </w:r>
    </w:p>
    <w:p w14:paraId="598B9C4F" w14:textId="66C8D2CE" w:rsidR="000F7AC7" w:rsidRPr="0066162F" w:rsidRDefault="00006398" w:rsidP="000F7AC7">
      <w:pPr>
        <w:rPr>
          <w:lang w:eastAsia="en-US"/>
        </w:rPr>
      </w:pPr>
      <w:r w:rsidRPr="0066162F">
        <w:rPr>
          <w:lang w:eastAsia="en-US"/>
        </w:rPr>
        <w:t>Communes</w:t>
      </w:r>
      <w:r w:rsidR="000F7AC7" w:rsidRPr="0066162F">
        <w:rPr>
          <w:lang w:eastAsia="en-US"/>
        </w:rPr>
        <w:t xml:space="preserve"> operate at the lowest level of capacity, with extremely small teams, often with only one person (the mayor), without project managers, </w:t>
      </w:r>
      <w:r w:rsidR="006C39E7" w:rsidRPr="0066162F">
        <w:rPr>
          <w:lang w:eastAsia="en-US"/>
        </w:rPr>
        <w:t>economists,</w:t>
      </w:r>
      <w:r w:rsidR="000F7AC7" w:rsidRPr="0066162F">
        <w:rPr>
          <w:lang w:eastAsia="en-US"/>
        </w:rPr>
        <w:t xml:space="preserve"> or procurement specialists. Strategic planning activities are minimal or non-existent, they depend almost entirely on consultants, and the </w:t>
      </w:r>
      <w:r w:rsidR="000F7AC7" w:rsidRPr="0066162F">
        <w:rPr>
          <w:lang w:eastAsia="en-US"/>
        </w:rPr>
        <w:lastRenderedPageBreak/>
        <w:t xml:space="preserve">capacity to </w:t>
      </w:r>
      <w:r w:rsidR="006C39E7" w:rsidRPr="0066162F">
        <w:rPr>
          <w:lang w:eastAsia="en-US"/>
        </w:rPr>
        <w:t>carry out</w:t>
      </w:r>
      <w:r w:rsidR="000F7AC7" w:rsidRPr="0066162F">
        <w:rPr>
          <w:lang w:eastAsia="en-US"/>
        </w:rPr>
        <w:t xml:space="preserve"> integrated projects is reduced. This situation generates a systemic risk of implementation, especially in complex projects.</w:t>
      </w:r>
    </w:p>
    <w:p w14:paraId="66AEB601" w14:textId="73FE224D" w:rsidR="000F7AC7" w:rsidRPr="0066162F" w:rsidRDefault="000F7AC7" w:rsidP="000F7AC7">
      <w:pPr>
        <w:rPr>
          <w:lang w:eastAsia="en-US"/>
        </w:rPr>
      </w:pPr>
      <w:r w:rsidRPr="0066162F">
        <w:rPr>
          <w:lang w:eastAsia="en-US"/>
        </w:rPr>
        <w:t xml:space="preserve">Overall, the comparison shows that the public beneficiaries in the Centre Region operate in a system with profoundly unequal capacity, strongly correlated with the size and resources of the </w:t>
      </w:r>
      <w:r w:rsidR="00006398" w:rsidRPr="0066162F">
        <w:rPr>
          <w:lang w:eastAsia="en-US"/>
        </w:rPr>
        <w:t>ATU</w:t>
      </w:r>
      <w:r w:rsidRPr="0066162F">
        <w:rPr>
          <w:lang w:eastAsia="en-US"/>
        </w:rPr>
        <w:t>. This inequality affects the region's ability to develop integrated project portfolios, oriented towards territorial strategies and real impact.</w:t>
      </w:r>
    </w:p>
    <w:p w14:paraId="6F6FE2AC" w14:textId="0821F9E8" w:rsidR="000F7AC7" w:rsidRPr="0066162F" w:rsidRDefault="000F7AC7" w:rsidP="000F7AC7">
      <w:pPr>
        <w:rPr>
          <w:lang w:eastAsia="en-US"/>
        </w:rPr>
      </w:pPr>
      <w:r w:rsidRPr="0066162F">
        <w:rPr>
          <w:lang w:eastAsia="en-US"/>
        </w:rPr>
        <w:t xml:space="preserve">In order to move towards a funding model based on integrated strategies, it is necessary to significantly strengthen the capacity of small </w:t>
      </w:r>
      <w:r w:rsidR="00006398" w:rsidRPr="0066162F">
        <w:rPr>
          <w:lang w:eastAsia="en-US"/>
        </w:rPr>
        <w:t>ATU</w:t>
      </w:r>
      <w:r w:rsidRPr="0066162F">
        <w:rPr>
          <w:lang w:eastAsia="en-US"/>
        </w:rPr>
        <w:t xml:space="preserve">s and </w:t>
      </w:r>
      <w:r w:rsidR="00006398" w:rsidRPr="0066162F">
        <w:rPr>
          <w:lang w:eastAsia="en-US"/>
        </w:rPr>
        <w:t>communes</w:t>
      </w:r>
      <w:r w:rsidRPr="0066162F">
        <w:rPr>
          <w:lang w:eastAsia="en-US"/>
        </w:rPr>
        <w:t>, in parallel with the development of inter-</w:t>
      </w:r>
      <w:r w:rsidR="00006398" w:rsidRPr="0066162F">
        <w:rPr>
          <w:lang w:eastAsia="en-US"/>
        </w:rPr>
        <w:t>communal</w:t>
      </w:r>
      <w:r w:rsidRPr="0066162F">
        <w:rPr>
          <w:lang w:eastAsia="en-US"/>
        </w:rPr>
        <w:t xml:space="preserve"> association mechanisms, tailored technical support and predictable call calendar. Without these measures, the risk is that only large municipalities will fully benefit from the opportunities of the PR </w:t>
      </w:r>
      <w:r w:rsidR="003E7042" w:rsidRPr="0066162F">
        <w:rPr>
          <w:lang w:eastAsia="en-US"/>
        </w:rPr>
        <w:t>Centre</w:t>
      </w:r>
      <w:r w:rsidRPr="0066162F">
        <w:rPr>
          <w:lang w:eastAsia="en-US"/>
        </w:rPr>
        <w:t xml:space="preserve">, while small towns and </w:t>
      </w:r>
      <w:r w:rsidR="00006398" w:rsidRPr="0066162F">
        <w:rPr>
          <w:lang w:eastAsia="en-US"/>
        </w:rPr>
        <w:t>communes</w:t>
      </w:r>
      <w:r w:rsidRPr="0066162F">
        <w:rPr>
          <w:lang w:eastAsia="en-US"/>
        </w:rPr>
        <w:t xml:space="preserve"> will continue to show difficulties in planning, </w:t>
      </w:r>
      <w:r w:rsidR="006C39E7" w:rsidRPr="0066162F">
        <w:rPr>
          <w:lang w:eastAsia="en-US"/>
        </w:rPr>
        <w:t>elaboration,</w:t>
      </w:r>
      <w:r w:rsidRPr="0066162F">
        <w:rPr>
          <w:lang w:eastAsia="en-US"/>
        </w:rPr>
        <w:t xml:space="preserve"> and implementation.</w:t>
      </w:r>
    </w:p>
    <w:p w14:paraId="08495AD9" w14:textId="73FA99B5" w:rsidR="00BE6C26" w:rsidRPr="0066162F" w:rsidRDefault="00BE6C26" w:rsidP="00BE6C26">
      <w:pPr>
        <w:rPr>
          <w:b/>
          <w:bCs/>
          <w:lang w:eastAsia="en-US"/>
        </w:rPr>
      </w:pPr>
      <w:r w:rsidRPr="0066162F">
        <w:rPr>
          <w:b/>
          <w:bCs/>
          <w:lang w:eastAsia="en-US"/>
        </w:rPr>
        <w:t>Lack of integrated territorial strategies and coherent project portfolios</w:t>
      </w:r>
    </w:p>
    <w:p w14:paraId="796D4414" w14:textId="6725B9DC" w:rsidR="00BE6C26" w:rsidRPr="0066162F" w:rsidRDefault="00BE6C26" w:rsidP="00BE6C26">
      <w:pPr>
        <w:rPr>
          <w:lang w:eastAsia="en-US"/>
        </w:rPr>
      </w:pPr>
      <w:r w:rsidRPr="0066162F">
        <w:rPr>
          <w:lang w:eastAsia="en-US"/>
        </w:rPr>
        <w:t xml:space="preserve">Interviews with experts highlight: "The lack of integrated, well-founded and participatory-built strategies affects the quality of project portfolios and the logic of investments." For many </w:t>
      </w:r>
      <w:r w:rsidR="00006398" w:rsidRPr="0066162F">
        <w:rPr>
          <w:lang w:eastAsia="en-US"/>
        </w:rPr>
        <w:t>ATU</w:t>
      </w:r>
      <w:r w:rsidRPr="0066162F">
        <w:rPr>
          <w:lang w:eastAsia="en-US"/>
        </w:rPr>
        <w:t>s:</w:t>
      </w:r>
    </w:p>
    <w:p w14:paraId="6FD9A3B1" w14:textId="77777777" w:rsidR="00BE6C26" w:rsidRPr="0066162F" w:rsidRDefault="00BE6C26" w:rsidP="002328F4">
      <w:pPr>
        <w:pStyle w:val="bullet"/>
        <w:numPr>
          <w:ilvl w:val="0"/>
          <w:numId w:val="90"/>
        </w:numPr>
      </w:pPr>
      <w:r w:rsidRPr="0066162F">
        <w:t>strategies are formal, not guided by data,</w:t>
      </w:r>
    </w:p>
    <w:p w14:paraId="0B69A887" w14:textId="77777777" w:rsidR="00BE6C26" w:rsidRPr="0066162F" w:rsidRDefault="00BE6C26" w:rsidP="002328F4">
      <w:pPr>
        <w:pStyle w:val="bullet"/>
        <w:numPr>
          <w:ilvl w:val="0"/>
          <w:numId w:val="90"/>
        </w:numPr>
      </w:pPr>
      <w:r w:rsidRPr="0066162F">
        <w:t>does not integrate urban-rural themes,</w:t>
      </w:r>
    </w:p>
    <w:p w14:paraId="6F72F3D2" w14:textId="77777777" w:rsidR="00BE6C26" w:rsidRPr="0066162F" w:rsidRDefault="00BE6C26" w:rsidP="002328F4">
      <w:pPr>
        <w:pStyle w:val="bullet"/>
        <w:numPr>
          <w:ilvl w:val="0"/>
          <w:numId w:val="90"/>
        </w:numPr>
      </w:pPr>
      <w:r w:rsidRPr="0066162F">
        <w:t>do not support projects with territorial impact.</w:t>
      </w:r>
    </w:p>
    <w:p w14:paraId="62393005" w14:textId="387CCC32" w:rsidR="00A277A7" w:rsidRPr="0066162F" w:rsidRDefault="00A277A7" w:rsidP="00483663">
      <w:pPr>
        <w:rPr>
          <w:lang w:eastAsia="en-US"/>
        </w:rPr>
      </w:pPr>
      <w:r w:rsidRPr="0066162F">
        <w:rPr>
          <w:lang w:eastAsia="en-US"/>
        </w:rPr>
        <w:t xml:space="preserve">The findings from the interviews with the beneficiaries confirm this situation. Beneficiaries describe strategies that "follow funding", not strategies that guide investments, with difficulties in anticipating calls, lack of resources for the preparation of mature projects and absence of collaborations between </w:t>
      </w:r>
      <w:r w:rsidR="00006398" w:rsidRPr="0066162F">
        <w:rPr>
          <w:lang w:eastAsia="en-US"/>
        </w:rPr>
        <w:t>ATU</w:t>
      </w:r>
      <w:r w:rsidRPr="0066162F">
        <w:rPr>
          <w:lang w:eastAsia="en-US"/>
        </w:rPr>
        <w:t>s. Also, many real needs are not covered by the program, which reduces the relevance of strategies and prevents the formation of coherent portfolios.</w:t>
      </w:r>
    </w:p>
    <w:p w14:paraId="7EFBF47B" w14:textId="2BE229E2" w:rsidR="00A277A7" w:rsidRPr="0066162F" w:rsidRDefault="00A277A7" w:rsidP="00483663">
      <w:pPr>
        <w:rPr>
          <w:lang w:eastAsia="en-US"/>
        </w:rPr>
      </w:pPr>
      <w:r w:rsidRPr="0066162F">
        <w:rPr>
          <w:lang w:eastAsia="en-US"/>
        </w:rPr>
        <w:t>The consultants and experts interviewed confirm the same problem: strategies are often declarative, uncorrelated with territorial dynamics, poorly adapted to local contexts and rarely built in a participatory manner. This results in a fragmented portfolio, driven more by the constraints of eligibility and administrative capacity than by an integrated strategic vision of the territory.</w:t>
      </w:r>
    </w:p>
    <w:p w14:paraId="576D9EC7" w14:textId="0648160F" w:rsidR="00BE6C26" w:rsidRPr="0066162F" w:rsidRDefault="00BE6C26" w:rsidP="00BE6C26">
      <w:pPr>
        <w:rPr>
          <w:b/>
          <w:bCs/>
          <w:lang w:eastAsia="en-US"/>
        </w:rPr>
      </w:pPr>
      <w:r w:rsidRPr="0066162F">
        <w:rPr>
          <w:b/>
          <w:bCs/>
          <w:lang w:eastAsia="en-US"/>
        </w:rPr>
        <w:t xml:space="preserve">Lack of real association between </w:t>
      </w:r>
      <w:r w:rsidR="008C1742" w:rsidRPr="0066162F">
        <w:rPr>
          <w:b/>
          <w:bCs/>
          <w:lang w:eastAsia="en-US"/>
        </w:rPr>
        <w:t>ATU</w:t>
      </w:r>
      <w:r w:rsidRPr="0066162F">
        <w:rPr>
          <w:b/>
          <w:bCs/>
          <w:lang w:eastAsia="en-US"/>
        </w:rPr>
        <w:t>s and other actors for the development of common strategies</w:t>
      </w:r>
    </w:p>
    <w:p w14:paraId="0A89A5E7" w14:textId="49B0EDF0" w:rsidR="00BE6C26" w:rsidRPr="0066162F" w:rsidRDefault="00BE6C26" w:rsidP="0093701C">
      <w:pPr>
        <w:rPr>
          <w:lang w:eastAsia="en-US"/>
        </w:rPr>
      </w:pPr>
      <w:r w:rsidRPr="0066162F">
        <w:rPr>
          <w:lang w:eastAsia="en-US"/>
        </w:rPr>
        <w:t>Regional experts: "</w:t>
      </w:r>
      <w:r w:rsidRPr="0066162F">
        <w:rPr>
          <w:i/>
          <w:iCs/>
          <w:lang w:eastAsia="en-US"/>
        </w:rPr>
        <w:t xml:space="preserve">The functioning of the partnership is profoundly affected by the absence of real association between </w:t>
      </w:r>
      <w:r w:rsidR="008C1742" w:rsidRPr="0066162F">
        <w:rPr>
          <w:i/>
          <w:iCs/>
          <w:lang w:eastAsia="en-US"/>
        </w:rPr>
        <w:t>ATU</w:t>
      </w:r>
      <w:r w:rsidRPr="0066162F">
        <w:rPr>
          <w:i/>
          <w:iCs/>
          <w:lang w:eastAsia="en-US"/>
        </w:rPr>
        <w:t xml:space="preserve">s (...) The system continues to </w:t>
      </w:r>
      <w:proofErr w:type="spellStart"/>
      <w:r w:rsidR="008C1742" w:rsidRPr="0066162F">
        <w:rPr>
          <w:i/>
          <w:iCs/>
          <w:lang w:eastAsia="en-US"/>
        </w:rPr>
        <w:t>favo</w:t>
      </w:r>
      <w:r w:rsidR="0066162F" w:rsidRPr="0066162F">
        <w:rPr>
          <w:i/>
          <w:iCs/>
          <w:lang w:eastAsia="en-US"/>
        </w:rPr>
        <w:t>u</w:t>
      </w:r>
      <w:r w:rsidR="008C1742" w:rsidRPr="0066162F">
        <w:rPr>
          <w:i/>
          <w:iCs/>
          <w:lang w:eastAsia="en-US"/>
        </w:rPr>
        <w:t>r</w:t>
      </w:r>
      <w:proofErr w:type="spellEnd"/>
      <w:r w:rsidRPr="0066162F">
        <w:rPr>
          <w:i/>
          <w:iCs/>
          <w:lang w:eastAsia="en-US"/>
        </w:rPr>
        <w:t xml:space="preserve"> granular funding, geared towards small, fragmented, individually developed projects</w:t>
      </w:r>
      <w:r w:rsidRPr="0066162F">
        <w:rPr>
          <w:lang w:eastAsia="en-US"/>
        </w:rPr>
        <w:t xml:space="preserve">." </w:t>
      </w:r>
      <w:r w:rsidR="008C1742" w:rsidRPr="0066162F">
        <w:rPr>
          <w:lang w:eastAsia="en-US"/>
        </w:rPr>
        <w:t>ATU</w:t>
      </w:r>
      <w:r w:rsidRPr="0066162F">
        <w:rPr>
          <w:lang w:eastAsia="en-US"/>
        </w:rPr>
        <w:t xml:space="preserve">s do not work together for integrated projects, they are used to working in isolation, and requests for project portfolios at the start of planning encourage them to continue designing development projects in isolation.  </w:t>
      </w:r>
    </w:p>
    <w:p w14:paraId="1F311EF5" w14:textId="6A1D2C5A" w:rsidR="00113215" w:rsidRPr="0066162F" w:rsidRDefault="00113215" w:rsidP="00113215">
      <w:pPr>
        <w:rPr>
          <w:lang w:eastAsia="en-US"/>
        </w:rPr>
      </w:pPr>
      <w:r w:rsidRPr="0066162F">
        <w:rPr>
          <w:lang w:eastAsia="en-US"/>
        </w:rPr>
        <w:t xml:space="preserve">The interviews and the results of the survey applied to the beneficiaries converge towards the same conclusion: </w:t>
      </w:r>
      <w:r w:rsidRPr="0066162F">
        <w:rPr>
          <w:b/>
          <w:bCs/>
          <w:lang w:eastAsia="en-US"/>
        </w:rPr>
        <w:t xml:space="preserve">partnerships are used very rarely, and inter-institutional collaboration remains poorly developed among </w:t>
      </w:r>
      <w:r w:rsidR="008C1742" w:rsidRPr="0066162F">
        <w:rPr>
          <w:b/>
          <w:bCs/>
          <w:lang w:eastAsia="en-US"/>
        </w:rPr>
        <w:t>ATU</w:t>
      </w:r>
      <w:r w:rsidRPr="0066162F">
        <w:rPr>
          <w:b/>
          <w:bCs/>
          <w:lang w:eastAsia="en-US"/>
        </w:rPr>
        <w:t xml:space="preserve">s, especially </w:t>
      </w:r>
      <w:r w:rsidR="008C1742" w:rsidRPr="0066162F">
        <w:rPr>
          <w:b/>
          <w:bCs/>
          <w:lang w:eastAsia="en-US"/>
        </w:rPr>
        <w:t>communes</w:t>
      </w:r>
      <w:r w:rsidRPr="0066162F">
        <w:rPr>
          <w:b/>
          <w:bCs/>
          <w:lang w:eastAsia="en-US"/>
        </w:rPr>
        <w:t xml:space="preserve"> and small towns</w:t>
      </w:r>
      <w:r w:rsidRPr="0066162F">
        <w:rPr>
          <w:lang w:eastAsia="en-US"/>
        </w:rPr>
        <w:t xml:space="preserve">. </w:t>
      </w:r>
      <w:r w:rsidR="008C1742" w:rsidRPr="0066162F">
        <w:rPr>
          <w:lang w:eastAsia="en-US"/>
        </w:rPr>
        <w:t>Most</w:t>
      </w:r>
      <w:r w:rsidRPr="0066162F">
        <w:rPr>
          <w:lang w:eastAsia="en-US"/>
        </w:rPr>
        <w:t xml:space="preserve"> respondents in the survey say that </w:t>
      </w:r>
      <w:r w:rsidRPr="0066162F">
        <w:rPr>
          <w:b/>
          <w:bCs/>
          <w:lang w:eastAsia="en-US"/>
        </w:rPr>
        <w:t>they have not developed partnerships</w:t>
      </w:r>
      <w:r w:rsidRPr="0066162F">
        <w:rPr>
          <w:lang w:eastAsia="en-US"/>
        </w:rPr>
        <w:t xml:space="preserve"> either at the stage of submission or in the implementation of projects, confirming the perception of the interviewed beneficiaries, who say that partnerships are "difficult to manage", bureaucratic and difficult to synchronize with the reduced capacity of local administrations.</w:t>
      </w:r>
    </w:p>
    <w:p w14:paraId="3A7D4FA8" w14:textId="697DC4CF" w:rsidR="00113215" w:rsidRPr="0066162F" w:rsidRDefault="00113215" w:rsidP="00113215">
      <w:pPr>
        <w:rPr>
          <w:lang w:eastAsia="en-US"/>
        </w:rPr>
      </w:pPr>
      <w:r w:rsidRPr="0066162F">
        <w:rPr>
          <w:lang w:eastAsia="en-US"/>
        </w:rPr>
        <w:t xml:space="preserve">For beneficiaries who have developed partnerships, the survey highlights recurring challenges: </w:t>
      </w:r>
      <w:r w:rsidRPr="0066162F">
        <w:rPr>
          <w:b/>
          <w:bCs/>
          <w:lang w:eastAsia="en-US"/>
        </w:rPr>
        <w:t>the partners' adaptation to the concrete needs of the project</w:t>
      </w:r>
      <w:r w:rsidRPr="0066162F">
        <w:rPr>
          <w:lang w:eastAsia="en-US"/>
        </w:rPr>
        <w:t xml:space="preserve">, difficulties in </w:t>
      </w:r>
      <w:r w:rsidRPr="0066162F">
        <w:rPr>
          <w:b/>
          <w:bCs/>
          <w:lang w:eastAsia="en-US"/>
        </w:rPr>
        <w:t>meeting deadlines</w:t>
      </w:r>
      <w:r w:rsidRPr="0066162F">
        <w:rPr>
          <w:lang w:eastAsia="en-US"/>
        </w:rPr>
        <w:t xml:space="preserve">, high consumption of resources (time, communication, coordination) – especially in cross-border collaborations. Beneficiaries also report difficulties in </w:t>
      </w:r>
      <w:r w:rsidRPr="0066162F">
        <w:rPr>
          <w:b/>
          <w:bCs/>
          <w:lang w:eastAsia="en-US"/>
        </w:rPr>
        <w:t>harmonizing procedures and objectives between actors with different legal status</w:t>
      </w:r>
      <w:r w:rsidRPr="0066162F">
        <w:rPr>
          <w:lang w:eastAsia="en-US"/>
        </w:rPr>
        <w:t xml:space="preserve"> (public-private), as well as in </w:t>
      </w:r>
      <w:r w:rsidRPr="0066162F">
        <w:rPr>
          <w:b/>
          <w:bCs/>
          <w:lang w:eastAsia="en-US"/>
        </w:rPr>
        <w:t xml:space="preserve">correlating the calendar of </w:t>
      </w:r>
      <w:r w:rsidRPr="0066162F">
        <w:rPr>
          <w:b/>
          <w:bCs/>
          <w:lang w:eastAsia="en-US"/>
        </w:rPr>
        <w:lastRenderedPageBreak/>
        <w:t>activities with the limited resources available</w:t>
      </w:r>
      <w:r w:rsidRPr="0066162F">
        <w:rPr>
          <w:lang w:eastAsia="en-US"/>
        </w:rPr>
        <w:t xml:space="preserve">. These problems reflect observations from interviews, where </w:t>
      </w:r>
      <w:r w:rsidR="008C1742" w:rsidRPr="0066162F">
        <w:rPr>
          <w:lang w:eastAsia="en-US"/>
        </w:rPr>
        <w:t>ATU</w:t>
      </w:r>
      <w:r w:rsidRPr="0066162F">
        <w:rPr>
          <w:lang w:eastAsia="en-US"/>
        </w:rPr>
        <w:t>s mention that they do not have the staff and time to manage complex collaboration processes and avoid partnerships due to the perceived risk of corrections, delays and additional bureaucracy.</w:t>
      </w:r>
    </w:p>
    <w:p w14:paraId="7465B1C6" w14:textId="2C1D36A0" w:rsidR="00113215" w:rsidRPr="0066162F" w:rsidRDefault="00113215" w:rsidP="00113215">
      <w:pPr>
        <w:rPr>
          <w:lang w:eastAsia="en-US"/>
        </w:rPr>
      </w:pPr>
      <w:r w:rsidRPr="0066162F">
        <w:rPr>
          <w:lang w:eastAsia="en-US"/>
        </w:rPr>
        <w:t xml:space="preserve">In parallel, some positive examples – such as partnerships with a Digital Innovation Hub or collaboration with a UNESCO area in Italy – show that </w:t>
      </w:r>
      <w:r w:rsidRPr="0066162F">
        <w:rPr>
          <w:b/>
          <w:bCs/>
          <w:lang w:eastAsia="en-US"/>
        </w:rPr>
        <w:t xml:space="preserve">partnerships can work effectively when there is adequate administrative capacity, clear common </w:t>
      </w:r>
      <w:r w:rsidR="006C39E7" w:rsidRPr="0066162F">
        <w:rPr>
          <w:b/>
          <w:bCs/>
          <w:lang w:eastAsia="en-US"/>
        </w:rPr>
        <w:t>objectives,</w:t>
      </w:r>
      <w:r w:rsidRPr="0066162F">
        <w:rPr>
          <w:b/>
          <w:bCs/>
          <w:lang w:eastAsia="en-US"/>
        </w:rPr>
        <w:t xml:space="preserve"> and well-structured communication mechanisms</w:t>
      </w:r>
      <w:r w:rsidRPr="0066162F">
        <w:rPr>
          <w:lang w:eastAsia="en-US"/>
        </w:rPr>
        <w:t>. However, these remain exceptions, not current practices.</w:t>
      </w:r>
    </w:p>
    <w:p w14:paraId="5E7F472E" w14:textId="5273B41A" w:rsidR="00113215" w:rsidRPr="0066162F" w:rsidRDefault="00113215" w:rsidP="0093701C">
      <w:pPr>
        <w:rPr>
          <w:lang w:eastAsia="en-US"/>
        </w:rPr>
      </w:pPr>
      <w:r w:rsidRPr="0066162F">
        <w:rPr>
          <w:lang w:eastAsia="en-US"/>
        </w:rPr>
        <w:t xml:space="preserve">Overall, both qualitative and quantitative data show that </w:t>
      </w:r>
      <w:r w:rsidR="008C1742" w:rsidRPr="0066162F">
        <w:rPr>
          <w:b/>
          <w:bCs/>
          <w:lang w:eastAsia="en-US"/>
        </w:rPr>
        <w:t>ATU</w:t>
      </w:r>
      <w:r w:rsidRPr="0066162F">
        <w:rPr>
          <w:b/>
          <w:bCs/>
          <w:lang w:eastAsia="en-US"/>
        </w:rPr>
        <w:t>s continue to operate predominantly individually</w:t>
      </w:r>
      <w:r w:rsidRPr="0066162F">
        <w:rPr>
          <w:lang w:eastAsia="en-US"/>
        </w:rPr>
        <w:t xml:space="preserve">, in the logic of their own projects, while </w:t>
      </w:r>
      <w:r w:rsidRPr="0066162F">
        <w:rPr>
          <w:b/>
          <w:bCs/>
          <w:lang w:eastAsia="en-US"/>
        </w:rPr>
        <w:t>inter-community collaborations, joint projects and integrated territorial approaches are almost absent</w:t>
      </w:r>
      <w:r w:rsidRPr="0066162F">
        <w:rPr>
          <w:lang w:eastAsia="en-US"/>
        </w:rPr>
        <w:t>, despite their potential for efficiency and impact at regional level.</w:t>
      </w:r>
    </w:p>
    <w:p w14:paraId="7F4D4458" w14:textId="0D451EF3" w:rsidR="00BE6C26" w:rsidRPr="0066162F" w:rsidRDefault="00BE6C26" w:rsidP="00BE6C26">
      <w:pPr>
        <w:rPr>
          <w:b/>
          <w:bCs/>
          <w:lang w:eastAsia="en-US"/>
        </w:rPr>
      </w:pPr>
      <w:r w:rsidRPr="0066162F">
        <w:rPr>
          <w:b/>
          <w:bCs/>
          <w:lang w:eastAsia="en-US"/>
        </w:rPr>
        <w:t>Reduced ability to substantiate complex projects</w:t>
      </w:r>
    </w:p>
    <w:p w14:paraId="3075944E" w14:textId="372456A0" w:rsidR="00BE6C26" w:rsidRPr="0066162F" w:rsidRDefault="00BE6C26" w:rsidP="00243C9A">
      <w:pPr>
        <w:tabs>
          <w:tab w:val="num" w:pos="720"/>
        </w:tabs>
        <w:rPr>
          <w:lang w:eastAsia="en-US"/>
        </w:rPr>
      </w:pPr>
      <w:r w:rsidRPr="0066162F">
        <w:rPr>
          <w:lang w:eastAsia="en-US"/>
        </w:rPr>
        <w:t xml:space="preserve">Beneficiaries from small towns and </w:t>
      </w:r>
      <w:r w:rsidR="008C1742" w:rsidRPr="0066162F">
        <w:rPr>
          <w:lang w:eastAsia="en-US"/>
        </w:rPr>
        <w:t>communes</w:t>
      </w:r>
      <w:r w:rsidRPr="0066162F">
        <w:rPr>
          <w:lang w:eastAsia="en-US"/>
        </w:rPr>
        <w:t xml:space="preserve"> report the lack of expertise for complex projects (procurement, indicators, intervention logic) and the dependence on consultants chosen </w:t>
      </w:r>
      <w:r w:rsidR="00DD37F4" w:rsidRPr="0066162F">
        <w:rPr>
          <w:lang w:eastAsia="en-US"/>
        </w:rPr>
        <w:t>based on</w:t>
      </w:r>
      <w:r w:rsidRPr="0066162F">
        <w:rPr>
          <w:lang w:eastAsia="en-US"/>
        </w:rPr>
        <w:t xml:space="preserve"> the "lowest price" criterion, which affects the quality of documentation. This makes project portfolios not strategic, but opportunistic.</w:t>
      </w:r>
    </w:p>
    <w:p w14:paraId="5D70CD22" w14:textId="4D9CC8F2" w:rsidR="00BE6C26" w:rsidRPr="0066162F" w:rsidRDefault="00BE6C26" w:rsidP="00BE6C26">
      <w:pPr>
        <w:rPr>
          <w:b/>
          <w:bCs/>
          <w:lang w:eastAsia="en-US"/>
        </w:rPr>
      </w:pPr>
      <w:r w:rsidRPr="0066162F">
        <w:rPr>
          <w:b/>
          <w:bCs/>
          <w:lang w:eastAsia="en-US"/>
        </w:rPr>
        <w:t>Unpredictable call calendar → difficulties in local planning</w:t>
      </w:r>
    </w:p>
    <w:p w14:paraId="6D9625BC" w14:textId="77777777" w:rsidR="00DF7401" w:rsidRPr="0066162F" w:rsidRDefault="00DF7401" w:rsidP="00DF7401">
      <w:pPr>
        <w:rPr>
          <w:lang w:eastAsia="en-US"/>
        </w:rPr>
      </w:pPr>
      <w:r w:rsidRPr="0066162F">
        <w:rPr>
          <w:lang w:eastAsia="en-US"/>
        </w:rPr>
        <w:t>The beneficiaries point out that the lack of a predictable call calendar significantly hinders the strategic planning process. In interviews, they say that the short periods between the publication of the guides and the deadline for submission ("</w:t>
      </w:r>
      <w:r w:rsidRPr="0066162F">
        <w:rPr>
          <w:i/>
          <w:iCs/>
          <w:lang w:eastAsia="en-US"/>
        </w:rPr>
        <w:t>we need at least six months between the guide and submission</w:t>
      </w:r>
      <w:r w:rsidRPr="0066162F">
        <w:rPr>
          <w:lang w:eastAsia="en-US"/>
        </w:rPr>
        <w:t>") do not allow them to link local strategies with funding opportunities.</w:t>
      </w:r>
    </w:p>
    <w:p w14:paraId="343292EF" w14:textId="3FDBFE3D" w:rsidR="00DF7401" w:rsidRPr="0066162F" w:rsidRDefault="00DF7401" w:rsidP="00DF7401">
      <w:pPr>
        <w:rPr>
          <w:lang w:eastAsia="en-US"/>
        </w:rPr>
      </w:pPr>
      <w:r w:rsidRPr="0066162F">
        <w:rPr>
          <w:lang w:eastAsia="en-US"/>
        </w:rPr>
        <w:t xml:space="preserve">In addition, the </w:t>
      </w:r>
      <w:r w:rsidR="00DD37F4" w:rsidRPr="0066162F">
        <w:rPr>
          <w:lang w:eastAsia="en-US"/>
        </w:rPr>
        <w:t>ATU</w:t>
      </w:r>
      <w:r w:rsidRPr="0066162F">
        <w:rPr>
          <w:lang w:eastAsia="en-US"/>
        </w:rPr>
        <w:t xml:space="preserve">s are simultaneously exposed to a real "tsunami" of opportunities from multiple sources of funding (PR, PNRR, AFM, national programs, other European programs), which amplifies the pressure on the already overworked local teams. Not only </w:t>
      </w:r>
      <w:r w:rsidR="00DD37F4" w:rsidRPr="0066162F">
        <w:rPr>
          <w:lang w:eastAsia="en-US"/>
        </w:rPr>
        <w:t>is their own administrative capacity</w:t>
      </w:r>
      <w:r w:rsidRPr="0066162F">
        <w:rPr>
          <w:lang w:eastAsia="en-US"/>
        </w:rPr>
        <w:t xml:space="preserve"> a limitation, but also the capacity of design and consulting service providers, who are themselves overloaded in a context of very high demand.</w:t>
      </w:r>
    </w:p>
    <w:p w14:paraId="133BBB8F" w14:textId="158FBCE0" w:rsidR="00DF7401" w:rsidRPr="0066162F" w:rsidRDefault="00DF7401" w:rsidP="00DF7401">
      <w:pPr>
        <w:rPr>
          <w:lang w:eastAsia="en-US"/>
        </w:rPr>
      </w:pPr>
      <w:r w:rsidRPr="0066162F">
        <w:rPr>
          <w:lang w:eastAsia="en-US"/>
        </w:rPr>
        <w:t>A representative of a</w:t>
      </w:r>
      <w:r w:rsidR="00DD37F4" w:rsidRPr="0066162F">
        <w:rPr>
          <w:lang w:eastAsia="en-US"/>
        </w:rPr>
        <w:t>n</w:t>
      </w:r>
      <w:r w:rsidRPr="0066162F">
        <w:rPr>
          <w:lang w:eastAsia="en-US"/>
        </w:rPr>
        <w:t xml:space="preserve"> </w:t>
      </w:r>
      <w:r w:rsidR="00DD37F4" w:rsidRPr="0066162F">
        <w:rPr>
          <w:lang w:eastAsia="en-US"/>
        </w:rPr>
        <w:t>AT</w:t>
      </w:r>
      <w:r w:rsidRPr="0066162F">
        <w:rPr>
          <w:lang w:eastAsia="en-US"/>
        </w:rPr>
        <w:t>U confessed in the interview that "there are so many calls that it is difficult for us to follow even the published calendars", pointing out the difficulty of simultaneously managing large information flows, given that local resources are reduced.</w:t>
      </w:r>
    </w:p>
    <w:p w14:paraId="75972387" w14:textId="497813A9" w:rsidR="00DF7401" w:rsidRPr="0066162F" w:rsidRDefault="00DF7401" w:rsidP="00DF7401">
      <w:pPr>
        <w:rPr>
          <w:lang w:eastAsia="en-US"/>
        </w:rPr>
      </w:pPr>
      <w:r w:rsidRPr="0066162F">
        <w:rPr>
          <w:lang w:eastAsia="en-US"/>
        </w:rPr>
        <w:t>Thus, even in situations where interest and availability</w:t>
      </w:r>
      <w:r w:rsidR="00DD37F4" w:rsidRPr="0066162F">
        <w:rPr>
          <w:lang w:eastAsia="en-US"/>
        </w:rPr>
        <w:t xml:space="preserve"> exist</w:t>
      </w:r>
      <w:r w:rsidRPr="0066162F">
        <w:rPr>
          <w:lang w:eastAsia="en-US"/>
        </w:rPr>
        <w:t xml:space="preserve">, </w:t>
      </w:r>
      <w:r w:rsidR="00DD37F4" w:rsidRPr="0066162F">
        <w:rPr>
          <w:lang w:eastAsia="en-US"/>
        </w:rPr>
        <w:t>AT</w:t>
      </w:r>
      <w:r w:rsidRPr="0066162F">
        <w:rPr>
          <w:lang w:eastAsia="en-US"/>
        </w:rPr>
        <w:t xml:space="preserve">Us encounter real obstacles in aligning projects with coherent strategies, due to overlapping calls, time </w:t>
      </w:r>
      <w:r w:rsidR="00712EF6" w:rsidRPr="0066162F">
        <w:rPr>
          <w:lang w:eastAsia="en-US"/>
        </w:rPr>
        <w:t>constraints,</w:t>
      </w:r>
      <w:r w:rsidRPr="0066162F">
        <w:rPr>
          <w:lang w:eastAsia="en-US"/>
        </w:rPr>
        <w:t xml:space="preserve"> and limited capacity for technical and strategic </w:t>
      </w:r>
      <w:r w:rsidR="00712EF6" w:rsidRPr="0066162F">
        <w:rPr>
          <w:lang w:eastAsia="en-US"/>
        </w:rPr>
        <w:t>preparation.</w:t>
      </w:r>
    </w:p>
    <w:p w14:paraId="37B9F225" w14:textId="1364517C" w:rsidR="00BE6C26" w:rsidRPr="0066162F" w:rsidRDefault="00BE6C26" w:rsidP="00BE6C26">
      <w:pPr>
        <w:rPr>
          <w:b/>
          <w:bCs/>
          <w:lang w:eastAsia="en-US"/>
        </w:rPr>
      </w:pPr>
      <w:r w:rsidRPr="0066162F">
        <w:rPr>
          <w:b/>
          <w:bCs/>
          <w:lang w:eastAsia="en-US"/>
        </w:rPr>
        <w:t xml:space="preserve">Lack of capacity in analysis, </w:t>
      </w:r>
      <w:r w:rsidR="006C39E7" w:rsidRPr="0066162F">
        <w:rPr>
          <w:b/>
          <w:bCs/>
          <w:lang w:eastAsia="en-US"/>
        </w:rPr>
        <w:t>data,</w:t>
      </w:r>
      <w:r w:rsidRPr="0066162F">
        <w:rPr>
          <w:b/>
          <w:bCs/>
          <w:lang w:eastAsia="en-US"/>
        </w:rPr>
        <w:t xml:space="preserve"> and monitoring</w:t>
      </w:r>
    </w:p>
    <w:p w14:paraId="39504A80" w14:textId="4649A3DE" w:rsidR="00BE6C26" w:rsidRPr="0066162F" w:rsidRDefault="00BE6C26" w:rsidP="00D01F83">
      <w:pPr>
        <w:rPr>
          <w:lang w:eastAsia="en-US"/>
        </w:rPr>
      </w:pPr>
      <w:r w:rsidRPr="0066162F">
        <w:rPr>
          <w:lang w:eastAsia="en-US"/>
        </w:rPr>
        <w:t>The experts also point out: "The lack of relevant statistical data at regional and local level limits the ability to measure the real change generated by projects." Moreover, few ATUs have tools for evidence-based planning.</w:t>
      </w:r>
    </w:p>
    <w:p w14:paraId="509BA1F9" w14:textId="6CFA25DF" w:rsidR="00D01F83" w:rsidRPr="0066162F" w:rsidRDefault="00D01F83" w:rsidP="00D01F83">
      <w:pPr>
        <w:rPr>
          <w:b/>
          <w:bCs/>
          <w:lang w:eastAsia="en-US"/>
        </w:rPr>
      </w:pPr>
      <w:r w:rsidRPr="0066162F">
        <w:rPr>
          <w:b/>
          <w:bCs/>
          <w:lang w:eastAsia="en-US"/>
        </w:rPr>
        <w:t>Conclusion</w:t>
      </w:r>
    </w:p>
    <w:p w14:paraId="140F579D" w14:textId="7D7AA72F" w:rsidR="00BE6C26" w:rsidRPr="0066162F" w:rsidRDefault="00BE6C26" w:rsidP="00BE6C26">
      <w:pPr>
        <w:rPr>
          <w:lang w:eastAsia="en-US"/>
        </w:rPr>
      </w:pPr>
      <w:r w:rsidRPr="0066162F">
        <w:rPr>
          <w:lang w:eastAsia="en-US"/>
        </w:rPr>
        <w:t xml:space="preserve">The strategic planning capacity at the level of the </w:t>
      </w:r>
      <w:r w:rsidR="00DD37F4" w:rsidRPr="0066162F">
        <w:rPr>
          <w:lang w:eastAsia="en-US"/>
        </w:rPr>
        <w:t>AT</w:t>
      </w:r>
      <w:r w:rsidRPr="0066162F">
        <w:rPr>
          <w:lang w:eastAsia="en-US"/>
        </w:rPr>
        <w:t xml:space="preserve">Us in the Centre Region is uneven and often insufficient, especially in small </w:t>
      </w:r>
      <w:r w:rsidR="00DD37F4" w:rsidRPr="0066162F">
        <w:rPr>
          <w:lang w:eastAsia="en-US"/>
        </w:rPr>
        <w:t>towns and communes</w:t>
      </w:r>
      <w:r w:rsidRPr="0066162F">
        <w:rPr>
          <w:lang w:eastAsia="en-US"/>
        </w:rPr>
        <w:t>, which affects their ability to formulate coherent territorial strategies, develop integrated project portfolios and align with the funding mechanisms of the Centre PR.</w:t>
      </w:r>
    </w:p>
    <w:p w14:paraId="38403E86" w14:textId="77777777" w:rsidR="00DD37F4" w:rsidRPr="0066162F" w:rsidRDefault="00DD37F4" w:rsidP="00BE6C26">
      <w:pPr>
        <w:rPr>
          <w:lang w:eastAsia="en-US"/>
        </w:rPr>
      </w:pPr>
    </w:p>
    <w:p w14:paraId="2BA0CE9E" w14:textId="77777777" w:rsidR="00BE6C26" w:rsidRPr="0066162F" w:rsidRDefault="00BE6C26" w:rsidP="00BE6C26">
      <w:pPr>
        <w:rPr>
          <w:lang w:eastAsia="en-US"/>
        </w:rPr>
      </w:pPr>
      <w:r w:rsidRPr="0066162F">
        <w:rPr>
          <w:lang w:eastAsia="en-US"/>
        </w:rPr>
        <w:t>This structural gap produces:</w:t>
      </w:r>
    </w:p>
    <w:p w14:paraId="53236029" w14:textId="77777777" w:rsidR="00BE6C26" w:rsidRPr="0066162F" w:rsidRDefault="00BE6C26" w:rsidP="002328F4">
      <w:pPr>
        <w:numPr>
          <w:ilvl w:val="0"/>
          <w:numId w:val="89"/>
        </w:numPr>
        <w:spacing w:after="0"/>
        <w:rPr>
          <w:lang w:eastAsia="en-US"/>
        </w:rPr>
      </w:pPr>
      <w:r w:rsidRPr="0066162F">
        <w:rPr>
          <w:lang w:eastAsia="en-US"/>
        </w:rPr>
        <w:lastRenderedPageBreak/>
        <w:t>small, fragmented projects,</w:t>
      </w:r>
    </w:p>
    <w:p w14:paraId="0F2CD9CB" w14:textId="77777777" w:rsidR="00BE6C26" w:rsidRPr="0066162F" w:rsidRDefault="00BE6C26" w:rsidP="002328F4">
      <w:pPr>
        <w:numPr>
          <w:ilvl w:val="0"/>
          <w:numId w:val="89"/>
        </w:numPr>
        <w:spacing w:after="0"/>
        <w:rPr>
          <w:lang w:eastAsia="en-US"/>
        </w:rPr>
      </w:pPr>
      <w:r w:rsidRPr="0066162F">
        <w:rPr>
          <w:lang w:eastAsia="en-US"/>
        </w:rPr>
        <w:t>lack of territorial integration,</w:t>
      </w:r>
    </w:p>
    <w:p w14:paraId="46ABEC81" w14:textId="77777777" w:rsidR="00BE6C26" w:rsidRPr="0066162F" w:rsidRDefault="00BE6C26" w:rsidP="002328F4">
      <w:pPr>
        <w:numPr>
          <w:ilvl w:val="0"/>
          <w:numId w:val="89"/>
        </w:numPr>
        <w:spacing w:after="0"/>
        <w:rPr>
          <w:lang w:eastAsia="en-US"/>
        </w:rPr>
      </w:pPr>
      <w:r w:rsidRPr="0066162F">
        <w:rPr>
          <w:lang w:eastAsia="en-US"/>
        </w:rPr>
        <w:t>variable technical quality of documentation,</w:t>
      </w:r>
    </w:p>
    <w:p w14:paraId="4C9CEDB3" w14:textId="77777777" w:rsidR="00BE6C26" w:rsidRPr="0066162F" w:rsidRDefault="00BE6C26" w:rsidP="002328F4">
      <w:pPr>
        <w:numPr>
          <w:ilvl w:val="0"/>
          <w:numId w:val="89"/>
        </w:numPr>
        <w:spacing w:after="0"/>
        <w:rPr>
          <w:lang w:eastAsia="en-US"/>
        </w:rPr>
      </w:pPr>
      <w:r w:rsidRPr="0066162F">
        <w:rPr>
          <w:lang w:eastAsia="en-US"/>
        </w:rPr>
        <w:t>high dependence on consultants,</w:t>
      </w:r>
    </w:p>
    <w:p w14:paraId="3B57C7E4" w14:textId="77777777" w:rsidR="00BE6C26" w:rsidRPr="0066162F" w:rsidRDefault="00BE6C26" w:rsidP="002328F4">
      <w:pPr>
        <w:numPr>
          <w:ilvl w:val="0"/>
          <w:numId w:val="89"/>
        </w:numPr>
        <w:rPr>
          <w:lang w:eastAsia="en-US"/>
        </w:rPr>
      </w:pPr>
      <w:r w:rsidRPr="0066162F">
        <w:rPr>
          <w:lang w:eastAsia="en-US"/>
        </w:rPr>
        <w:t>reduced capacity to manage strategic interventions.</w:t>
      </w:r>
    </w:p>
    <w:p w14:paraId="319C43D4" w14:textId="7B1D31BE" w:rsidR="00BE6C26" w:rsidRPr="0066162F" w:rsidRDefault="00AC7C40" w:rsidP="00BE6C26">
      <w:pPr>
        <w:rPr>
          <w:lang w:eastAsia="en-US"/>
        </w:rPr>
      </w:pPr>
      <w:r w:rsidRPr="0066162F">
        <w:rPr>
          <w:lang w:eastAsia="en-US"/>
        </w:rPr>
        <w:t xml:space="preserve">A widely shared view was that these small, fragmented, variable-quality projects make the </w:t>
      </w:r>
      <w:r w:rsidR="00DD37F4" w:rsidRPr="0066162F">
        <w:rPr>
          <w:lang w:eastAsia="en-US"/>
        </w:rPr>
        <w:t>program’s</w:t>
      </w:r>
      <w:r w:rsidRPr="0066162F">
        <w:rPr>
          <w:lang w:eastAsia="en-US"/>
        </w:rPr>
        <w:t xml:space="preserve"> funding too dispersed in a high-needs environment ("rain in the desert", quoting one of the </w:t>
      </w:r>
      <w:r w:rsidR="00DD37F4" w:rsidRPr="0066162F">
        <w:rPr>
          <w:lang w:eastAsia="en-US"/>
        </w:rPr>
        <w:t xml:space="preserve">experts that participated in the </w:t>
      </w:r>
      <w:r w:rsidRPr="0066162F">
        <w:rPr>
          <w:lang w:eastAsia="en-US"/>
        </w:rPr>
        <w:t>panel) to be able to contribute to an observable regional impact.</w:t>
      </w:r>
    </w:p>
    <w:p w14:paraId="52E2F93A" w14:textId="77125AC1" w:rsidR="00BE6C26" w:rsidRPr="0066162F" w:rsidRDefault="00BE6C26" w:rsidP="00BE6C26">
      <w:pPr>
        <w:rPr>
          <w:b/>
          <w:bCs/>
          <w:lang w:eastAsia="en-US"/>
        </w:rPr>
      </w:pPr>
      <w:r w:rsidRPr="0066162F">
        <w:rPr>
          <w:b/>
          <w:bCs/>
          <w:lang w:eastAsia="en-US"/>
        </w:rPr>
        <w:t>The strategic challenge for the region</w:t>
      </w:r>
    </w:p>
    <w:p w14:paraId="687FFE69" w14:textId="77777777" w:rsidR="00BE6C26" w:rsidRPr="0066162F" w:rsidRDefault="00BE6C26" w:rsidP="00BE6C26">
      <w:pPr>
        <w:rPr>
          <w:lang w:eastAsia="en-US"/>
        </w:rPr>
      </w:pPr>
      <w:r w:rsidRPr="0066162F">
        <w:rPr>
          <w:b/>
          <w:bCs/>
          <w:lang w:eastAsia="en-US"/>
        </w:rPr>
        <w:t>The major challenge</w:t>
      </w:r>
      <w:r w:rsidRPr="0066162F">
        <w:rPr>
          <w:lang w:eastAsia="en-US"/>
        </w:rPr>
        <w:t xml:space="preserve"> for the period 2026–2029 is </w:t>
      </w:r>
      <w:r w:rsidRPr="0066162F">
        <w:rPr>
          <w:b/>
          <w:bCs/>
          <w:lang w:eastAsia="en-US"/>
        </w:rPr>
        <w:t>the transition from financing individual projects to financing based on integrated territorial strategies</w:t>
      </w:r>
      <w:r w:rsidRPr="0066162F">
        <w:rPr>
          <w:lang w:eastAsia="en-US"/>
        </w:rPr>
        <w:t>, which involves:</w:t>
      </w:r>
    </w:p>
    <w:p w14:paraId="114FE1E8" w14:textId="6133BFED" w:rsidR="00BE6C26" w:rsidRPr="0066162F" w:rsidRDefault="00BE6C26" w:rsidP="002328F4">
      <w:pPr>
        <w:numPr>
          <w:ilvl w:val="0"/>
          <w:numId w:val="91"/>
        </w:numPr>
        <w:spacing w:after="0"/>
        <w:rPr>
          <w:lang w:eastAsia="en-US"/>
        </w:rPr>
      </w:pPr>
      <w:r w:rsidRPr="0066162F">
        <w:rPr>
          <w:lang w:eastAsia="en-US"/>
        </w:rPr>
        <w:t xml:space="preserve">increasing the capacity of </w:t>
      </w:r>
      <w:r w:rsidR="00DD37F4" w:rsidRPr="0066162F">
        <w:rPr>
          <w:lang w:eastAsia="en-US"/>
        </w:rPr>
        <w:t>AT</w:t>
      </w:r>
      <w:r w:rsidRPr="0066162F">
        <w:rPr>
          <w:lang w:eastAsia="en-US"/>
        </w:rPr>
        <w:t xml:space="preserve">Us to develop well-founded, </w:t>
      </w:r>
      <w:r w:rsidR="00712EF6" w:rsidRPr="0066162F">
        <w:rPr>
          <w:lang w:eastAsia="en-US"/>
        </w:rPr>
        <w:t>coherent,</w:t>
      </w:r>
      <w:r w:rsidRPr="0066162F">
        <w:rPr>
          <w:lang w:eastAsia="en-US"/>
        </w:rPr>
        <w:t xml:space="preserve"> and results-oriented strategies;</w:t>
      </w:r>
    </w:p>
    <w:p w14:paraId="409A3A01" w14:textId="77777777" w:rsidR="00BE6C26" w:rsidRPr="0066162F" w:rsidRDefault="00BE6C26" w:rsidP="002328F4">
      <w:pPr>
        <w:numPr>
          <w:ilvl w:val="0"/>
          <w:numId w:val="91"/>
        </w:numPr>
        <w:spacing w:after="0"/>
        <w:rPr>
          <w:lang w:eastAsia="en-US"/>
        </w:rPr>
      </w:pPr>
      <w:r w:rsidRPr="0066162F">
        <w:rPr>
          <w:lang w:eastAsia="en-US"/>
        </w:rPr>
        <w:t>developing integrated project portfolios (not stand-alone projects), based on real problems and data;</w:t>
      </w:r>
    </w:p>
    <w:p w14:paraId="77AFFF18" w14:textId="61E40C39" w:rsidR="00BE6C26" w:rsidRPr="0066162F" w:rsidRDefault="00BE6C26" w:rsidP="002328F4">
      <w:pPr>
        <w:numPr>
          <w:ilvl w:val="0"/>
          <w:numId w:val="91"/>
        </w:numPr>
        <w:spacing w:after="0"/>
        <w:rPr>
          <w:lang w:eastAsia="en-US"/>
        </w:rPr>
      </w:pPr>
      <w:r w:rsidRPr="0066162F">
        <w:rPr>
          <w:lang w:eastAsia="en-US"/>
        </w:rPr>
        <w:t xml:space="preserve">reducing the structural gap between municipalities, small towns and </w:t>
      </w:r>
      <w:r w:rsidR="00DD37F4" w:rsidRPr="0066162F">
        <w:rPr>
          <w:lang w:eastAsia="en-US"/>
        </w:rPr>
        <w:t>communes</w:t>
      </w:r>
      <w:r w:rsidRPr="0066162F">
        <w:rPr>
          <w:lang w:eastAsia="en-US"/>
        </w:rPr>
        <w:t xml:space="preserve"> in terms of skills, </w:t>
      </w:r>
      <w:r w:rsidR="00712EF6" w:rsidRPr="0066162F">
        <w:rPr>
          <w:lang w:eastAsia="en-US"/>
        </w:rPr>
        <w:t>resources,</w:t>
      </w:r>
      <w:r w:rsidRPr="0066162F">
        <w:rPr>
          <w:lang w:eastAsia="en-US"/>
        </w:rPr>
        <w:t xml:space="preserve"> and planning tools;</w:t>
      </w:r>
    </w:p>
    <w:p w14:paraId="35DA278B" w14:textId="7C0AB0BB" w:rsidR="00BE6C26" w:rsidRPr="0066162F" w:rsidRDefault="00BE6C26" w:rsidP="002328F4">
      <w:pPr>
        <w:numPr>
          <w:ilvl w:val="0"/>
          <w:numId w:val="91"/>
        </w:numPr>
        <w:spacing w:after="0"/>
        <w:rPr>
          <w:lang w:eastAsia="en-US"/>
        </w:rPr>
      </w:pPr>
      <w:r w:rsidRPr="0066162F">
        <w:rPr>
          <w:lang w:eastAsia="en-US"/>
        </w:rPr>
        <w:t xml:space="preserve">stimulating the association of </w:t>
      </w:r>
      <w:r w:rsidR="00DD37F4" w:rsidRPr="0066162F">
        <w:rPr>
          <w:lang w:eastAsia="en-US"/>
        </w:rPr>
        <w:t>AT</w:t>
      </w:r>
      <w:r w:rsidRPr="0066162F">
        <w:rPr>
          <w:lang w:eastAsia="en-US"/>
        </w:rPr>
        <w:t>Us in functional areas and joint projects;</w:t>
      </w:r>
    </w:p>
    <w:p w14:paraId="0D2BC1A9" w14:textId="665BC2EE" w:rsidR="00BE6C26" w:rsidRPr="0066162F" w:rsidRDefault="00BE6C26" w:rsidP="002328F4">
      <w:pPr>
        <w:numPr>
          <w:ilvl w:val="0"/>
          <w:numId w:val="91"/>
        </w:numPr>
        <w:rPr>
          <w:lang w:eastAsia="en-US"/>
        </w:rPr>
      </w:pPr>
      <w:r w:rsidRPr="0066162F">
        <w:rPr>
          <w:lang w:eastAsia="en-US"/>
        </w:rPr>
        <w:t xml:space="preserve">consistent support for small </w:t>
      </w:r>
      <w:r w:rsidR="00DD37F4" w:rsidRPr="0066162F">
        <w:rPr>
          <w:lang w:eastAsia="en-US"/>
        </w:rPr>
        <w:t>AT</w:t>
      </w:r>
      <w:r w:rsidRPr="0066162F">
        <w:rPr>
          <w:lang w:eastAsia="en-US"/>
        </w:rPr>
        <w:t xml:space="preserve">Us in data analysis, intervention </w:t>
      </w:r>
      <w:r w:rsidR="00712EF6" w:rsidRPr="0066162F">
        <w:rPr>
          <w:lang w:eastAsia="en-US"/>
        </w:rPr>
        <w:t>formulation,</w:t>
      </w:r>
      <w:r w:rsidRPr="0066162F">
        <w:rPr>
          <w:lang w:eastAsia="en-US"/>
        </w:rPr>
        <w:t xml:space="preserve"> and project writing.</w:t>
      </w:r>
    </w:p>
    <w:p w14:paraId="31E3BE0C" w14:textId="463417BF" w:rsidR="00675880" w:rsidRPr="0066162F" w:rsidRDefault="00675880" w:rsidP="00872949">
      <w:pPr>
        <w:rPr>
          <w:b/>
          <w:bCs/>
          <w:lang w:eastAsia="en-US"/>
        </w:rPr>
      </w:pPr>
      <w:r w:rsidRPr="0066162F">
        <w:rPr>
          <w:b/>
          <w:bCs/>
          <w:lang w:eastAsia="en-US"/>
        </w:rPr>
        <w:t>Pillar V</w:t>
      </w:r>
    </w:p>
    <w:p w14:paraId="5AD5ED0D" w14:textId="5A816A28" w:rsidR="0039674B" w:rsidRPr="0066162F" w:rsidRDefault="0039674B" w:rsidP="0039674B">
      <w:pPr>
        <w:rPr>
          <w:b/>
          <w:bCs/>
          <w:lang w:eastAsia="en-US"/>
        </w:rPr>
      </w:pPr>
      <w:r w:rsidRPr="0066162F">
        <w:rPr>
          <w:b/>
          <w:bCs/>
          <w:lang w:eastAsia="en-US"/>
        </w:rPr>
        <w:t xml:space="preserve">The legal framework is very complex, </w:t>
      </w:r>
      <w:r w:rsidR="00712EF6" w:rsidRPr="0066162F">
        <w:rPr>
          <w:b/>
          <w:bCs/>
          <w:lang w:eastAsia="en-US"/>
        </w:rPr>
        <w:t>fragmented,</w:t>
      </w:r>
      <w:r w:rsidRPr="0066162F">
        <w:rPr>
          <w:b/>
          <w:bCs/>
          <w:lang w:eastAsia="en-US"/>
        </w:rPr>
        <w:t xml:space="preserve"> and difficult to operate</w:t>
      </w:r>
    </w:p>
    <w:p w14:paraId="36DD156F" w14:textId="77777777" w:rsidR="0039674B" w:rsidRPr="0066162F" w:rsidRDefault="0039674B" w:rsidP="0039674B">
      <w:pPr>
        <w:rPr>
          <w:lang w:eastAsia="en-US"/>
        </w:rPr>
      </w:pPr>
      <w:r w:rsidRPr="0066162F">
        <w:rPr>
          <w:lang w:eastAsia="en-US"/>
        </w:rPr>
        <w:t>The analysis of the legislative framework shows that, although the legal architecture for the 2021–2027 funds is formally complete and coherent, it is perceived as oversized and difficult to manage in practice:</w:t>
      </w:r>
    </w:p>
    <w:p w14:paraId="4A8CF9D8" w14:textId="01AFF1E5" w:rsidR="0039674B" w:rsidRPr="0066162F" w:rsidRDefault="0039674B" w:rsidP="002328F4">
      <w:pPr>
        <w:pStyle w:val="Listparagraf"/>
        <w:numPr>
          <w:ilvl w:val="0"/>
          <w:numId w:val="67"/>
        </w:numPr>
        <w:rPr>
          <w:lang w:eastAsia="en-US"/>
        </w:rPr>
      </w:pPr>
      <w:r w:rsidRPr="0066162F">
        <w:rPr>
          <w:lang w:eastAsia="en-US"/>
        </w:rPr>
        <w:t>accumulation of EU</w:t>
      </w:r>
      <w:r w:rsidR="00DD37F4" w:rsidRPr="0066162F">
        <w:rPr>
          <w:lang w:eastAsia="en-US"/>
        </w:rPr>
        <w:t>, GEO, GD</w:t>
      </w:r>
      <w:r w:rsidRPr="0066162F">
        <w:rPr>
          <w:lang w:eastAsia="en-US"/>
        </w:rPr>
        <w:t xml:space="preserve"> regulations, orders, instructions, state aid schemes, etc.;</w:t>
      </w:r>
    </w:p>
    <w:p w14:paraId="17685E32" w14:textId="7E654D76" w:rsidR="0039674B" w:rsidRPr="0066162F" w:rsidRDefault="00DD37F4" w:rsidP="002328F4">
      <w:pPr>
        <w:pStyle w:val="Listparagraf"/>
        <w:numPr>
          <w:ilvl w:val="0"/>
          <w:numId w:val="67"/>
        </w:numPr>
        <w:rPr>
          <w:lang w:eastAsia="en-US"/>
        </w:rPr>
      </w:pPr>
      <w:r w:rsidRPr="0066162F">
        <w:rPr>
          <w:lang w:eastAsia="en-US"/>
        </w:rPr>
        <w:t>m</w:t>
      </w:r>
      <w:r w:rsidR="0039674B" w:rsidRPr="0066162F">
        <w:rPr>
          <w:lang w:eastAsia="en-US"/>
        </w:rPr>
        <w:t>any regulations are changed "on the fly", including during the implementation of calls, which creates operational discontinuities and bottlenecks;</w:t>
      </w:r>
    </w:p>
    <w:p w14:paraId="05858D4D" w14:textId="381B4E21" w:rsidR="0039674B" w:rsidRPr="0066162F" w:rsidRDefault="0039674B" w:rsidP="002328F4">
      <w:pPr>
        <w:pStyle w:val="Listparagraf"/>
        <w:numPr>
          <w:ilvl w:val="0"/>
          <w:numId w:val="67"/>
        </w:numPr>
        <w:rPr>
          <w:lang w:eastAsia="en-US"/>
        </w:rPr>
      </w:pPr>
      <w:r w:rsidRPr="0066162F">
        <w:rPr>
          <w:lang w:eastAsia="en-US"/>
        </w:rPr>
        <w:t xml:space="preserve">consistent application between institutions (MA, </w:t>
      </w:r>
      <w:r w:rsidR="00230BDE" w:rsidRPr="0066162F">
        <w:rPr>
          <w:lang w:eastAsia="en-US"/>
        </w:rPr>
        <w:t>NAPP</w:t>
      </w:r>
      <w:r w:rsidRPr="0066162F">
        <w:rPr>
          <w:lang w:eastAsia="en-US"/>
        </w:rPr>
        <w:t xml:space="preserve">, Audit Authority, </w:t>
      </w:r>
      <w:r w:rsidR="00230BDE" w:rsidRPr="0066162F">
        <w:rPr>
          <w:lang w:eastAsia="en-US"/>
        </w:rPr>
        <w:t>CPA</w:t>
      </w:r>
      <w:r w:rsidRPr="0066162F">
        <w:rPr>
          <w:lang w:eastAsia="en-US"/>
        </w:rPr>
        <w:t>, MIE</w:t>
      </w:r>
      <w:r w:rsidR="00230BDE" w:rsidRPr="0066162F">
        <w:rPr>
          <w:lang w:eastAsia="en-US"/>
        </w:rPr>
        <w:t>P</w:t>
      </w:r>
      <w:r w:rsidRPr="0066162F">
        <w:rPr>
          <w:lang w:eastAsia="en-US"/>
        </w:rPr>
        <w:t>), leading to different interpretations.</w:t>
      </w:r>
    </w:p>
    <w:p w14:paraId="2C0081B2" w14:textId="1B1DC252" w:rsidR="0039674B" w:rsidRPr="0066162F" w:rsidRDefault="0039674B" w:rsidP="0039674B">
      <w:pPr>
        <w:rPr>
          <w:lang w:eastAsia="en-US"/>
        </w:rPr>
      </w:pPr>
      <w:r w:rsidRPr="0066162F">
        <w:rPr>
          <w:b/>
          <w:bCs/>
          <w:lang w:eastAsia="en-US"/>
        </w:rPr>
        <w:t>Challenge</w:t>
      </w:r>
      <w:r w:rsidRPr="0066162F">
        <w:rPr>
          <w:lang w:eastAsia="en-US"/>
        </w:rPr>
        <w:t>: a regulatory framework that, instead of supporting, tends to rigidify the system – emphasizing the culture of compliance and excessive prudence, to the detriment of results-orient</w:t>
      </w:r>
      <w:r w:rsidR="00230BDE" w:rsidRPr="0066162F">
        <w:rPr>
          <w:lang w:eastAsia="en-US"/>
        </w:rPr>
        <w:t>ation</w:t>
      </w:r>
      <w:r w:rsidRPr="0066162F">
        <w:rPr>
          <w:lang w:eastAsia="en-US"/>
        </w:rPr>
        <w:t>.</w:t>
      </w:r>
    </w:p>
    <w:p w14:paraId="7DF440B5" w14:textId="6C20B2FC" w:rsidR="0039674B" w:rsidRPr="0066162F" w:rsidRDefault="0039674B" w:rsidP="0039674B">
      <w:pPr>
        <w:rPr>
          <w:b/>
          <w:bCs/>
          <w:lang w:eastAsia="en-US"/>
        </w:rPr>
      </w:pPr>
      <w:r w:rsidRPr="0066162F">
        <w:rPr>
          <w:b/>
          <w:bCs/>
          <w:lang w:eastAsia="en-US"/>
        </w:rPr>
        <w:t>Legislative instability and 'waves' of changes during programming</w:t>
      </w:r>
    </w:p>
    <w:p w14:paraId="6695BE0A" w14:textId="77777777" w:rsidR="0039674B" w:rsidRPr="0066162F" w:rsidRDefault="0039674B" w:rsidP="0039674B">
      <w:pPr>
        <w:rPr>
          <w:lang w:eastAsia="en-US"/>
        </w:rPr>
      </w:pPr>
      <w:r w:rsidRPr="0066162F">
        <w:rPr>
          <w:lang w:eastAsia="en-US"/>
        </w:rPr>
        <w:t>The interviews and analysis show that the legislative changes that occurred during the program generated:</w:t>
      </w:r>
    </w:p>
    <w:p w14:paraId="6FE422C4" w14:textId="77777777" w:rsidR="0039674B" w:rsidRPr="0066162F" w:rsidRDefault="0039674B" w:rsidP="002328F4">
      <w:pPr>
        <w:pStyle w:val="Listparagraf"/>
        <w:numPr>
          <w:ilvl w:val="0"/>
          <w:numId w:val="68"/>
        </w:numPr>
        <w:rPr>
          <w:lang w:eastAsia="en-US"/>
        </w:rPr>
      </w:pPr>
      <w:r w:rsidRPr="0066162F">
        <w:rPr>
          <w:lang w:eastAsia="en-US"/>
        </w:rPr>
        <w:t>the need to rewrite procedures and guidelines while the program was already in implementation (e.g. mentioning GEO 23/2023 as "simplification" which, in fact, adds complexity);</w:t>
      </w:r>
    </w:p>
    <w:p w14:paraId="6852426C" w14:textId="77777777" w:rsidR="0039674B" w:rsidRPr="0066162F" w:rsidRDefault="0039674B" w:rsidP="002328F4">
      <w:pPr>
        <w:pStyle w:val="Listparagraf"/>
        <w:numPr>
          <w:ilvl w:val="0"/>
          <w:numId w:val="68"/>
        </w:numPr>
        <w:rPr>
          <w:lang w:eastAsia="en-US"/>
        </w:rPr>
      </w:pPr>
      <w:r w:rsidRPr="0066162F">
        <w:rPr>
          <w:lang w:eastAsia="en-US"/>
        </w:rPr>
        <w:t>risk of discontinuity: new rules applied to projects already underway, with additional administrative effort for the MAs and beneficiaries;</w:t>
      </w:r>
    </w:p>
    <w:p w14:paraId="2652D54A" w14:textId="77777777" w:rsidR="0039674B" w:rsidRPr="0066162F" w:rsidRDefault="0039674B" w:rsidP="002328F4">
      <w:pPr>
        <w:pStyle w:val="Listparagraf"/>
        <w:numPr>
          <w:ilvl w:val="0"/>
          <w:numId w:val="68"/>
        </w:numPr>
        <w:rPr>
          <w:lang w:eastAsia="en-US"/>
        </w:rPr>
      </w:pPr>
      <w:r w:rsidRPr="0066162F">
        <w:rPr>
          <w:lang w:eastAsia="en-US"/>
        </w:rPr>
        <w:t>the need for permanent "translation" of the legislative novelties for staff and beneficiaries.</w:t>
      </w:r>
    </w:p>
    <w:p w14:paraId="2885E63C" w14:textId="77777777" w:rsidR="0039674B" w:rsidRPr="0066162F" w:rsidRDefault="0039674B" w:rsidP="0039674B">
      <w:pPr>
        <w:rPr>
          <w:lang w:eastAsia="en-US"/>
        </w:rPr>
      </w:pPr>
      <w:r w:rsidRPr="0066162F">
        <w:rPr>
          <w:b/>
          <w:bCs/>
          <w:lang w:eastAsia="en-US"/>
        </w:rPr>
        <w:t>Challenge</w:t>
      </w:r>
      <w:r w:rsidRPr="0066162F">
        <w:rPr>
          <w:lang w:eastAsia="en-US"/>
        </w:rPr>
        <w:t>: lack of legislative predictability – makes strategic planning, call scheduling and procedural stability difficult.</w:t>
      </w:r>
    </w:p>
    <w:p w14:paraId="2AC5EC90" w14:textId="77777777" w:rsidR="00230BDE" w:rsidRPr="0066162F" w:rsidRDefault="00230BDE" w:rsidP="0039674B">
      <w:pPr>
        <w:rPr>
          <w:lang w:eastAsia="en-US"/>
        </w:rPr>
      </w:pPr>
    </w:p>
    <w:p w14:paraId="756C95B4" w14:textId="092D653B" w:rsidR="0039674B" w:rsidRPr="0066162F" w:rsidRDefault="0039674B" w:rsidP="0039674B">
      <w:pPr>
        <w:rPr>
          <w:lang w:eastAsia="en-US"/>
        </w:rPr>
      </w:pPr>
      <w:r w:rsidRPr="0066162F">
        <w:rPr>
          <w:b/>
          <w:bCs/>
          <w:lang w:eastAsia="en-US"/>
        </w:rPr>
        <w:t>Hybrid legal status of RDAs as MAs – clarified late and with "run-in costs</w:t>
      </w:r>
      <w:r w:rsidRPr="0066162F">
        <w:rPr>
          <w:lang w:eastAsia="en-US"/>
        </w:rPr>
        <w:t>"</w:t>
      </w:r>
    </w:p>
    <w:p w14:paraId="6DDB76A8" w14:textId="77777777" w:rsidR="0039674B" w:rsidRPr="0066162F" w:rsidRDefault="0039674B" w:rsidP="0039674B">
      <w:pPr>
        <w:rPr>
          <w:lang w:eastAsia="en-US"/>
        </w:rPr>
      </w:pPr>
      <w:r w:rsidRPr="0066162F">
        <w:rPr>
          <w:lang w:eastAsia="en-US"/>
        </w:rPr>
        <w:t>The analysis of the institutional framework shows that:</w:t>
      </w:r>
    </w:p>
    <w:p w14:paraId="72B3FE44" w14:textId="77777777" w:rsidR="0039674B" w:rsidRPr="0066162F" w:rsidRDefault="0039674B" w:rsidP="002328F4">
      <w:pPr>
        <w:pStyle w:val="Listparagraf"/>
        <w:numPr>
          <w:ilvl w:val="0"/>
          <w:numId w:val="70"/>
        </w:numPr>
        <w:rPr>
          <w:lang w:eastAsia="en-US"/>
        </w:rPr>
      </w:pPr>
      <w:r w:rsidRPr="0066162F">
        <w:rPr>
          <w:lang w:eastAsia="en-US"/>
        </w:rPr>
        <w:lastRenderedPageBreak/>
        <w:t>RDAs were initially NGOs of public utility, without public power prerogatives;</w:t>
      </w:r>
    </w:p>
    <w:p w14:paraId="53D73F2B" w14:textId="743B7BA5" w:rsidR="0039674B" w:rsidRPr="0066162F" w:rsidRDefault="0039674B" w:rsidP="002328F4">
      <w:pPr>
        <w:pStyle w:val="Listparagraf"/>
        <w:numPr>
          <w:ilvl w:val="0"/>
          <w:numId w:val="70"/>
        </w:numPr>
        <w:rPr>
          <w:lang w:eastAsia="en-US"/>
        </w:rPr>
      </w:pPr>
      <w:r w:rsidRPr="0066162F">
        <w:rPr>
          <w:lang w:eastAsia="en-US"/>
        </w:rPr>
        <w:t xml:space="preserve">only through GEO 122/2020, GEO 88/2022 and CCR decision 721/2020 </w:t>
      </w:r>
      <w:r w:rsidR="00712EF6" w:rsidRPr="0066162F">
        <w:rPr>
          <w:lang w:eastAsia="en-US"/>
        </w:rPr>
        <w:t>were</w:t>
      </w:r>
      <w:r w:rsidRPr="0066162F">
        <w:rPr>
          <w:lang w:eastAsia="en-US"/>
        </w:rPr>
        <w:t xml:space="preserve"> their role as Managing Authorities clarified, with the right to issue administrative acts, debt securities, etc.</w:t>
      </w:r>
    </w:p>
    <w:p w14:paraId="0D7E2E44" w14:textId="77777777" w:rsidR="0039674B" w:rsidRPr="0066162F" w:rsidRDefault="0039674B" w:rsidP="0039674B">
      <w:pPr>
        <w:rPr>
          <w:lang w:eastAsia="en-US"/>
        </w:rPr>
      </w:pPr>
      <w:r w:rsidRPr="0066162F">
        <w:rPr>
          <w:lang w:eastAsia="en-US"/>
        </w:rPr>
        <w:t>This transition has produced:</w:t>
      </w:r>
    </w:p>
    <w:p w14:paraId="6AEB60E1" w14:textId="29A8EE8B" w:rsidR="0039674B" w:rsidRPr="0066162F" w:rsidRDefault="0039674B" w:rsidP="002328F4">
      <w:pPr>
        <w:pStyle w:val="Listparagraf"/>
        <w:numPr>
          <w:ilvl w:val="0"/>
          <w:numId w:val="92"/>
        </w:numPr>
        <w:rPr>
          <w:lang w:eastAsia="en-US"/>
        </w:rPr>
      </w:pPr>
      <w:r w:rsidRPr="0066162F">
        <w:rPr>
          <w:lang w:eastAsia="en-US"/>
        </w:rPr>
        <w:t>period of legal and operational uncertainty (what RDAs can do, what they cannot do as MAs);</w:t>
      </w:r>
    </w:p>
    <w:p w14:paraId="419D5A56" w14:textId="77777777" w:rsidR="0039674B" w:rsidRPr="0066162F" w:rsidRDefault="0039674B" w:rsidP="002328F4">
      <w:pPr>
        <w:pStyle w:val="Listparagraf"/>
        <w:numPr>
          <w:ilvl w:val="0"/>
          <w:numId w:val="71"/>
        </w:numPr>
        <w:rPr>
          <w:lang w:eastAsia="en-US"/>
        </w:rPr>
      </w:pPr>
      <w:r w:rsidRPr="0066162F">
        <w:rPr>
          <w:lang w:eastAsia="en-US"/>
        </w:rPr>
        <w:t>intensive administrative effort for the harmonization of related legislation (GEO 66/2011 on irregularities, GEO 133/2021 on financial flows, Law 315/2004, etc.).</w:t>
      </w:r>
    </w:p>
    <w:p w14:paraId="18870C0F" w14:textId="77777777" w:rsidR="0039674B" w:rsidRPr="0066162F" w:rsidRDefault="0039674B" w:rsidP="0039674B">
      <w:pPr>
        <w:rPr>
          <w:lang w:eastAsia="en-US"/>
        </w:rPr>
      </w:pPr>
      <w:r w:rsidRPr="0066162F">
        <w:rPr>
          <w:b/>
          <w:bCs/>
          <w:lang w:eastAsia="en-US"/>
        </w:rPr>
        <w:t>Challenge</w:t>
      </w:r>
      <w:r w:rsidRPr="0066162F">
        <w:rPr>
          <w:lang w:eastAsia="en-US"/>
        </w:rPr>
        <w:t>: the system entered the period 2021–2027 with a legal framework "under construction", which delayed the full operationalization of the regional MAs and loaded the institutions with normative work, in parallel with the implementation.</w:t>
      </w:r>
    </w:p>
    <w:p w14:paraId="11940A17" w14:textId="13494BCD" w:rsidR="0039674B" w:rsidRPr="0066162F" w:rsidRDefault="0039674B" w:rsidP="0039674B">
      <w:pPr>
        <w:rPr>
          <w:b/>
          <w:bCs/>
          <w:lang w:eastAsia="en-US"/>
        </w:rPr>
      </w:pPr>
      <w:r w:rsidRPr="0066162F">
        <w:rPr>
          <w:b/>
          <w:bCs/>
          <w:lang w:eastAsia="en-US"/>
        </w:rPr>
        <w:t>Public procurement – the main critical regulatory node</w:t>
      </w:r>
    </w:p>
    <w:p w14:paraId="678D00DD" w14:textId="77777777" w:rsidR="0039674B" w:rsidRPr="0066162F" w:rsidRDefault="0039674B" w:rsidP="0039674B">
      <w:pPr>
        <w:rPr>
          <w:lang w:eastAsia="en-US"/>
        </w:rPr>
      </w:pPr>
      <w:r w:rsidRPr="0066162F">
        <w:rPr>
          <w:lang w:eastAsia="en-US"/>
        </w:rPr>
        <w:t>Several systemic problems emerge from the analysis and interviews:</w:t>
      </w:r>
    </w:p>
    <w:p w14:paraId="64E67949" w14:textId="3632EC3F" w:rsidR="0039674B" w:rsidRPr="0066162F" w:rsidRDefault="0039674B" w:rsidP="002328F4">
      <w:pPr>
        <w:pStyle w:val="Listparagraf"/>
        <w:numPr>
          <w:ilvl w:val="0"/>
          <w:numId w:val="71"/>
        </w:numPr>
        <w:rPr>
          <w:lang w:eastAsia="en-US"/>
        </w:rPr>
      </w:pPr>
      <w:r w:rsidRPr="0066162F">
        <w:rPr>
          <w:lang w:eastAsia="en-US"/>
        </w:rPr>
        <w:t xml:space="preserve">public procurement legislation is perceived as rigid, </w:t>
      </w:r>
      <w:r w:rsidR="00712EF6" w:rsidRPr="0066162F">
        <w:rPr>
          <w:lang w:eastAsia="en-US"/>
        </w:rPr>
        <w:t>complex,</w:t>
      </w:r>
      <w:r w:rsidRPr="0066162F">
        <w:rPr>
          <w:lang w:eastAsia="en-US"/>
        </w:rPr>
        <w:t xml:space="preserve"> and difficult to interpret unitarily;</w:t>
      </w:r>
    </w:p>
    <w:p w14:paraId="78C7E20C" w14:textId="23F79EFA" w:rsidR="0039674B" w:rsidRPr="0066162F" w:rsidRDefault="0039674B" w:rsidP="002328F4">
      <w:pPr>
        <w:pStyle w:val="Listparagraf"/>
        <w:numPr>
          <w:ilvl w:val="0"/>
          <w:numId w:val="71"/>
        </w:numPr>
        <w:rPr>
          <w:lang w:eastAsia="en-US"/>
        </w:rPr>
      </w:pPr>
      <w:r w:rsidRPr="0066162F">
        <w:rPr>
          <w:lang w:eastAsia="en-US"/>
        </w:rPr>
        <w:t>beneficiaries are required to provide "</w:t>
      </w:r>
      <w:r w:rsidR="00AA1934" w:rsidRPr="0066162F">
        <w:rPr>
          <w:lang w:eastAsia="en-US"/>
        </w:rPr>
        <w:t>extensive</w:t>
      </w:r>
      <w:r w:rsidRPr="0066162F">
        <w:rPr>
          <w:lang w:eastAsia="en-US"/>
        </w:rPr>
        <w:t>" documentation even for small contracts;</w:t>
      </w:r>
    </w:p>
    <w:p w14:paraId="25EE3B90" w14:textId="5F2B4043" w:rsidR="0039674B" w:rsidRPr="0066162F" w:rsidRDefault="0039674B" w:rsidP="002328F4">
      <w:pPr>
        <w:pStyle w:val="Listparagraf"/>
        <w:numPr>
          <w:ilvl w:val="0"/>
          <w:numId w:val="71"/>
        </w:numPr>
        <w:rPr>
          <w:lang w:eastAsia="en-US"/>
        </w:rPr>
      </w:pPr>
      <w:r w:rsidRPr="0066162F">
        <w:rPr>
          <w:lang w:eastAsia="en-US"/>
        </w:rPr>
        <w:t xml:space="preserve">interpretations differ between </w:t>
      </w:r>
      <w:r w:rsidR="00AA1934" w:rsidRPr="0066162F">
        <w:rPr>
          <w:lang w:eastAsia="en-US"/>
        </w:rPr>
        <w:t>NAPP</w:t>
      </w:r>
      <w:r w:rsidRPr="0066162F">
        <w:rPr>
          <w:lang w:eastAsia="en-US"/>
        </w:rPr>
        <w:t xml:space="preserve">, MA, the Audit </w:t>
      </w:r>
      <w:r w:rsidR="00AA1934" w:rsidRPr="0066162F">
        <w:rPr>
          <w:lang w:eastAsia="en-US"/>
        </w:rPr>
        <w:t>Authority,</w:t>
      </w:r>
      <w:r w:rsidRPr="0066162F">
        <w:rPr>
          <w:lang w:eastAsia="en-US"/>
        </w:rPr>
        <w:t xml:space="preserve"> and the Court of Accounts;</w:t>
      </w:r>
    </w:p>
    <w:p w14:paraId="3E117A8B" w14:textId="55E2468E" w:rsidR="0039674B" w:rsidRPr="0066162F" w:rsidRDefault="00AA1934" w:rsidP="002328F4">
      <w:pPr>
        <w:pStyle w:val="Listparagraf"/>
        <w:numPr>
          <w:ilvl w:val="0"/>
          <w:numId w:val="71"/>
        </w:numPr>
        <w:rPr>
          <w:lang w:eastAsia="en-US"/>
        </w:rPr>
      </w:pPr>
      <w:r w:rsidRPr="0066162F">
        <w:rPr>
          <w:lang w:eastAsia="en-US"/>
        </w:rPr>
        <w:t>t</w:t>
      </w:r>
      <w:r w:rsidR="0039674B" w:rsidRPr="0066162F">
        <w:rPr>
          <w:lang w:eastAsia="en-US"/>
        </w:rPr>
        <w:t xml:space="preserve">he practice of "lowest price" leads to </w:t>
      </w:r>
      <w:r w:rsidRPr="0066162F">
        <w:rPr>
          <w:lang w:eastAsia="en-US"/>
        </w:rPr>
        <w:t>inferior quality</w:t>
      </w:r>
      <w:r w:rsidR="0039674B" w:rsidRPr="0066162F">
        <w:rPr>
          <w:lang w:eastAsia="en-US"/>
        </w:rPr>
        <w:t xml:space="preserve"> consultants and designers, which directly affects the quality of funding applications and implemented projects.</w:t>
      </w:r>
    </w:p>
    <w:p w14:paraId="1EC3D71D" w14:textId="049CB5A3" w:rsidR="0039674B" w:rsidRPr="0066162F" w:rsidRDefault="0039674B" w:rsidP="0039674B">
      <w:pPr>
        <w:rPr>
          <w:lang w:eastAsia="en-US"/>
        </w:rPr>
      </w:pPr>
      <w:r w:rsidRPr="0066162F">
        <w:rPr>
          <w:b/>
          <w:bCs/>
          <w:lang w:eastAsia="en-US"/>
        </w:rPr>
        <w:t>Challenge</w:t>
      </w:r>
      <w:r w:rsidRPr="0066162F">
        <w:rPr>
          <w:lang w:eastAsia="en-US"/>
        </w:rPr>
        <w:t xml:space="preserve">: a procurement framework built for risk control and avoidance, rather than efficiency and quality – which drags down the ability to implement good projects, especially in small </w:t>
      </w:r>
      <w:r w:rsidR="00AA1934" w:rsidRPr="0066162F">
        <w:rPr>
          <w:lang w:eastAsia="en-US"/>
        </w:rPr>
        <w:t>cities and communes.</w:t>
      </w:r>
    </w:p>
    <w:p w14:paraId="233419D6" w14:textId="4E9D33EF" w:rsidR="0039674B" w:rsidRPr="0066162F" w:rsidRDefault="0039674B" w:rsidP="0039674B">
      <w:pPr>
        <w:rPr>
          <w:b/>
          <w:bCs/>
          <w:lang w:eastAsia="en-US"/>
        </w:rPr>
      </w:pPr>
      <w:r w:rsidRPr="0066162F">
        <w:rPr>
          <w:b/>
          <w:bCs/>
          <w:lang w:eastAsia="en-US"/>
        </w:rPr>
        <w:t>Administrative overload and the "culture of fear of control"</w:t>
      </w:r>
    </w:p>
    <w:p w14:paraId="620FFB36" w14:textId="77777777" w:rsidR="0039674B" w:rsidRPr="0066162F" w:rsidRDefault="0039674B" w:rsidP="0039674B">
      <w:pPr>
        <w:rPr>
          <w:lang w:eastAsia="en-US"/>
        </w:rPr>
      </w:pPr>
      <w:r w:rsidRPr="0066162F">
        <w:rPr>
          <w:lang w:eastAsia="en-US"/>
        </w:rPr>
        <w:t>Experts and interviews show that:</w:t>
      </w:r>
    </w:p>
    <w:p w14:paraId="1F6342C5" w14:textId="5B660DCC" w:rsidR="0039674B" w:rsidRPr="0066162F" w:rsidRDefault="0039674B" w:rsidP="002328F4">
      <w:pPr>
        <w:pStyle w:val="Listparagraf"/>
        <w:numPr>
          <w:ilvl w:val="0"/>
          <w:numId w:val="72"/>
        </w:numPr>
        <w:rPr>
          <w:lang w:eastAsia="en-US"/>
        </w:rPr>
      </w:pPr>
      <w:r w:rsidRPr="0066162F">
        <w:rPr>
          <w:lang w:eastAsia="en-US"/>
        </w:rPr>
        <w:t>the fear of financial corrections and the reactions of the Court of A</w:t>
      </w:r>
      <w:r w:rsidR="00AA1934" w:rsidRPr="0066162F">
        <w:rPr>
          <w:lang w:eastAsia="en-US"/>
        </w:rPr>
        <w:t xml:space="preserve">ccounts </w:t>
      </w:r>
      <w:r w:rsidRPr="0066162F">
        <w:rPr>
          <w:lang w:eastAsia="en-US"/>
        </w:rPr>
        <w:t>/</w:t>
      </w:r>
      <w:r w:rsidR="00AA1934" w:rsidRPr="0066162F">
        <w:rPr>
          <w:lang w:eastAsia="en-US"/>
        </w:rPr>
        <w:t xml:space="preserve"> </w:t>
      </w:r>
      <w:r w:rsidRPr="0066162F">
        <w:rPr>
          <w:lang w:eastAsia="en-US"/>
        </w:rPr>
        <w:t xml:space="preserve">Audit Authority </w:t>
      </w:r>
      <w:r w:rsidR="0068612E" w:rsidRPr="0066162F">
        <w:rPr>
          <w:lang w:eastAsia="en-US"/>
        </w:rPr>
        <w:t>led</w:t>
      </w:r>
      <w:r w:rsidRPr="0066162F">
        <w:rPr>
          <w:lang w:eastAsia="en-US"/>
        </w:rPr>
        <w:t xml:space="preserve"> to over-documentation and multiple verifications;</w:t>
      </w:r>
    </w:p>
    <w:p w14:paraId="6BA5FA95" w14:textId="40B4B71D" w:rsidR="0039674B" w:rsidRPr="0066162F" w:rsidRDefault="00AA1934" w:rsidP="002328F4">
      <w:pPr>
        <w:pStyle w:val="Listparagraf"/>
        <w:numPr>
          <w:ilvl w:val="0"/>
          <w:numId w:val="72"/>
        </w:numPr>
        <w:rPr>
          <w:lang w:eastAsia="en-US"/>
        </w:rPr>
      </w:pPr>
      <w:r w:rsidRPr="0066162F">
        <w:rPr>
          <w:lang w:eastAsia="en-US"/>
        </w:rPr>
        <w:t>e</w:t>
      </w:r>
      <w:r w:rsidR="0039674B" w:rsidRPr="0066162F">
        <w:rPr>
          <w:lang w:eastAsia="en-US"/>
        </w:rPr>
        <w:t>ven where simplified costs or proportionate approaches could be used, actors prefer to ask for more documents, "to be covered";</w:t>
      </w:r>
    </w:p>
    <w:p w14:paraId="4A643B63" w14:textId="5143FB3F" w:rsidR="0039674B" w:rsidRPr="0066162F" w:rsidRDefault="00AA1934" w:rsidP="002328F4">
      <w:pPr>
        <w:pStyle w:val="Listparagraf"/>
        <w:numPr>
          <w:ilvl w:val="0"/>
          <w:numId w:val="72"/>
        </w:numPr>
        <w:rPr>
          <w:lang w:eastAsia="en-US"/>
        </w:rPr>
      </w:pPr>
      <w:r w:rsidRPr="0066162F">
        <w:rPr>
          <w:lang w:eastAsia="en-US"/>
        </w:rPr>
        <w:t>i</w:t>
      </w:r>
      <w:r w:rsidR="0039674B" w:rsidRPr="0066162F">
        <w:rPr>
          <w:lang w:eastAsia="en-US"/>
        </w:rPr>
        <w:t xml:space="preserve">ndicators are well defined on paper, but difficult to use in impact </w:t>
      </w:r>
      <w:r w:rsidR="009D0175" w:rsidRPr="0066162F">
        <w:rPr>
          <w:lang w:eastAsia="en-US"/>
        </w:rPr>
        <w:t>evaluation</w:t>
      </w:r>
      <w:r w:rsidR="0039674B" w:rsidRPr="0066162F">
        <w:rPr>
          <w:lang w:eastAsia="en-US"/>
        </w:rPr>
        <w:t xml:space="preserve"> due to lack of data, which emphasizes the culture of ticking procedures, not tracking results.</w:t>
      </w:r>
    </w:p>
    <w:p w14:paraId="7D953515" w14:textId="3F85A4A7" w:rsidR="0039674B" w:rsidRPr="0066162F" w:rsidRDefault="0039674B" w:rsidP="0039674B">
      <w:pPr>
        <w:rPr>
          <w:lang w:eastAsia="en-US"/>
        </w:rPr>
      </w:pPr>
      <w:r w:rsidRPr="0066162F">
        <w:rPr>
          <w:b/>
          <w:bCs/>
          <w:lang w:eastAsia="en-US"/>
        </w:rPr>
        <w:t>Challenge</w:t>
      </w:r>
      <w:r w:rsidRPr="0066162F">
        <w:rPr>
          <w:lang w:eastAsia="en-US"/>
        </w:rPr>
        <w:t>: an administrative culture in which the priority becomes "make no mistakes", not "get results" and the regulatory framework reinforces this trend.</w:t>
      </w:r>
    </w:p>
    <w:p w14:paraId="21B34EEF" w14:textId="7868ED3B" w:rsidR="0039674B" w:rsidRPr="0066162F" w:rsidRDefault="0039674B" w:rsidP="0039674B">
      <w:pPr>
        <w:rPr>
          <w:b/>
          <w:bCs/>
          <w:lang w:eastAsia="en-US"/>
        </w:rPr>
      </w:pPr>
      <w:r w:rsidRPr="0066162F">
        <w:rPr>
          <w:b/>
          <w:bCs/>
          <w:lang w:eastAsia="en-US"/>
        </w:rPr>
        <w:t xml:space="preserve">Lack of coherence between policy levels and overlaps between </w:t>
      </w:r>
      <w:r w:rsidR="00AA1934" w:rsidRPr="0066162F">
        <w:rPr>
          <w:b/>
          <w:bCs/>
          <w:lang w:eastAsia="en-US"/>
        </w:rPr>
        <w:t>programs</w:t>
      </w:r>
    </w:p>
    <w:p w14:paraId="3AF30803" w14:textId="77777777" w:rsidR="0039674B" w:rsidRPr="0066162F" w:rsidRDefault="0039674B" w:rsidP="0039674B">
      <w:pPr>
        <w:rPr>
          <w:lang w:eastAsia="en-US"/>
        </w:rPr>
      </w:pPr>
      <w:r w:rsidRPr="0066162F">
        <w:rPr>
          <w:lang w:eastAsia="en-US"/>
        </w:rPr>
        <w:t>The analysis and interviews signal:</w:t>
      </w:r>
    </w:p>
    <w:p w14:paraId="1479B1FC" w14:textId="01B02DB1" w:rsidR="0039674B" w:rsidRPr="0066162F" w:rsidRDefault="0039674B" w:rsidP="002328F4">
      <w:pPr>
        <w:pStyle w:val="Listparagraf"/>
        <w:numPr>
          <w:ilvl w:val="0"/>
          <w:numId w:val="73"/>
        </w:numPr>
        <w:rPr>
          <w:lang w:eastAsia="en-US"/>
        </w:rPr>
      </w:pPr>
      <w:r w:rsidRPr="0066162F">
        <w:rPr>
          <w:lang w:eastAsia="en-US"/>
        </w:rPr>
        <w:t xml:space="preserve">mismatches between regional and national policies (e.g. projects that can be financed both regionally and through national </w:t>
      </w:r>
      <w:r w:rsidR="00AA1934" w:rsidRPr="0066162F">
        <w:rPr>
          <w:lang w:eastAsia="en-US"/>
        </w:rPr>
        <w:t>programs</w:t>
      </w:r>
      <w:r w:rsidRPr="0066162F">
        <w:rPr>
          <w:lang w:eastAsia="en-US"/>
        </w:rPr>
        <w:t xml:space="preserve"> – health, education, infrastructure), with the risk of overlaps or funding gaps;</w:t>
      </w:r>
    </w:p>
    <w:p w14:paraId="7331F844" w14:textId="3A24E95B" w:rsidR="0039674B" w:rsidRPr="0066162F" w:rsidRDefault="0039674B" w:rsidP="002328F4">
      <w:pPr>
        <w:pStyle w:val="Listparagraf"/>
        <w:numPr>
          <w:ilvl w:val="0"/>
          <w:numId w:val="73"/>
        </w:numPr>
        <w:rPr>
          <w:lang w:eastAsia="en-US"/>
        </w:rPr>
      </w:pPr>
      <w:r w:rsidRPr="0066162F">
        <w:rPr>
          <w:lang w:eastAsia="en-US"/>
        </w:rPr>
        <w:t xml:space="preserve">the lack of a quick and clear mechanism for </w:t>
      </w:r>
      <w:r w:rsidR="0068612E" w:rsidRPr="0066162F">
        <w:rPr>
          <w:lang w:eastAsia="en-US"/>
        </w:rPr>
        <w:t>reallocation</w:t>
      </w:r>
      <w:r w:rsidRPr="0066162F">
        <w:rPr>
          <w:lang w:eastAsia="en-US"/>
        </w:rPr>
        <w:t xml:space="preserve"> between </w:t>
      </w:r>
      <w:r w:rsidR="00AA1934" w:rsidRPr="0066162F">
        <w:rPr>
          <w:lang w:eastAsia="en-US"/>
        </w:rPr>
        <w:t>programs</w:t>
      </w:r>
      <w:r w:rsidRPr="0066162F">
        <w:rPr>
          <w:lang w:eastAsia="en-US"/>
        </w:rPr>
        <w:t xml:space="preserve"> and for adjusting strategies according to evolving needs;</w:t>
      </w:r>
    </w:p>
    <w:p w14:paraId="3E0AAC54" w14:textId="4D255CED" w:rsidR="0039674B" w:rsidRPr="0066162F" w:rsidRDefault="0039674B" w:rsidP="002328F4">
      <w:pPr>
        <w:pStyle w:val="Listparagraf"/>
        <w:numPr>
          <w:ilvl w:val="0"/>
          <w:numId w:val="73"/>
        </w:numPr>
        <w:rPr>
          <w:lang w:eastAsia="en-US"/>
        </w:rPr>
      </w:pPr>
      <w:r w:rsidRPr="0066162F">
        <w:rPr>
          <w:lang w:eastAsia="en-US"/>
        </w:rPr>
        <w:t>difficulties in coordination between MI</w:t>
      </w:r>
      <w:r w:rsidR="00AA1934" w:rsidRPr="0066162F">
        <w:rPr>
          <w:lang w:eastAsia="en-US"/>
        </w:rPr>
        <w:t>EP</w:t>
      </w:r>
      <w:r w:rsidRPr="0066162F">
        <w:rPr>
          <w:lang w:eastAsia="en-US"/>
        </w:rPr>
        <w:t xml:space="preserve">s, line ministries, </w:t>
      </w:r>
      <w:r w:rsidR="006C39E7" w:rsidRPr="0066162F">
        <w:rPr>
          <w:lang w:eastAsia="en-US"/>
        </w:rPr>
        <w:t>CPA,</w:t>
      </w:r>
      <w:r w:rsidRPr="0066162F">
        <w:rPr>
          <w:lang w:eastAsia="en-US"/>
        </w:rPr>
        <w:t xml:space="preserve"> and RDAs.</w:t>
      </w:r>
    </w:p>
    <w:p w14:paraId="2330296F" w14:textId="67E3568A" w:rsidR="0039674B" w:rsidRPr="0066162F" w:rsidRDefault="0039674B" w:rsidP="0039674B">
      <w:pPr>
        <w:rPr>
          <w:lang w:eastAsia="en-US"/>
        </w:rPr>
      </w:pPr>
      <w:r w:rsidRPr="0066162F">
        <w:rPr>
          <w:b/>
          <w:bCs/>
          <w:lang w:eastAsia="en-US"/>
        </w:rPr>
        <w:t>Challenge</w:t>
      </w:r>
      <w:r w:rsidRPr="0066162F">
        <w:rPr>
          <w:lang w:eastAsia="en-US"/>
        </w:rPr>
        <w:t xml:space="preserve">: </w:t>
      </w:r>
      <w:r w:rsidR="00AA1934" w:rsidRPr="0066162F">
        <w:rPr>
          <w:lang w:eastAsia="en-US"/>
        </w:rPr>
        <w:t>t</w:t>
      </w:r>
      <w:r w:rsidRPr="0066162F">
        <w:rPr>
          <w:lang w:eastAsia="en-US"/>
        </w:rPr>
        <w:t>he regulatory framework is not sufficiently tailored to support fluid multi-level governance, which limits the coherence of interventions and the flexibility of the system.</w:t>
      </w:r>
    </w:p>
    <w:p w14:paraId="186F1AA7" w14:textId="5B68A341" w:rsidR="0039674B" w:rsidRPr="0066162F" w:rsidRDefault="0039674B" w:rsidP="0039674B">
      <w:pPr>
        <w:rPr>
          <w:b/>
          <w:bCs/>
          <w:lang w:eastAsia="en-US"/>
        </w:rPr>
      </w:pPr>
      <w:r w:rsidRPr="0066162F">
        <w:rPr>
          <w:b/>
          <w:bCs/>
          <w:lang w:eastAsia="en-US"/>
        </w:rPr>
        <w:t>Partial failure of "simplification" in practice</w:t>
      </w:r>
    </w:p>
    <w:p w14:paraId="2DC4AE1F" w14:textId="77777777" w:rsidR="0039674B" w:rsidRPr="0066162F" w:rsidRDefault="0039674B" w:rsidP="0039674B">
      <w:pPr>
        <w:rPr>
          <w:lang w:eastAsia="en-US"/>
        </w:rPr>
      </w:pPr>
      <w:r w:rsidRPr="0066162F">
        <w:rPr>
          <w:lang w:eastAsia="en-US"/>
        </w:rPr>
        <w:lastRenderedPageBreak/>
        <w:t>Although EU regulations and some Romanian GEOs talk about simplification (simplified costs, digitalization, reduction of indicators, etc.), in practice:</w:t>
      </w:r>
    </w:p>
    <w:p w14:paraId="7E59816D" w14:textId="77777777" w:rsidR="0039674B" w:rsidRPr="0066162F" w:rsidRDefault="0039674B" w:rsidP="002328F4">
      <w:pPr>
        <w:pStyle w:val="Listparagraf"/>
        <w:numPr>
          <w:ilvl w:val="0"/>
          <w:numId w:val="74"/>
        </w:numPr>
        <w:rPr>
          <w:lang w:eastAsia="en-US"/>
        </w:rPr>
      </w:pPr>
      <w:r w:rsidRPr="0066162F">
        <w:rPr>
          <w:lang w:eastAsia="en-US"/>
        </w:rPr>
        <w:t>simplified costs are perceived as risky and complicated;</w:t>
      </w:r>
    </w:p>
    <w:p w14:paraId="55624653" w14:textId="07DBB448" w:rsidR="0039674B" w:rsidRPr="0066162F" w:rsidRDefault="00AA1934" w:rsidP="002328F4">
      <w:pPr>
        <w:pStyle w:val="Listparagraf"/>
        <w:numPr>
          <w:ilvl w:val="0"/>
          <w:numId w:val="74"/>
        </w:numPr>
        <w:rPr>
          <w:lang w:eastAsia="en-US"/>
        </w:rPr>
      </w:pPr>
      <w:r w:rsidRPr="0066162F">
        <w:rPr>
          <w:lang w:eastAsia="en-US"/>
        </w:rPr>
        <w:t>digitalization</w:t>
      </w:r>
      <w:r w:rsidR="0039674B" w:rsidRPr="0066162F">
        <w:rPr>
          <w:lang w:eastAsia="en-US"/>
        </w:rPr>
        <w:t xml:space="preserve"> (MySMIS) has moved bureaucracy online, without substantially reducing it;</w:t>
      </w:r>
    </w:p>
    <w:p w14:paraId="027BD002" w14:textId="77777777" w:rsidR="00F16BAE" w:rsidRPr="0066162F" w:rsidRDefault="0039674B" w:rsidP="002328F4">
      <w:pPr>
        <w:pStyle w:val="Listparagraf"/>
        <w:numPr>
          <w:ilvl w:val="0"/>
          <w:numId w:val="74"/>
        </w:numPr>
        <w:rPr>
          <w:lang w:eastAsia="en-US"/>
        </w:rPr>
      </w:pPr>
      <w:r w:rsidRPr="0066162F">
        <w:rPr>
          <w:lang w:eastAsia="en-US"/>
        </w:rPr>
        <w:t>GEOs adopted with the intention of simplification were felt as "adding layers" (e.g. GEO 23/2023).</w:t>
      </w:r>
    </w:p>
    <w:p w14:paraId="641EC941" w14:textId="5B5FBA52" w:rsidR="0039674B" w:rsidRPr="0066162F" w:rsidRDefault="0039674B" w:rsidP="00F16BAE">
      <w:pPr>
        <w:rPr>
          <w:lang w:eastAsia="en-US"/>
        </w:rPr>
      </w:pPr>
      <w:r w:rsidRPr="0066162F">
        <w:rPr>
          <w:b/>
          <w:bCs/>
          <w:lang w:eastAsia="en-US"/>
        </w:rPr>
        <w:t>Challenge</w:t>
      </w:r>
      <w:r w:rsidRPr="0066162F">
        <w:rPr>
          <w:lang w:eastAsia="en-US"/>
        </w:rPr>
        <w:t>: gap between the simplification discourse and the reality on the ground – which erodes the confidence of actors in the announced reforms.</w:t>
      </w:r>
    </w:p>
    <w:p w14:paraId="1EF6CA25" w14:textId="5EF1137D" w:rsidR="0039674B" w:rsidRPr="0066162F" w:rsidRDefault="0039674B" w:rsidP="0039674B">
      <w:pPr>
        <w:rPr>
          <w:lang w:eastAsia="en-US"/>
        </w:rPr>
      </w:pPr>
      <w:r w:rsidRPr="0066162F">
        <w:rPr>
          <w:b/>
          <w:bCs/>
          <w:lang w:eastAsia="en-US"/>
        </w:rPr>
        <w:t>Framework conditions and proposals for the period 2028–2034</w:t>
      </w:r>
      <w:r w:rsidRPr="0066162F">
        <w:rPr>
          <w:lang w:eastAsia="en-US"/>
        </w:rPr>
        <w:t>: additional transformative pressure</w:t>
      </w:r>
    </w:p>
    <w:p w14:paraId="6143EE03" w14:textId="77777777" w:rsidR="0039674B" w:rsidRPr="0066162F" w:rsidRDefault="0039674B" w:rsidP="0039674B">
      <w:pPr>
        <w:rPr>
          <w:lang w:eastAsia="en-US"/>
        </w:rPr>
      </w:pPr>
      <w:r w:rsidRPr="0066162F">
        <w:rPr>
          <w:lang w:eastAsia="en-US"/>
        </w:rPr>
        <w:t>The proposed regulations for the MFF 2028–2034 bring new changes:</w:t>
      </w:r>
    </w:p>
    <w:p w14:paraId="02725271" w14:textId="317803F1" w:rsidR="0039674B" w:rsidRPr="0066162F" w:rsidRDefault="0039674B" w:rsidP="002328F4">
      <w:pPr>
        <w:pStyle w:val="Listparagraf"/>
        <w:numPr>
          <w:ilvl w:val="0"/>
          <w:numId w:val="69"/>
        </w:numPr>
        <w:rPr>
          <w:lang w:eastAsia="en-US"/>
        </w:rPr>
      </w:pPr>
      <w:r w:rsidRPr="0066162F">
        <w:rPr>
          <w:lang w:eastAsia="en-US"/>
        </w:rPr>
        <w:t xml:space="preserve">more integration, </w:t>
      </w:r>
      <w:r w:rsidR="00A94706" w:rsidRPr="0066162F">
        <w:rPr>
          <w:lang w:eastAsia="en-US"/>
        </w:rPr>
        <w:t>digitalization,</w:t>
      </w:r>
      <w:r w:rsidRPr="0066162F">
        <w:rPr>
          <w:lang w:eastAsia="en-US"/>
        </w:rPr>
        <w:t xml:space="preserve"> and results-orientation;</w:t>
      </w:r>
    </w:p>
    <w:p w14:paraId="5D317237" w14:textId="3AB61D0E" w:rsidR="0039674B" w:rsidRPr="0066162F" w:rsidRDefault="0039674B" w:rsidP="002328F4">
      <w:pPr>
        <w:pStyle w:val="Listparagraf"/>
        <w:numPr>
          <w:ilvl w:val="0"/>
          <w:numId w:val="69"/>
        </w:numPr>
        <w:rPr>
          <w:lang w:eastAsia="en-US"/>
        </w:rPr>
      </w:pPr>
      <w:r w:rsidRPr="0066162F">
        <w:rPr>
          <w:lang w:eastAsia="en-US"/>
        </w:rPr>
        <w:t>reducing the number of programs and indicators;</w:t>
      </w:r>
    </w:p>
    <w:p w14:paraId="4DA6ADAF" w14:textId="705E5A54" w:rsidR="0039674B" w:rsidRPr="0066162F" w:rsidRDefault="0039674B" w:rsidP="002328F4">
      <w:pPr>
        <w:pStyle w:val="Listparagraf"/>
        <w:numPr>
          <w:ilvl w:val="0"/>
          <w:numId w:val="69"/>
        </w:numPr>
        <w:rPr>
          <w:lang w:eastAsia="en-US"/>
        </w:rPr>
      </w:pPr>
      <w:r w:rsidRPr="0066162F">
        <w:rPr>
          <w:lang w:eastAsia="en-US"/>
        </w:rPr>
        <w:t xml:space="preserve">single monitoring systems and </w:t>
      </w:r>
      <w:r w:rsidR="00AA1934" w:rsidRPr="0066162F">
        <w:rPr>
          <w:lang w:eastAsia="en-US"/>
        </w:rPr>
        <w:t>unique</w:t>
      </w:r>
      <w:r w:rsidRPr="0066162F">
        <w:rPr>
          <w:lang w:eastAsia="en-US"/>
        </w:rPr>
        <w:t xml:space="preserve"> portals;</w:t>
      </w:r>
    </w:p>
    <w:p w14:paraId="61048A28" w14:textId="77777777" w:rsidR="0039674B" w:rsidRPr="0066162F" w:rsidRDefault="0039674B" w:rsidP="002328F4">
      <w:pPr>
        <w:pStyle w:val="Listparagraf"/>
        <w:numPr>
          <w:ilvl w:val="0"/>
          <w:numId w:val="69"/>
        </w:numPr>
        <w:rPr>
          <w:lang w:eastAsia="en-US"/>
        </w:rPr>
      </w:pPr>
      <w:r w:rsidRPr="0066162F">
        <w:rPr>
          <w:lang w:eastAsia="en-US"/>
        </w:rPr>
        <w:t>conditioning payments on the achievement of milestones.</w:t>
      </w:r>
    </w:p>
    <w:p w14:paraId="3BCBC549" w14:textId="163059CD" w:rsidR="0039674B" w:rsidRPr="0066162F" w:rsidRDefault="0039674B" w:rsidP="0039674B">
      <w:pPr>
        <w:rPr>
          <w:lang w:eastAsia="en-US"/>
        </w:rPr>
      </w:pPr>
      <w:r w:rsidRPr="0066162F">
        <w:rPr>
          <w:lang w:eastAsia="en-US"/>
        </w:rPr>
        <w:t>The regional system needs to adapt again – in a context where it is still struggling with the "legacies" of the current framework. This puts pressure on all institutions (MAs, beneficiaries, central structures) to increase their learning speed and flexibility.</w:t>
      </w:r>
    </w:p>
    <w:p w14:paraId="719298C8" w14:textId="1D67A68F" w:rsidR="001D74BE" w:rsidRPr="0066162F" w:rsidRDefault="001D74BE" w:rsidP="001D74BE">
      <w:pPr>
        <w:rPr>
          <w:lang w:eastAsia="en-US"/>
        </w:rPr>
      </w:pPr>
      <w:r w:rsidRPr="0066162F">
        <w:rPr>
          <w:lang w:eastAsia="en-US"/>
        </w:rPr>
        <w:t xml:space="preserve">Promoting new approaches in the implementation of cohesion policy implies a paradigm shift at system level, where the focus shifts from procedural control to clear </w:t>
      </w:r>
      <w:r w:rsidR="00AA1934" w:rsidRPr="0066162F">
        <w:rPr>
          <w:lang w:eastAsia="en-US"/>
        </w:rPr>
        <w:t>orientation towards results</w:t>
      </w:r>
      <w:r w:rsidRPr="0066162F">
        <w:rPr>
          <w:lang w:eastAsia="en-US"/>
        </w:rPr>
        <w:t xml:space="preserve">. In this regard, the regional MAs can advance </w:t>
      </w:r>
      <w:r w:rsidRPr="0066162F">
        <w:rPr>
          <w:b/>
          <w:bCs/>
          <w:lang w:eastAsia="en-US"/>
        </w:rPr>
        <w:t>common simplification positions</w:t>
      </w:r>
      <w:r w:rsidRPr="0066162F">
        <w:rPr>
          <w:lang w:eastAsia="en-US"/>
        </w:rPr>
        <w:t xml:space="preserve">, accompanied by a </w:t>
      </w:r>
      <w:r w:rsidRPr="0066162F">
        <w:rPr>
          <w:b/>
          <w:bCs/>
          <w:lang w:eastAsia="en-US"/>
        </w:rPr>
        <w:t>structured dialogue with MI</w:t>
      </w:r>
      <w:r w:rsidR="00AA1934" w:rsidRPr="0066162F">
        <w:rPr>
          <w:b/>
          <w:bCs/>
          <w:lang w:eastAsia="en-US"/>
        </w:rPr>
        <w:t>EP</w:t>
      </w:r>
      <w:r w:rsidRPr="0066162F">
        <w:rPr>
          <w:b/>
          <w:bCs/>
          <w:lang w:eastAsia="en-US"/>
        </w:rPr>
        <w:t xml:space="preserve">, </w:t>
      </w:r>
      <w:r w:rsidR="00AA1934" w:rsidRPr="0066162F">
        <w:rPr>
          <w:b/>
          <w:bCs/>
          <w:lang w:eastAsia="en-US"/>
        </w:rPr>
        <w:t>NAPP</w:t>
      </w:r>
      <w:r w:rsidRPr="0066162F">
        <w:rPr>
          <w:b/>
          <w:bCs/>
          <w:lang w:eastAsia="en-US"/>
        </w:rPr>
        <w:t xml:space="preserve"> and the Audit Authority</w:t>
      </w:r>
      <w:r w:rsidRPr="0066162F">
        <w:rPr>
          <w:lang w:eastAsia="en-US"/>
        </w:rPr>
        <w:t xml:space="preserve"> to ensure unitary interpretations and regulatory predictability. The reform should </w:t>
      </w:r>
      <w:r w:rsidR="00AA1934" w:rsidRPr="0066162F">
        <w:rPr>
          <w:lang w:eastAsia="en-US"/>
        </w:rPr>
        <w:t>aim to</w:t>
      </w:r>
      <w:r w:rsidRPr="0066162F">
        <w:rPr>
          <w:lang w:eastAsia="en-US"/>
        </w:rPr>
        <w:t xml:space="preserve"> </w:t>
      </w:r>
      <w:r w:rsidRPr="0066162F">
        <w:rPr>
          <w:b/>
          <w:bCs/>
          <w:lang w:eastAsia="en-US"/>
        </w:rPr>
        <w:t>reduce the granularity of calls</w:t>
      </w:r>
      <w:r w:rsidRPr="0066162F">
        <w:rPr>
          <w:lang w:eastAsia="en-US"/>
        </w:rPr>
        <w:t xml:space="preserve">, increase flexibility in defining interventions and adopt </w:t>
      </w:r>
      <w:r w:rsidRPr="0066162F">
        <w:rPr>
          <w:b/>
          <w:bCs/>
          <w:lang w:eastAsia="en-US"/>
        </w:rPr>
        <w:t>proportionate and results-based checks</w:t>
      </w:r>
      <w:r w:rsidRPr="0066162F">
        <w:rPr>
          <w:lang w:eastAsia="en-US"/>
        </w:rPr>
        <w:t xml:space="preserve"> instead of excessive process control. In parallel, a clear framework for </w:t>
      </w:r>
      <w:r w:rsidRPr="0066162F">
        <w:rPr>
          <w:b/>
          <w:bCs/>
          <w:lang w:eastAsia="en-US"/>
        </w:rPr>
        <w:t>simplified financial instruments and costs</w:t>
      </w:r>
      <w:r w:rsidRPr="0066162F">
        <w:rPr>
          <w:lang w:eastAsia="en-US"/>
        </w:rPr>
        <w:t xml:space="preserve"> is needed, including the application of performance-based mechanisms (e.g. grant to firms after results have been achieved, not after validation of each invoice). An important </w:t>
      </w:r>
      <w:r w:rsidR="0068612E" w:rsidRPr="0066162F">
        <w:rPr>
          <w:lang w:eastAsia="en-US"/>
        </w:rPr>
        <w:t>step</w:t>
      </w:r>
      <w:r w:rsidRPr="0066162F">
        <w:rPr>
          <w:lang w:eastAsia="en-US"/>
        </w:rPr>
        <w:t xml:space="preserve"> is to remove "micro-management" from the regulations, by defining general strategic objectives and transferring the responsibility for implementation to the beneficiaries, instead of very detailed rules. For this model to become functional, it is essential to </w:t>
      </w:r>
      <w:r w:rsidRPr="0066162F">
        <w:rPr>
          <w:b/>
          <w:bCs/>
          <w:lang w:eastAsia="en-US"/>
        </w:rPr>
        <w:t>reduce central resistance to decentralization</w:t>
      </w:r>
      <w:r w:rsidRPr="0066162F">
        <w:rPr>
          <w:lang w:eastAsia="en-US"/>
        </w:rPr>
        <w:t xml:space="preserve">, through a coordinated lobbying effort of the regions, so as to create a "critical mass" of institutions willing to support change. Looking ahead, the coherent implementation of cohesion policy requires </w:t>
      </w:r>
      <w:r w:rsidRPr="0066162F">
        <w:rPr>
          <w:b/>
          <w:bCs/>
          <w:lang w:eastAsia="en-US"/>
        </w:rPr>
        <w:t xml:space="preserve">the integration of European funds, the national </w:t>
      </w:r>
      <w:r w:rsidR="00A94706" w:rsidRPr="0066162F">
        <w:rPr>
          <w:b/>
          <w:bCs/>
          <w:lang w:eastAsia="en-US"/>
        </w:rPr>
        <w:t>budget,</w:t>
      </w:r>
      <w:r w:rsidRPr="0066162F">
        <w:rPr>
          <w:b/>
          <w:bCs/>
          <w:lang w:eastAsia="en-US"/>
        </w:rPr>
        <w:t xml:space="preserve"> and private investments </w:t>
      </w:r>
      <w:r w:rsidR="00A94706" w:rsidRPr="0066162F">
        <w:rPr>
          <w:b/>
          <w:bCs/>
          <w:lang w:eastAsia="en-US"/>
        </w:rPr>
        <w:t>in an integrated approach</w:t>
      </w:r>
      <w:r w:rsidRPr="0066162F">
        <w:rPr>
          <w:lang w:eastAsia="en-US"/>
        </w:rPr>
        <w:t>, oriented towards real impact, not just absorption.</w:t>
      </w:r>
    </w:p>
    <w:p w14:paraId="18C88835" w14:textId="02324268" w:rsidR="0039674B" w:rsidRPr="0066162F" w:rsidRDefault="00CA5D4F" w:rsidP="00CA5D4F">
      <w:pPr>
        <w:rPr>
          <w:lang w:eastAsia="en-US"/>
        </w:rPr>
      </w:pPr>
      <w:r w:rsidRPr="0066162F">
        <w:rPr>
          <w:b/>
          <w:bCs/>
          <w:lang w:eastAsia="en-US"/>
        </w:rPr>
        <w:t xml:space="preserve">The context of the implementation system is influenced by </w:t>
      </w:r>
      <w:r w:rsidRPr="0066162F">
        <w:rPr>
          <w:lang w:eastAsia="en-US"/>
        </w:rPr>
        <w:t xml:space="preserve">a robust legal and regulatory framework for EU funds, but excessively complex, </w:t>
      </w:r>
      <w:r w:rsidR="00A94706" w:rsidRPr="0066162F">
        <w:rPr>
          <w:lang w:eastAsia="en-US"/>
        </w:rPr>
        <w:t>unstable,</w:t>
      </w:r>
      <w:r w:rsidRPr="0066162F">
        <w:rPr>
          <w:lang w:eastAsia="en-US"/>
        </w:rPr>
        <w:t xml:space="preserve"> and predominantly oriented towards control at the level of resources and processes. This system puts a lot of strain on institutions and beneficiaries, without providing sufficient tools to work simply, proportionately and </w:t>
      </w:r>
      <w:r w:rsidR="0068612E" w:rsidRPr="0066162F">
        <w:rPr>
          <w:lang w:eastAsia="en-US"/>
        </w:rPr>
        <w:t>outcome focused</w:t>
      </w:r>
      <w:r w:rsidRPr="0066162F">
        <w:rPr>
          <w:lang w:eastAsia="en-US"/>
        </w:rPr>
        <w:t>.</w:t>
      </w:r>
    </w:p>
    <w:p w14:paraId="7D901FF2" w14:textId="77777777" w:rsidR="0039674B" w:rsidRPr="0066162F" w:rsidRDefault="0039674B" w:rsidP="0039674B">
      <w:pPr>
        <w:rPr>
          <w:lang w:eastAsia="en-US"/>
        </w:rPr>
      </w:pPr>
      <w:r w:rsidRPr="0066162F">
        <w:rPr>
          <w:lang w:eastAsia="en-US"/>
        </w:rPr>
        <w:t>For the Centre Region, in the context of decentralization, this means:</w:t>
      </w:r>
    </w:p>
    <w:p w14:paraId="68263225" w14:textId="36FBE854" w:rsidR="0039674B" w:rsidRPr="0066162F" w:rsidRDefault="00A94706" w:rsidP="002328F4">
      <w:pPr>
        <w:pStyle w:val="Listparagraf"/>
        <w:numPr>
          <w:ilvl w:val="0"/>
          <w:numId w:val="75"/>
        </w:numPr>
        <w:rPr>
          <w:lang w:eastAsia="en-US"/>
        </w:rPr>
      </w:pPr>
      <w:r w:rsidRPr="0066162F">
        <w:rPr>
          <w:lang w:eastAsia="en-US"/>
        </w:rPr>
        <w:t>MA</w:t>
      </w:r>
      <w:r w:rsidR="0039674B" w:rsidRPr="0066162F">
        <w:rPr>
          <w:lang w:eastAsia="en-US"/>
        </w:rPr>
        <w:t xml:space="preserve"> PR </w:t>
      </w:r>
      <w:r w:rsidR="003E7042" w:rsidRPr="0066162F">
        <w:rPr>
          <w:lang w:eastAsia="en-US"/>
        </w:rPr>
        <w:t>Centre</w:t>
      </w:r>
      <w:r w:rsidR="0039674B" w:rsidRPr="0066162F">
        <w:rPr>
          <w:lang w:eastAsia="en-US"/>
        </w:rPr>
        <w:t xml:space="preserve"> has to manage a large </w:t>
      </w:r>
      <w:r w:rsidR="0068612E" w:rsidRPr="0066162F">
        <w:rPr>
          <w:lang w:eastAsia="en-US"/>
        </w:rPr>
        <w:t>number</w:t>
      </w:r>
      <w:r w:rsidR="0039674B" w:rsidRPr="0066162F">
        <w:rPr>
          <w:lang w:eastAsia="en-US"/>
        </w:rPr>
        <w:t xml:space="preserve"> of regulatory requirements while building and strengthening internal capacity;</w:t>
      </w:r>
    </w:p>
    <w:p w14:paraId="779F35CB" w14:textId="1A771D75" w:rsidR="0039674B" w:rsidRPr="0066162F" w:rsidRDefault="00A94706" w:rsidP="002328F4">
      <w:pPr>
        <w:pStyle w:val="Listparagraf"/>
        <w:numPr>
          <w:ilvl w:val="0"/>
          <w:numId w:val="75"/>
        </w:numPr>
        <w:rPr>
          <w:lang w:eastAsia="en-US"/>
        </w:rPr>
      </w:pPr>
      <w:r w:rsidRPr="0066162F">
        <w:rPr>
          <w:lang w:eastAsia="en-US"/>
        </w:rPr>
        <w:t>ATU</w:t>
      </w:r>
      <w:r w:rsidR="0039674B" w:rsidRPr="0066162F">
        <w:rPr>
          <w:lang w:eastAsia="en-US"/>
        </w:rPr>
        <w:t xml:space="preserve">s – especially small towns and </w:t>
      </w:r>
      <w:r w:rsidRPr="0066162F">
        <w:rPr>
          <w:lang w:eastAsia="en-US"/>
        </w:rPr>
        <w:t>communes</w:t>
      </w:r>
      <w:r w:rsidR="0039674B" w:rsidRPr="0066162F">
        <w:rPr>
          <w:lang w:eastAsia="en-US"/>
        </w:rPr>
        <w:t xml:space="preserve"> – are overwhelmed by the complexity of the rules and the unstable calendar, in a context with limited human and technical resources;</w:t>
      </w:r>
    </w:p>
    <w:p w14:paraId="64363F7B" w14:textId="0DCAAD38" w:rsidR="00A94706" w:rsidRPr="0066162F" w:rsidRDefault="00A94706" w:rsidP="002328F4">
      <w:pPr>
        <w:pStyle w:val="Listparagraf"/>
        <w:numPr>
          <w:ilvl w:val="0"/>
          <w:numId w:val="75"/>
        </w:numPr>
        <w:rPr>
          <w:lang w:eastAsia="en-US"/>
        </w:rPr>
      </w:pPr>
      <w:r w:rsidRPr="0066162F">
        <w:rPr>
          <w:lang w:eastAsia="en-US"/>
        </w:rPr>
        <w:t>t</w:t>
      </w:r>
      <w:r w:rsidR="0039674B" w:rsidRPr="0066162F">
        <w:rPr>
          <w:lang w:eastAsia="en-US"/>
        </w:rPr>
        <w:t xml:space="preserve">he risk of the system producing many small, compliant but low-impact projects remains </w:t>
      </w:r>
      <w:r w:rsidRPr="0066162F">
        <w:rPr>
          <w:lang w:eastAsia="en-US"/>
        </w:rPr>
        <w:t>high.</w:t>
      </w:r>
    </w:p>
    <w:p w14:paraId="74878372" w14:textId="65C783BB" w:rsidR="0039674B" w:rsidRPr="0066162F" w:rsidRDefault="00A94706" w:rsidP="00A94706">
      <w:pPr>
        <w:spacing w:line="279" w:lineRule="auto"/>
        <w:jc w:val="left"/>
        <w:rPr>
          <w:lang w:eastAsia="en-US"/>
        </w:rPr>
      </w:pPr>
      <w:r w:rsidRPr="0066162F">
        <w:rPr>
          <w:lang w:eastAsia="en-US"/>
        </w:rPr>
        <w:br w:type="page"/>
      </w:r>
    </w:p>
    <w:p w14:paraId="3658A3F8" w14:textId="2B8B2BEA" w:rsidR="007F657D" w:rsidRPr="0066162F" w:rsidRDefault="007F657D" w:rsidP="00872949">
      <w:pPr>
        <w:rPr>
          <w:b/>
          <w:bCs/>
          <w:lang w:eastAsia="en-US"/>
        </w:rPr>
      </w:pPr>
      <w:r w:rsidRPr="0066162F">
        <w:rPr>
          <w:b/>
          <w:bCs/>
          <w:lang w:eastAsia="en-US"/>
        </w:rPr>
        <w:lastRenderedPageBreak/>
        <w:t>Recommendations for the Phase 2 Roadmap 2026-2029</w:t>
      </w:r>
    </w:p>
    <w:p w14:paraId="7FC1364D" w14:textId="6C39A41E" w:rsidR="007F3576" w:rsidRPr="0066162F" w:rsidRDefault="007F3576" w:rsidP="007F3576">
      <w:pPr>
        <w:rPr>
          <w:lang w:eastAsia="en-US"/>
        </w:rPr>
      </w:pPr>
      <w:r w:rsidRPr="0066162F">
        <w:rPr>
          <w:lang w:eastAsia="en-US"/>
        </w:rPr>
        <w:t xml:space="preserve">The roadmap – the second stage – must cover the 2026–2029 horizon, respectively the end of the implementation of the 2021–2027 Program, while integrating directions relevant to the needs of the transition to the new 2028–2034 programming period. As a strategic document, it indicates the direction of action, </w:t>
      </w:r>
      <w:r w:rsidR="00A94706" w:rsidRPr="0066162F">
        <w:rPr>
          <w:lang w:eastAsia="en-US"/>
        </w:rPr>
        <w:t>transition,</w:t>
      </w:r>
      <w:r w:rsidRPr="0066162F">
        <w:rPr>
          <w:lang w:eastAsia="en-US"/>
        </w:rPr>
        <w:t xml:space="preserve"> and change, while maintaining the necessary flexibility to adapt to institutional and legislative developments. Without substituting the participatory elaboration process, we propose below a series of objectives and directions of action that can serve as a starting point for analysis and consultations with stakeholders.</w:t>
      </w:r>
    </w:p>
    <w:p w14:paraId="324D31B1" w14:textId="4EA8E8BB" w:rsidR="007F3576" w:rsidRPr="0066162F" w:rsidRDefault="007F3576" w:rsidP="007F3576">
      <w:pPr>
        <w:rPr>
          <w:lang w:eastAsia="en-US"/>
        </w:rPr>
      </w:pPr>
      <w:r w:rsidRPr="0066162F">
        <w:rPr>
          <w:b/>
          <w:bCs/>
          <w:lang w:eastAsia="en-US"/>
        </w:rPr>
        <w:t>The overall objective for 2029 is to create an adaptive and emerging regional implementation system</w:t>
      </w:r>
      <w:r w:rsidRPr="0066162F">
        <w:rPr>
          <w:lang w:eastAsia="en-US"/>
        </w:rPr>
        <w:t xml:space="preserve">, in which </w:t>
      </w:r>
      <w:r w:rsidR="00A94706" w:rsidRPr="0066162F">
        <w:rPr>
          <w:lang w:eastAsia="en-US"/>
        </w:rPr>
        <w:t>MA</w:t>
      </w:r>
      <w:r w:rsidRPr="0066162F">
        <w:rPr>
          <w:lang w:eastAsia="en-US"/>
        </w:rPr>
        <w:t xml:space="preserve"> PR Centre, beneficiaries, territorial partners and central institutions operate integrated, based on continuous learning, flexible processes and results-orientation.</w:t>
      </w:r>
    </w:p>
    <w:p w14:paraId="567827BE" w14:textId="003B3145" w:rsidR="007F3576" w:rsidRPr="0066162F" w:rsidRDefault="007F3576" w:rsidP="007F3576">
      <w:pPr>
        <w:rPr>
          <w:lang w:eastAsia="en-US"/>
        </w:rPr>
      </w:pPr>
      <w:r w:rsidRPr="0066162F">
        <w:rPr>
          <w:lang w:eastAsia="en-US"/>
        </w:rPr>
        <w:t xml:space="preserve">In order to achieve this objective, the transformation by 2029 involves, first of all, </w:t>
      </w:r>
      <w:r w:rsidRPr="0066162F">
        <w:rPr>
          <w:b/>
          <w:bCs/>
          <w:lang w:eastAsia="en-US"/>
        </w:rPr>
        <w:t>strengthening the capacity of all actors in the implementation ecosystem</w:t>
      </w:r>
      <w:r w:rsidRPr="0066162F">
        <w:rPr>
          <w:lang w:eastAsia="en-US"/>
        </w:rPr>
        <w:t>, so that beneficiaries design and implement integrated and impact-oriented interventions, territorial partners (C</w:t>
      </w:r>
      <w:r w:rsidR="00A94706" w:rsidRPr="0066162F">
        <w:rPr>
          <w:lang w:eastAsia="en-US"/>
        </w:rPr>
        <w:t>C</w:t>
      </w:r>
      <w:r w:rsidRPr="0066162F">
        <w:rPr>
          <w:lang w:eastAsia="en-US"/>
        </w:rPr>
        <w:t xml:space="preserve">s, municipalities, small </w:t>
      </w:r>
      <w:r w:rsidR="00196E90" w:rsidRPr="0066162F">
        <w:rPr>
          <w:lang w:eastAsia="en-US"/>
        </w:rPr>
        <w:t>towns</w:t>
      </w:r>
      <w:r w:rsidRPr="0066162F">
        <w:rPr>
          <w:lang w:eastAsia="en-US"/>
        </w:rPr>
        <w:t>, LAGs) to function as local coordination nodes, regional MAs to act as a network for harmonization and standardization, and central authorities to ensure a clearer, more predictable and simplified regulatory framework.</w:t>
      </w:r>
    </w:p>
    <w:p w14:paraId="5A99990F" w14:textId="5F8880F8" w:rsidR="007F3576" w:rsidRPr="0066162F" w:rsidRDefault="007F3576" w:rsidP="007F3576">
      <w:pPr>
        <w:rPr>
          <w:lang w:eastAsia="en-US"/>
        </w:rPr>
      </w:pPr>
      <w:r w:rsidRPr="0066162F">
        <w:rPr>
          <w:lang w:eastAsia="en-US"/>
        </w:rPr>
        <w:t xml:space="preserve">Secondly, there is a </w:t>
      </w:r>
      <w:r w:rsidR="00A94706" w:rsidRPr="0066162F">
        <w:rPr>
          <w:lang w:eastAsia="en-US"/>
        </w:rPr>
        <w:t>need to</w:t>
      </w:r>
      <w:r w:rsidRPr="0066162F">
        <w:rPr>
          <w:lang w:eastAsia="en-US"/>
        </w:rPr>
        <w:t xml:space="preserve"> </w:t>
      </w:r>
      <w:r w:rsidRPr="0066162F">
        <w:rPr>
          <w:b/>
          <w:bCs/>
          <w:lang w:eastAsia="en-US"/>
        </w:rPr>
        <w:t>develop an adaptive system at regional level</w:t>
      </w:r>
      <w:r w:rsidRPr="0066162F">
        <w:rPr>
          <w:lang w:eastAsia="en-US"/>
        </w:rPr>
        <w:t xml:space="preserve">, in which working mechanisms are flexible, </w:t>
      </w:r>
      <w:r w:rsidR="00196E90" w:rsidRPr="0066162F">
        <w:rPr>
          <w:lang w:eastAsia="en-US"/>
        </w:rPr>
        <w:t>updatable,</w:t>
      </w:r>
      <w:r w:rsidRPr="0066162F">
        <w:rPr>
          <w:lang w:eastAsia="en-US"/>
        </w:rPr>
        <w:t xml:space="preserve"> and proportionate to the risk, procedures and rules can be adjusted quickly through inter-institutional dialogue, and continuous monitoring and learning loops (feedback, adaptation, improvement) are integrated into the current functioning. Such a system increases the capacity to react to legislative changes, operational needs and difficulties encountered by beneficiaries.</w:t>
      </w:r>
    </w:p>
    <w:p w14:paraId="5191CA03" w14:textId="77777777" w:rsidR="007F3576" w:rsidRPr="0066162F" w:rsidRDefault="007F3576" w:rsidP="007F3576">
      <w:pPr>
        <w:rPr>
          <w:lang w:eastAsia="en-US"/>
        </w:rPr>
      </w:pPr>
      <w:r w:rsidRPr="0066162F">
        <w:rPr>
          <w:lang w:eastAsia="en-US"/>
        </w:rPr>
        <w:t xml:space="preserve">In parallel, transformation involves </w:t>
      </w:r>
      <w:r w:rsidRPr="0066162F">
        <w:rPr>
          <w:b/>
          <w:bCs/>
          <w:lang w:eastAsia="en-US"/>
        </w:rPr>
        <w:t>the development of an emerging system through collaboration</w:t>
      </w:r>
      <w:r w:rsidRPr="0066162F">
        <w:rPr>
          <w:lang w:eastAsia="en-US"/>
        </w:rPr>
        <w:t xml:space="preserve">, capable of generating new and relevant solutions. This involves identifying and testing innovative solutions at local and regional level, developing new practices in project management and in the MA-beneficiary relationship, as well as operationalizing territorial laboratories and communities of practice, which can produce replicable models. </w:t>
      </w:r>
      <w:r w:rsidRPr="0066162F">
        <w:rPr>
          <w:b/>
          <w:bCs/>
          <w:lang w:eastAsia="en-US"/>
        </w:rPr>
        <w:t>The emergence of solutions must result naturally from the interaction of actors, not just from requirements imposed by regulations</w:t>
      </w:r>
      <w:r w:rsidRPr="0066162F">
        <w:rPr>
          <w:lang w:eastAsia="en-US"/>
        </w:rPr>
        <w:t>.</w:t>
      </w:r>
    </w:p>
    <w:p w14:paraId="6D576834" w14:textId="554AB93F" w:rsidR="005C7D3E" w:rsidRPr="0066162F" w:rsidRDefault="007F3576" w:rsidP="00872949">
      <w:pPr>
        <w:rPr>
          <w:b/>
          <w:bCs/>
          <w:lang w:eastAsia="en-US"/>
        </w:rPr>
      </w:pPr>
      <w:r w:rsidRPr="0066162F">
        <w:rPr>
          <w:lang w:eastAsia="en-US"/>
        </w:rPr>
        <w:t xml:space="preserve">Finally, a </w:t>
      </w:r>
      <w:r w:rsidRPr="0066162F">
        <w:rPr>
          <w:b/>
          <w:bCs/>
          <w:lang w:eastAsia="en-US"/>
        </w:rPr>
        <w:t>systemic orientation towards results and impact</w:t>
      </w:r>
      <w:r w:rsidRPr="0066162F">
        <w:rPr>
          <w:lang w:eastAsia="en-US"/>
        </w:rPr>
        <w:t xml:space="preserve"> is needed, in which projects are evaluated as a priority by effects and added value, checks are differentiated and proportional to the risk, and indicators are effectively used to adapt interventions and improve the quality of implementation. The support of central authorities, through a coherent and </w:t>
      </w:r>
      <w:r w:rsidR="00196E90" w:rsidRPr="0066162F">
        <w:rPr>
          <w:lang w:eastAsia="en-US"/>
        </w:rPr>
        <w:t>performance-driven</w:t>
      </w:r>
      <w:r w:rsidRPr="0066162F">
        <w:rPr>
          <w:lang w:eastAsia="en-US"/>
        </w:rPr>
        <w:t xml:space="preserve"> regulatory framework, remains essential to strengthen this system.</w:t>
      </w: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435"/>
        <w:gridCol w:w="3330"/>
        <w:gridCol w:w="4255"/>
      </w:tblGrid>
      <w:tr w:rsidR="00165818" w:rsidRPr="0066162F" w14:paraId="471866BA" w14:textId="77777777" w:rsidTr="58872480">
        <w:tc>
          <w:tcPr>
            <w:tcW w:w="1435" w:type="dxa"/>
            <w:shd w:val="clear" w:color="auto" w:fill="0F4761" w:themeFill="accent1" w:themeFillShade="BF"/>
          </w:tcPr>
          <w:p w14:paraId="0FF9E2C3" w14:textId="725B0DF2" w:rsidR="00165818" w:rsidRPr="0066162F" w:rsidRDefault="00165818" w:rsidP="00B048ED">
            <w:pPr>
              <w:spacing w:after="160"/>
              <w:rPr>
                <w:b/>
                <w:bCs/>
                <w:color w:val="FFFFFF" w:themeColor="background1"/>
                <w:sz w:val="18"/>
                <w:szCs w:val="18"/>
                <w:lang w:eastAsia="en-US"/>
              </w:rPr>
            </w:pPr>
            <w:r w:rsidRPr="0066162F">
              <w:rPr>
                <w:b/>
                <w:color w:val="FFFFFF" w:themeColor="background1"/>
                <w:sz w:val="18"/>
                <w:szCs w:val="18"/>
                <w:lang w:eastAsia="en-US"/>
              </w:rPr>
              <w:t>P</w:t>
            </w:r>
            <w:r w:rsidR="00196E90" w:rsidRPr="0066162F">
              <w:rPr>
                <w:b/>
                <w:color w:val="FFFFFF" w:themeColor="background1"/>
                <w:sz w:val="18"/>
                <w:szCs w:val="18"/>
                <w:lang w:eastAsia="en-US"/>
              </w:rPr>
              <w:t>illars</w:t>
            </w:r>
          </w:p>
        </w:tc>
        <w:tc>
          <w:tcPr>
            <w:tcW w:w="3330" w:type="dxa"/>
            <w:shd w:val="clear" w:color="auto" w:fill="0F4761" w:themeFill="accent1" w:themeFillShade="BF"/>
          </w:tcPr>
          <w:p w14:paraId="007D0C50" w14:textId="102040F1" w:rsidR="00165818" w:rsidRPr="0066162F" w:rsidRDefault="00165818" w:rsidP="004F066E">
            <w:pPr>
              <w:jc w:val="center"/>
              <w:rPr>
                <w:b/>
                <w:bCs/>
                <w:color w:val="FFFFFF" w:themeColor="background1"/>
                <w:sz w:val="18"/>
                <w:szCs w:val="18"/>
                <w:lang w:eastAsia="en-US"/>
              </w:rPr>
            </w:pPr>
            <w:r w:rsidRPr="0066162F">
              <w:rPr>
                <w:b/>
                <w:bCs/>
                <w:color w:val="FFFFFF" w:themeColor="background1"/>
                <w:sz w:val="18"/>
                <w:szCs w:val="18"/>
                <w:lang w:eastAsia="en-US"/>
              </w:rPr>
              <w:t>Directions of action</w:t>
            </w:r>
          </w:p>
        </w:tc>
        <w:tc>
          <w:tcPr>
            <w:tcW w:w="4255" w:type="dxa"/>
            <w:shd w:val="clear" w:color="auto" w:fill="0F4761" w:themeFill="accent1" w:themeFillShade="BF"/>
          </w:tcPr>
          <w:p w14:paraId="584E18C0" w14:textId="4D33B66C" w:rsidR="00165818" w:rsidRPr="0066162F" w:rsidRDefault="00165818" w:rsidP="004F066E">
            <w:pPr>
              <w:jc w:val="center"/>
              <w:rPr>
                <w:b/>
                <w:bCs/>
                <w:color w:val="FFFFFF" w:themeColor="background1"/>
                <w:sz w:val="18"/>
                <w:szCs w:val="18"/>
                <w:lang w:eastAsia="en-US"/>
              </w:rPr>
            </w:pPr>
            <w:r w:rsidRPr="0066162F">
              <w:rPr>
                <w:b/>
                <w:bCs/>
                <w:color w:val="FFFFFF" w:themeColor="background1"/>
                <w:sz w:val="18"/>
                <w:szCs w:val="18"/>
                <w:lang w:eastAsia="en-US"/>
              </w:rPr>
              <w:t>Recommended priority actions</w:t>
            </w:r>
          </w:p>
        </w:tc>
      </w:tr>
      <w:tr w:rsidR="00165818" w:rsidRPr="0066162F" w14:paraId="1057719D" w14:textId="77777777" w:rsidTr="58872480">
        <w:tc>
          <w:tcPr>
            <w:tcW w:w="1435" w:type="dxa"/>
          </w:tcPr>
          <w:p w14:paraId="14B9D2F5" w14:textId="77777777" w:rsidR="00165818" w:rsidRPr="0066162F" w:rsidRDefault="00165818" w:rsidP="00872949">
            <w:pPr>
              <w:rPr>
                <w:b/>
                <w:bCs/>
                <w:sz w:val="18"/>
                <w:szCs w:val="18"/>
                <w:lang w:eastAsia="en-US"/>
              </w:rPr>
            </w:pPr>
            <w:r w:rsidRPr="0066162F">
              <w:rPr>
                <w:b/>
                <w:bCs/>
                <w:sz w:val="18"/>
                <w:szCs w:val="18"/>
                <w:lang w:eastAsia="en-US"/>
              </w:rPr>
              <w:t>Pillar I – Human Resources</w:t>
            </w:r>
          </w:p>
          <w:p w14:paraId="0E29BEDF" w14:textId="37DEBB60" w:rsidR="00C62C80" w:rsidRPr="0066162F" w:rsidRDefault="00C62C80" w:rsidP="00872949">
            <w:pPr>
              <w:rPr>
                <w:sz w:val="18"/>
                <w:szCs w:val="18"/>
                <w:lang w:eastAsia="en-US"/>
              </w:rPr>
            </w:pPr>
            <w:r w:rsidRPr="0066162F">
              <w:rPr>
                <w:b/>
                <w:bCs/>
                <w:sz w:val="18"/>
                <w:szCs w:val="18"/>
                <w:lang w:eastAsia="en-US"/>
              </w:rPr>
              <w:t>Pillar II – Organization (processes, structure, systems)</w:t>
            </w:r>
          </w:p>
        </w:tc>
        <w:tc>
          <w:tcPr>
            <w:tcW w:w="3330" w:type="dxa"/>
          </w:tcPr>
          <w:p w14:paraId="7CB3D428" w14:textId="45C62C3D" w:rsidR="00165818" w:rsidRPr="0066162F" w:rsidRDefault="00A77D6F" w:rsidP="00872949">
            <w:pPr>
              <w:rPr>
                <w:sz w:val="18"/>
                <w:szCs w:val="18"/>
                <w:lang w:eastAsia="en-US"/>
              </w:rPr>
            </w:pPr>
            <w:r w:rsidRPr="0066162F">
              <w:rPr>
                <w:sz w:val="18"/>
                <w:szCs w:val="18"/>
                <w:lang w:eastAsia="en-US"/>
              </w:rPr>
              <w:t xml:space="preserve">Increasing the agility and professionalization of the staff of the </w:t>
            </w:r>
            <w:r w:rsidR="00196E90" w:rsidRPr="0066162F">
              <w:rPr>
                <w:sz w:val="18"/>
                <w:szCs w:val="18"/>
                <w:lang w:eastAsia="en-US"/>
              </w:rPr>
              <w:t>MA</w:t>
            </w:r>
            <w:r w:rsidRPr="0066162F">
              <w:rPr>
                <w:sz w:val="18"/>
                <w:szCs w:val="18"/>
                <w:lang w:eastAsia="en-US"/>
              </w:rPr>
              <w:t xml:space="preserve"> PR </w:t>
            </w:r>
            <w:r w:rsidR="003E7042" w:rsidRPr="0066162F">
              <w:rPr>
                <w:sz w:val="18"/>
                <w:szCs w:val="18"/>
                <w:lang w:eastAsia="en-US"/>
              </w:rPr>
              <w:t>Centre</w:t>
            </w:r>
            <w:r w:rsidRPr="0066162F">
              <w:rPr>
                <w:sz w:val="18"/>
                <w:szCs w:val="18"/>
                <w:lang w:eastAsia="en-US"/>
              </w:rPr>
              <w:t xml:space="preserve"> and the </w:t>
            </w:r>
            <w:r w:rsidR="00196E90" w:rsidRPr="0066162F">
              <w:rPr>
                <w:sz w:val="18"/>
                <w:szCs w:val="18"/>
                <w:lang w:eastAsia="en-US"/>
              </w:rPr>
              <w:t>AT</w:t>
            </w:r>
            <w:r w:rsidRPr="0066162F">
              <w:rPr>
                <w:sz w:val="18"/>
                <w:szCs w:val="18"/>
                <w:lang w:eastAsia="en-US"/>
              </w:rPr>
              <w:t>Us to manage complex and integrated interventions.</w:t>
            </w:r>
          </w:p>
          <w:p w14:paraId="728C278F" w14:textId="19DEF6AC" w:rsidR="00C62C80" w:rsidRPr="0066162F" w:rsidRDefault="00C62C80" w:rsidP="00872949">
            <w:pPr>
              <w:rPr>
                <w:sz w:val="18"/>
                <w:szCs w:val="18"/>
                <w:lang w:eastAsia="en-US"/>
              </w:rPr>
            </w:pPr>
            <w:r w:rsidRPr="0066162F">
              <w:rPr>
                <w:sz w:val="18"/>
                <w:szCs w:val="18"/>
                <w:lang w:eastAsia="en-US"/>
              </w:rPr>
              <w:t>Simplifying and modernizing MA's internal processes for operational efficiency and reducing administrative burden.</w:t>
            </w:r>
          </w:p>
        </w:tc>
        <w:tc>
          <w:tcPr>
            <w:tcW w:w="4255" w:type="dxa"/>
          </w:tcPr>
          <w:p w14:paraId="67EF874F" w14:textId="2AFDD809" w:rsidR="00A77D6F" w:rsidRPr="0066162F" w:rsidRDefault="00A77D6F" w:rsidP="0066162F">
            <w:pPr>
              <w:pStyle w:val="Listparagraf"/>
              <w:numPr>
                <w:ilvl w:val="0"/>
                <w:numId w:val="101"/>
              </w:numPr>
              <w:ind w:left="223" w:hanging="283"/>
              <w:rPr>
                <w:sz w:val="18"/>
                <w:szCs w:val="18"/>
                <w:lang w:eastAsia="en-US"/>
              </w:rPr>
            </w:pPr>
            <w:r w:rsidRPr="0066162F">
              <w:rPr>
                <w:sz w:val="18"/>
                <w:szCs w:val="18"/>
                <w:lang w:eastAsia="en-US"/>
              </w:rPr>
              <w:t xml:space="preserve">Multi-year continuing education program, with </w:t>
            </w:r>
            <w:r w:rsidRPr="0066162F">
              <w:rPr>
                <w:i/>
                <w:iCs/>
                <w:sz w:val="18"/>
                <w:szCs w:val="18"/>
                <w:lang w:eastAsia="en-US"/>
              </w:rPr>
              <w:t>learning by doing</w:t>
            </w:r>
            <w:r w:rsidRPr="0066162F">
              <w:rPr>
                <w:sz w:val="18"/>
                <w:szCs w:val="18"/>
                <w:lang w:eastAsia="en-US"/>
              </w:rPr>
              <w:t>, mentoring, internal communities of practice and international.</w:t>
            </w:r>
          </w:p>
          <w:p w14:paraId="6B26D430" w14:textId="77777777" w:rsidR="00A77D6F" w:rsidRPr="0066162F" w:rsidRDefault="00A77D6F" w:rsidP="0066162F">
            <w:pPr>
              <w:pStyle w:val="Listparagraf"/>
              <w:numPr>
                <w:ilvl w:val="0"/>
                <w:numId w:val="101"/>
              </w:numPr>
              <w:ind w:left="223" w:hanging="283"/>
              <w:rPr>
                <w:sz w:val="18"/>
                <w:szCs w:val="18"/>
                <w:lang w:eastAsia="en-US"/>
              </w:rPr>
            </w:pPr>
            <w:r w:rsidRPr="0066162F">
              <w:rPr>
                <w:sz w:val="18"/>
                <w:szCs w:val="18"/>
                <w:lang w:eastAsia="en-US"/>
              </w:rPr>
              <w:t xml:space="preserve">Soft skills, new vision for integrated, simplified approaches, flexibility </w:t>
            </w:r>
          </w:p>
          <w:p w14:paraId="4BA72442" w14:textId="7AFACE67" w:rsidR="00A77D6F" w:rsidRPr="0066162F" w:rsidRDefault="00A77D6F" w:rsidP="0066162F">
            <w:pPr>
              <w:pStyle w:val="Listparagraf"/>
              <w:numPr>
                <w:ilvl w:val="0"/>
                <w:numId w:val="101"/>
              </w:numPr>
              <w:ind w:left="223" w:hanging="283"/>
              <w:rPr>
                <w:sz w:val="18"/>
                <w:szCs w:val="18"/>
                <w:lang w:eastAsia="en-US"/>
              </w:rPr>
            </w:pPr>
            <w:r w:rsidRPr="0066162F">
              <w:rPr>
                <w:sz w:val="18"/>
                <w:szCs w:val="18"/>
                <w:lang w:eastAsia="en-US"/>
              </w:rPr>
              <w:t>Adaptive leadership for coordinators (training, coaching</w:t>
            </w:r>
            <w:r w:rsidR="00196E90" w:rsidRPr="0066162F">
              <w:rPr>
                <w:sz w:val="18"/>
                <w:szCs w:val="18"/>
                <w:lang w:eastAsia="en-US"/>
              </w:rPr>
              <w:t xml:space="preserve">). </w:t>
            </w:r>
          </w:p>
          <w:p w14:paraId="05D67BC9" w14:textId="58FE27AB" w:rsidR="00165818" w:rsidRPr="000028E8" w:rsidRDefault="00A77D6F" w:rsidP="000028E8">
            <w:pPr>
              <w:pStyle w:val="Listparagraf"/>
              <w:numPr>
                <w:ilvl w:val="0"/>
                <w:numId w:val="101"/>
              </w:numPr>
              <w:ind w:left="223" w:hanging="283"/>
              <w:rPr>
                <w:sz w:val="18"/>
                <w:szCs w:val="18"/>
                <w:lang w:eastAsia="en-US"/>
              </w:rPr>
            </w:pPr>
            <w:r w:rsidRPr="0066162F">
              <w:rPr>
                <w:sz w:val="18"/>
                <w:szCs w:val="18"/>
                <w:lang w:eastAsia="en-US"/>
              </w:rPr>
              <w:t>Automation of repetitive tasks and internal digitization.</w:t>
            </w:r>
          </w:p>
        </w:tc>
      </w:tr>
      <w:tr w:rsidR="00165818" w:rsidRPr="0066162F" w14:paraId="292CC8D6" w14:textId="77777777" w:rsidTr="58872480">
        <w:tc>
          <w:tcPr>
            <w:tcW w:w="1435" w:type="dxa"/>
          </w:tcPr>
          <w:p w14:paraId="79EFBC92" w14:textId="3CFDEA61" w:rsidR="00165818" w:rsidRPr="0066162F" w:rsidRDefault="00165818" w:rsidP="00872949">
            <w:pPr>
              <w:rPr>
                <w:b/>
                <w:bCs/>
                <w:sz w:val="18"/>
                <w:szCs w:val="18"/>
                <w:lang w:eastAsia="en-US"/>
              </w:rPr>
            </w:pPr>
            <w:r w:rsidRPr="0066162F">
              <w:rPr>
                <w:b/>
                <w:bCs/>
                <w:sz w:val="18"/>
                <w:szCs w:val="18"/>
                <w:lang w:eastAsia="en-US"/>
              </w:rPr>
              <w:t>Pillar III – Strategic planning</w:t>
            </w:r>
          </w:p>
        </w:tc>
        <w:tc>
          <w:tcPr>
            <w:tcW w:w="3330" w:type="dxa"/>
          </w:tcPr>
          <w:p w14:paraId="7D221F4D" w14:textId="04A794F0" w:rsidR="00165818" w:rsidRPr="0066162F" w:rsidRDefault="00A77D6F" w:rsidP="00872949">
            <w:pPr>
              <w:rPr>
                <w:sz w:val="18"/>
                <w:szCs w:val="18"/>
                <w:lang w:eastAsia="en-US"/>
              </w:rPr>
            </w:pPr>
            <w:r w:rsidRPr="0066162F">
              <w:rPr>
                <w:sz w:val="18"/>
                <w:szCs w:val="18"/>
                <w:lang w:eastAsia="en-US"/>
              </w:rPr>
              <w:t>Moving from individual projects to integrated territorial strategies and evidence-based planning.</w:t>
            </w:r>
          </w:p>
        </w:tc>
        <w:tc>
          <w:tcPr>
            <w:tcW w:w="4255" w:type="dxa"/>
          </w:tcPr>
          <w:p w14:paraId="7D745AF3" w14:textId="297267B2" w:rsidR="00A77D6F" w:rsidRPr="0066162F" w:rsidRDefault="00A77D6F" w:rsidP="0066162F">
            <w:pPr>
              <w:pStyle w:val="Listparagraf"/>
              <w:numPr>
                <w:ilvl w:val="0"/>
                <w:numId w:val="102"/>
              </w:numPr>
              <w:ind w:left="223" w:hanging="283"/>
              <w:rPr>
                <w:sz w:val="18"/>
                <w:szCs w:val="18"/>
                <w:lang w:eastAsia="en-US"/>
              </w:rPr>
            </w:pPr>
            <w:r w:rsidRPr="0066162F">
              <w:rPr>
                <w:sz w:val="18"/>
                <w:szCs w:val="18"/>
                <w:lang w:eastAsia="en-US"/>
              </w:rPr>
              <w:t xml:space="preserve">Regional support program for the development of integrated </w:t>
            </w:r>
            <w:r w:rsidR="00196E90" w:rsidRPr="0066162F">
              <w:rPr>
                <w:sz w:val="18"/>
                <w:szCs w:val="18"/>
                <w:lang w:eastAsia="en-US"/>
              </w:rPr>
              <w:t>AT</w:t>
            </w:r>
            <w:r w:rsidRPr="0066162F">
              <w:rPr>
                <w:sz w:val="18"/>
                <w:szCs w:val="18"/>
                <w:lang w:eastAsia="en-US"/>
              </w:rPr>
              <w:t xml:space="preserve">U strategies (municipalities, small </w:t>
            </w:r>
            <w:r w:rsidR="00196E90" w:rsidRPr="0066162F">
              <w:rPr>
                <w:sz w:val="18"/>
                <w:szCs w:val="18"/>
                <w:lang w:eastAsia="en-US"/>
              </w:rPr>
              <w:t>towns</w:t>
            </w:r>
            <w:r w:rsidRPr="0066162F">
              <w:rPr>
                <w:sz w:val="18"/>
                <w:szCs w:val="18"/>
                <w:lang w:eastAsia="en-US"/>
              </w:rPr>
              <w:t>, communes).</w:t>
            </w:r>
          </w:p>
          <w:p w14:paraId="73D208B2" w14:textId="77777777" w:rsidR="00A77D6F" w:rsidRPr="0066162F" w:rsidRDefault="00A77D6F" w:rsidP="0066162F">
            <w:pPr>
              <w:pStyle w:val="Listparagraf"/>
              <w:numPr>
                <w:ilvl w:val="0"/>
                <w:numId w:val="102"/>
              </w:numPr>
              <w:ind w:left="223" w:hanging="283"/>
              <w:rPr>
                <w:sz w:val="18"/>
                <w:szCs w:val="18"/>
                <w:lang w:eastAsia="en-US"/>
              </w:rPr>
            </w:pPr>
            <w:r w:rsidRPr="0066162F">
              <w:rPr>
                <w:sz w:val="18"/>
                <w:szCs w:val="18"/>
                <w:lang w:eastAsia="en-US"/>
              </w:rPr>
              <w:t>Creation of urban-rural functional areas and territorial laboratories for integrated portfolios.</w:t>
            </w:r>
          </w:p>
          <w:p w14:paraId="2117CD54" w14:textId="1D6435B5" w:rsidR="00165818" w:rsidRPr="000028E8" w:rsidRDefault="00A77D6F" w:rsidP="000028E8">
            <w:pPr>
              <w:pStyle w:val="Listparagraf"/>
              <w:numPr>
                <w:ilvl w:val="0"/>
                <w:numId w:val="102"/>
              </w:numPr>
              <w:ind w:left="223" w:hanging="283"/>
              <w:rPr>
                <w:sz w:val="18"/>
                <w:szCs w:val="18"/>
                <w:lang w:eastAsia="en-US"/>
              </w:rPr>
            </w:pPr>
            <w:r w:rsidRPr="0066162F">
              <w:rPr>
                <w:sz w:val="18"/>
                <w:szCs w:val="18"/>
                <w:lang w:eastAsia="en-US"/>
              </w:rPr>
              <w:lastRenderedPageBreak/>
              <w:t>Systematic data collection and use (</w:t>
            </w:r>
            <w:r w:rsidR="00196E90" w:rsidRPr="0066162F">
              <w:rPr>
                <w:sz w:val="18"/>
                <w:szCs w:val="18"/>
                <w:lang w:eastAsia="en-US"/>
              </w:rPr>
              <w:t>territorialized</w:t>
            </w:r>
            <w:r w:rsidRPr="0066162F">
              <w:rPr>
                <w:sz w:val="18"/>
                <w:szCs w:val="18"/>
                <w:lang w:eastAsia="en-US"/>
              </w:rPr>
              <w:t xml:space="preserve"> indicators).</w:t>
            </w:r>
          </w:p>
        </w:tc>
      </w:tr>
      <w:tr w:rsidR="00165818" w:rsidRPr="0066162F" w14:paraId="0AD7CDB4" w14:textId="77777777" w:rsidTr="58872480">
        <w:tc>
          <w:tcPr>
            <w:tcW w:w="1435" w:type="dxa"/>
          </w:tcPr>
          <w:p w14:paraId="168F3E52" w14:textId="54B3A73C" w:rsidR="00165818" w:rsidRPr="0066162F" w:rsidRDefault="00165818" w:rsidP="00872949">
            <w:pPr>
              <w:rPr>
                <w:b/>
                <w:bCs/>
                <w:sz w:val="18"/>
                <w:szCs w:val="18"/>
                <w:lang w:eastAsia="en-US"/>
              </w:rPr>
            </w:pPr>
            <w:r w:rsidRPr="0066162F">
              <w:rPr>
                <w:b/>
                <w:bCs/>
                <w:sz w:val="18"/>
                <w:szCs w:val="18"/>
                <w:lang w:eastAsia="en-US"/>
              </w:rPr>
              <w:lastRenderedPageBreak/>
              <w:t>Pillar IV – Beneficiaries and partners</w:t>
            </w:r>
          </w:p>
        </w:tc>
        <w:tc>
          <w:tcPr>
            <w:tcW w:w="3330" w:type="dxa"/>
          </w:tcPr>
          <w:p w14:paraId="10569A45" w14:textId="3E0D80E6" w:rsidR="00165818" w:rsidRPr="0066162F" w:rsidRDefault="00A77D6F" w:rsidP="00872949">
            <w:pPr>
              <w:rPr>
                <w:sz w:val="18"/>
                <w:szCs w:val="18"/>
                <w:lang w:eastAsia="en-US"/>
              </w:rPr>
            </w:pPr>
            <w:r w:rsidRPr="0066162F">
              <w:rPr>
                <w:sz w:val="18"/>
                <w:szCs w:val="18"/>
                <w:lang w:eastAsia="en-US"/>
              </w:rPr>
              <w:t xml:space="preserve">Strengthening the role of the </w:t>
            </w:r>
            <w:r w:rsidR="00196E90" w:rsidRPr="0066162F">
              <w:rPr>
                <w:sz w:val="18"/>
                <w:szCs w:val="18"/>
                <w:lang w:eastAsia="en-US"/>
              </w:rPr>
              <w:t>MA</w:t>
            </w:r>
            <w:r w:rsidRPr="0066162F">
              <w:rPr>
                <w:sz w:val="18"/>
                <w:szCs w:val="18"/>
                <w:lang w:eastAsia="en-US"/>
              </w:rPr>
              <w:t xml:space="preserve"> as a strategic enabler, providing differentiated support and integrated services for beneficiaries (public and private).</w:t>
            </w:r>
          </w:p>
        </w:tc>
        <w:tc>
          <w:tcPr>
            <w:tcW w:w="4255" w:type="dxa"/>
          </w:tcPr>
          <w:p w14:paraId="6CCE504A" w14:textId="77777777" w:rsidR="004F066E"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Regional one-stop-shop for beneficiaries (grants + financial instruments + technical support).</w:t>
            </w:r>
          </w:p>
          <w:p w14:paraId="23466F41" w14:textId="77777777" w:rsidR="00196E90"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 xml:space="preserve">Dual support: procedural + strategic (design of integrated, impact-oriented projects). </w:t>
            </w:r>
          </w:p>
          <w:p w14:paraId="4CA49C5A" w14:textId="2C1644F1" w:rsidR="00196E90"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 xml:space="preserve">Materials differentiated by types of beneficiaries (municipalities, cities, </w:t>
            </w:r>
            <w:r w:rsidR="00196E90" w:rsidRPr="0066162F">
              <w:rPr>
                <w:sz w:val="18"/>
                <w:szCs w:val="18"/>
                <w:lang w:eastAsia="en-US"/>
              </w:rPr>
              <w:t>communes</w:t>
            </w:r>
            <w:r w:rsidRPr="0066162F">
              <w:rPr>
                <w:sz w:val="18"/>
                <w:szCs w:val="18"/>
                <w:lang w:eastAsia="en-US"/>
              </w:rPr>
              <w:t>, SMEs).</w:t>
            </w:r>
          </w:p>
          <w:p w14:paraId="0E935F11" w14:textId="77777777" w:rsidR="00196E90"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Learning networks and communities of practice (peer learning).</w:t>
            </w:r>
          </w:p>
          <w:p w14:paraId="4452A7CA" w14:textId="77777777" w:rsidR="004455AC"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Promotion of PPPs for social and community projects.</w:t>
            </w:r>
          </w:p>
          <w:p w14:paraId="656911AC" w14:textId="31FBD7B6" w:rsidR="00165818" w:rsidRPr="0066162F" w:rsidRDefault="004F066E" w:rsidP="0066162F">
            <w:pPr>
              <w:pStyle w:val="Listparagraf"/>
              <w:numPr>
                <w:ilvl w:val="0"/>
                <w:numId w:val="103"/>
              </w:numPr>
              <w:ind w:left="223" w:hanging="283"/>
              <w:rPr>
                <w:sz w:val="18"/>
                <w:szCs w:val="18"/>
                <w:lang w:eastAsia="en-US"/>
              </w:rPr>
            </w:pPr>
            <w:r w:rsidRPr="0066162F">
              <w:rPr>
                <w:sz w:val="18"/>
                <w:szCs w:val="18"/>
                <w:lang w:eastAsia="en-US"/>
              </w:rPr>
              <w:t>"Effective" feedback: clear communication of changes resulting from consultations.</w:t>
            </w:r>
          </w:p>
        </w:tc>
      </w:tr>
      <w:tr w:rsidR="00165818" w:rsidRPr="0066162F" w14:paraId="2FEDA851" w14:textId="77777777" w:rsidTr="58872480">
        <w:tc>
          <w:tcPr>
            <w:tcW w:w="1435" w:type="dxa"/>
          </w:tcPr>
          <w:p w14:paraId="41CF02FB" w14:textId="03DA7CE4" w:rsidR="00165818" w:rsidRPr="0066162F" w:rsidRDefault="00165818" w:rsidP="00872949">
            <w:pPr>
              <w:rPr>
                <w:b/>
                <w:bCs/>
                <w:sz w:val="18"/>
                <w:szCs w:val="18"/>
                <w:lang w:eastAsia="en-US"/>
              </w:rPr>
            </w:pPr>
            <w:r w:rsidRPr="0066162F">
              <w:rPr>
                <w:b/>
                <w:bCs/>
                <w:sz w:val="18"/>
                <w:szCs w:val="18"/>
                <w:lang w:eastAsia="en-US"/>
              </w:rPr>
              <w:t>Pillar V – Framework conditions (legal, political, regulatory)</w:t>
            </w:r>
          </w:p>
        </w:tc>
        <w:tc>
          <w:tcPr>
            <w:tcW w:w="3330" w:type="dxa"/>
          </w:tcPr>
          <w:p w14:paraId="3DB22A5B" w14:textId="6F9BB146" w:rsidR="00165818" w:rsidRPr="0066162F" w:rsidRDefault="00A77D6F" w:rsidP="00872949">
            <w:pPr>
              <w:rPr>
                <w:sz w:val="18"/>
                <w:szCs w:val="18"/>
                <w:lang w:eastAsia="en-US"/>
              </w:rPr>
            </w:pPr>
            <w:r w:rsidRPr="0066162F">
              <w:rPr>
                <w:sz w:val="18"/>
                <w:szCs w:val="18"/>
                <w:lang w:eastAsia="en-US"/>
              </w:rPr>
              <w:t xml:space="preserve">Supporting the reform of the implementation system and orienting the regulatory framework towards results, </w:t>
            </w:r>
            <w:r w:rsidR="00196E90" w:rsidRPr="0066162F">
              <w:rPr>
                <w:sz w:val="18"/>
                <w:szCs w:val="18"/>
                <w:lang w:eastAsia="en-US"/>
              </w:rPr>
              <w:t>simplification,</w:t>
            </w:r>
            <w:r w:rsidRPr="0066162F">
              <w:rPr>
                <w:sz w:val="18"/>
                <w:szCs w:val="18"/>
                <w:lang w:eastAsia="en-US"/>
              </w:rPr>
              <w:t xml:space="preserve"> and flexibility.</w:t>
            </w:r>
          </w:p>
        </w:tc>
        <w:tc>
          <w:tcPr>
            <w:tcW w:w="4255" w:type="dxa"/>
          </w:tcPr>
          <w:p w14:paraId="5A372892" w14:textId="77777777" w:rsidR="00196E90"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Common positions of the regional MAs on simplification and unitary interpretation of legislation.</w:t>
            </w:r>
          </w:p>
          <w:p w14:paraId="53CFE910" w14:textId="58E0B015" w:rsidR="00196E90"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Structured dialogue with MIE</w:t>
            </w:r>
            <w:r w:rsidR="004455AC" w:rsidRPr="0066162F">
              <w:rPr>
                <w:sz w:val="18"/>
                <w:szCs w:val="18"/>
                <w:lang w:eastAsia="en-US"/>
              </w:rPr>
              <w:t>P</w:t>
            </w:r>
            <w:r w:rsidRPr="0066162F">
              <w:rPr>
                <w:sz w:val="18"/>
                <w:szCs w:val="18"/>
                <w:lang w:eastAsia="en-US"/>
              </w:rPr>
              <w:t xml:space="preserve">, </w:t>
            </w:r>
            <w:r w:rsidR="004455AC" w:rsidRPr="0066162F">
              <w:rPr>
                <w:sz w:val="18"/>
                <w:szCs w:val="18"/>
                <w:lang w:eastAsia="en-US"/>
              </w:rPr>
              <w:t>NAPP</w:t>
            </w:r>
            <w:r w:rsidRPr="0066162F">
              <w:rPr>
                <w:sz w:val="18"/>
                <w:szCs w:val="18"/>
                <w:lang w:eastAsia="en-US"/>
              </w:rPr>
              <w:t>, AA on the reform of control (focus on results, not process).</w:t>
            </w:r>
          </w:p>
          <w:p w14:paraId="7C68B89A" w14:textId="77777777" w:rsidR="00196E90"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Reducing the granularity of calls and increasing flexibility in defining interventions.</w:t>
            </w:r>
          </w:p>
          <w:p w14:paraId="1C2C8792" w14:textId="77777777" w:rsidR="00196E90"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Introduction of performance-based financial instruments (grant if the result is achieved).</w:t>
            </w:r>
          </w:p>
          <w:p w14:paraId="2EE9B17E" w14:textId="656877BC" w:rsidR="00196E90"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Elimination of "micro-manage</w:t>
            </w:r>
            <w:r w:rsidR="00196E90" w:rsidRPr="0066162F">
              <w:rPr>
                <w:sz w:val="18"/>
                <w:szCs w:val="18"/>
                <w:lang w:eastAsia="en-US"/>
              </w:rPr>
              <w:t>ment</w:t>
            </w:r>
            <w:r w:rsidRPr="0066162F">
              <w:rPr>
                <w:sz w:val="18"/>
                <w:szCs w:val="18"/>
                <w:lang w:eastAsia="en-US"/>
              </w:rPr>
              <w:t>" from the guides and orientation towards general objectives.</w:t>
            </w:r>
          </w:p>
          <w:p w14:paraId="770FB05C" w14:textId="564B0970" w:rsidR="00165818" w:rsidRPr="0066162F" w:rsidRDefault="004F066E" w:rsidP="0066162F">
            <w:pPr>
              <w:pStyle w:val="Listparagraf"/>
              <w:numPr>
                <w:ilvl w:val="0"/>
                <w:numId w:val="104"/>
              </w:numPr>
              <w:ind w:left="223" w:hanging="283"/>
              <w:rPr>
                <w:sz w:val="18"/>
                <w:szCs w:val="18"/>
                <w:lang w:eastAsia="en-US"/>
              </w:rPr>
            </w:pPr>
            <w:r w:rsidRPr="0066162F">
              <w:rPr>
                <w:sz w:val="18"/>
                <w:szCs w:val="18"/>
                <w:lang w:eastAsia="en-US"/>
              </w:rPr>
              <w:t>Advocacy for integrating EU funds, the national budget and private investment into a holistic post-2027 approach.</w:t>
            </w:r>
          </w:p>
        </w:tc>
      </w:tr>
    </w:tbl>
    <w:p w14:paraId="6C5EB392" w14:textId="77777777" w:rsidR="00165818" w:rsidRPr="0066162F" w:rsidRDefault="00165818" w:rsidP="00872949">
      <w:pPr>
        <w:rPr>
          <w:lang w:eastAsia="en-US"/>
        </w:rPr>
      </w:pPr>
    </w:p>
    <w:p w14:paraId="5BD2BFB3" w14:textId="77777777" w:rsidR="00675880" w:rsidRPr="0066162F" w:rsidRDefault="00675880" w:rsidP="00872949">
      <w:pPr>
        <w:rPr>
          <w:lang w:eastAsia="en-US"/>
        </w:rPr>
      </w:pPr>
    </w:p>
    <w:p w14:paraId="2DADCBDD" w14:textId="77777777" w:rsidR="00675880" w:rsidRPr="0066162F" w:rsidRDefault="00675880" w:rsidP="00872949">
      <w:pPr>
        <w:rPr>
          <w:lang w:eastAsia="en-US"/>
        </w:rPr>
      </w:pPr>
    </w:p>
    <w:p w14:paraId="444F1D37" w14:textId="77777777" w:rsidR="0020733C" w:rsidRPr="0066162F" w:rsidRDefault="0020733C" w:rsidP="0004666A">
      <w:pPr>
        <w:rPr>
          <w:lang w:eastAsia="en-US"/>
        </w:rPr>
      </w:pPr>
    </w:p>
    <w:p w14:paraId="5E2D3880" w14:textId="77777777" w:rsidR="0023509F" w:rsidRPr="0066162F" w:rsidRDefault="0023509F" w:rsidP="005712D0">
      <w:pPr>
        <w:rPr>
          <w:lang w:eastAsia="en-US"/>
        </w:rPr>
      </w:pPr>
    </w:p>
    <w:p w14:paraId="66D61D29" w14:textId="555EF60F" w:rsidR="00D65485" w:rsidRPr="0066162F" w:rsidRDefault="00101274" w:rsidP="00641489">
      <w:pPr>
        <w:rPr>
          <w:lang w:eastAsia="en-US"/>
        </w:rPr>
      </w:pPr>
      <w:r w:rsidRPr="0066162F">
        <w:rPr>
          <w:lang w:eastAsia="en-US"/>
        </w:rPr>
        <w:br w:type="page"/>
      </w:r>
    </w:p>
    <w:p w14:paraId="5BA79856" w14:textId="42969958" w:rsidR="00556625" w:rsidRPr="0066162F" w:rsidRDefault="00556625" w:rsidP="002328F4">
      <w:pPr>
        <w:pStyle w:val="Titlu2"/>
        <w:numPr>
          <w:ilvl w:val="1"/>
          <w:numId w:val="59"/>
        </w:numPr>
        <w:rPr>
          <w:rFonts w:eastAsia="Arial"/>
          <w:lang w:eastAsia="en-US"/>
        </w:rPr>
      </w:pPr>
      <w:bookmarkStart w:id="6" w:name="_Toc214865392"/>
      <w:r w:rsidRPr="0066162F">
        <w:rPr>
          <w:lang w:eastAsia="en-US"/>
        </w:rPr>
        <w:lastRenderedPageBreak/>
        <w:t xml:space="preserve">Analysis of the legislative framework </w:t>
      </w:r>
      <w:bookmarkEnd w:id="6"/>
    </w:p>
    <w:p w14:paraId="38F792BE" w14:textId="49A9E5B2" w:rsidR="006F7EB6" w:rsidRPr="0066162F" w:rsidRDefault="006F7EB6" w:rsidP="006F7EB6">
      <w:pPr>
        <w:spacing w:after="200" w:line="276" w:lineRule="auto"/>
        <w:rPr>
          <w:rFonts w:ascii="Arial" w:eastAsia="MS Mincho" w:hAnsi="Arial" w:cs="Arial"/>
          <w:b/>
          <w:sz w:val="22"/>
          <w:szCs w:val="22"/>
          <w:lang w:eastAsia="en-US"/>
        </w:rPr>
      </w:pPr>
      <w:r w:rsidRPr="0066162F">
        <w:rPr>
          <w:rFonts w:ascii="Arial" w:eastAsia="MS Mincho" w:hAnsi="Arial" w:cs="Arial"/>
          <w:b/>
          <w:sz w:val="22"/>
          <w:szCs w:val="22"/>
          <w:lang w:eastAsia="en-US"/>
        </w:rPr>
        <w:t xml:space="preserve">Legislative framework and administrative context of the process of </w:t>
      </w:r>
      <w:r w:rsidR="004455AC" w:rsidRPr="0066162F">
        <w:rPr>
          <w:rFonts w:ascii="Arial" w:eastAsia="MS Mincho" w:hAnsi="Arial" w:cs="Arial"/>
          <w:b/>
          <w:sz w:val="22"/>
          <w:szCs w:val="22"/>
          <w:lang w:eastAsia="en-US"/>
        </w:rPr>
        <w:t>decentralization</w:t>
      </w:r>
      <w:r w:rsidRPr="0066162F">
        <w:rPr>
          <w:rFonts w:ascii="Arial" w:eastAsia="MS Mincho" w:hAnsi="Arial" w:cs="Arial"/>
          <w:b/>
          <w:sz w:val="22"/>
          <w:szCs w:val="22"/>
          <w:lang w:eastAsia="en-US"/>
        </w:rPr>
        <w:t xml:space="preserve"> of the management of European funds  </w:t>
      </w:r>
    </w:p>
    <w:p w14:paraId="0A20E09E" w14:textId="77777777" w:rsidR="006F7EB6" w:rsidRPr="0066162F" w:rsidRDefault="006F7EB6" w:rsidP="002328F4">
      <w:pPr>
        <w:numPr>
          <w:ilvl w:val="0"/>
          <w:numId w:val="60"/>
        </w:numPr>
        <w:spacing w:after="200" w:line="276" w:lineRule="auto"/>
        <w:contextualSpacing/>
        <w:rPr>
          <w:rFonts w:ascii="Arial" w:eastAsia="MS Mincho" w:hAnsi="Arial" w:cs="Arial"/>
          <w:b/>
          <w:lang w:eastAsia="en-US"/>
        </w:rPr>
      </w:pPr>
      <w:r w:rsidRPr="0066162F">
        <w:rPr>
          <w:rFonts w:ascii="Arial" w:eastAsia="MS Mincho" w:hAnsi="Arial" w:cs="Arial"/>
          <w:b/>
          <w:lang w:eastAsia="en-US"/>
        </w:rPr>
        <w:t xml:space="preserve">Legislative framework </w:t>
      </w:r>
    </w:p>
    <w:p w14:paraId="2A55BB55" w14:textId="759988CB"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Romania has gone through a complex process of alignment with the European Union's requirements in the field of European funds since the 2000s. The European Structural and Investment Funds (E</w:t>
      </w:r>
      <w:r w:rsidR="00DF3C7B" w:rsidRPr="0066162F">
        <w:rPr>
          <w:rFonts w:ascii="Arial" w:eastAsia="MS Mincho" w:hAnsi="Arial" w:cs="Arial"/>
          <w:lang w:eastAsia="en-US"/>
        </w:rPr>
        <w:t>SIF</w:t>
      </w:r>
      <w:r w:rsidRPr="0066162F">
        <w:rPr>
          <w:rFonts w:ascii="Arial" w:eastAsia="MS Mincho" w:hAnsi="Arial" w:cs="Arial"/>
          <w:lang w:eastAsia="en-US"/>
        </w:rPr>
        <w:t xml:space="preserve">) are the European Union's main financial instrument for reducing regional and sectoral development gaps. In order for Romania to benefit from these funds, it was necessary to create an adequate legislative and institutional framework, aligned with European requirements, which would establish the way of coordination, </w:t>
      </w:r>
      <w:r w:rsidR="00DF3C7B" w:rsidRPr="0066162F">
        <w:rPr>
          <w:rFonts w:ascii="Arial" w:eastAsia="MS Mincho" w:hAnsi="Arial" w:cs="Arial"/>
          <w:lang w:eastAsia="en-US"/>
        </w:rPr>
        <w:t>management,</w:t>
      </w:r>
      <w:r w:rsidRPr="0066162F">
        <w:rPr>
          <w:rFonts w:ascii="Arial" w:eastAsia="MS Mincho" w:hAnsi="Arial" w:cs="Arial"/>
          <w:lang w:eastAsia="en-US"/>
        </w:rPr>
        <w:t xml:space="preserve"> and control of these funds. The start of the new 2021–2027 programming period has again brought significant changes to the legislative framework of the E</w:t>
      </w:r>
      <w:r w:rsidR="00DF3C7B" w:rsidRPr="0066162F">
        <w:rPr>
          <w:rFonts w:ascii="Arial" w:eastAsia="MS Mincho" w:hAnsi="Arial" w:cs="Arial"/>
          <w:lang w:eastAsia="en-US"/>
        </w:rPr>
        <w:t>S</w:t>
      </w:r>
      <w:r w:rsidRPr="0066162F">
        <w:rPr>
          <w:rFonts w:ascii="Arial" w:eastAsia="MS Mincho" w:hAnsi="Arial" w:cs="Arial"/>
          <w:lang w:eastAsia="en-US"/>
        </w:rPr>
        <w:t xml:space="preserve">IF. At European level, new regulations (such as Regulation (EU) 2021/1060 on common provisions for European funds) have focused on simplification, result orientation and greater flexibility in the allocation of funds. Romania had to quickly adapt its domestic legislation to these requirements. A major step was the decentralization of the management of the Regional Operational Program: instead of a single national Regional Operational Program, for the period 2021–2027, 8 Regional </w:t>
      </w:r>
      <w:r w:rsidR="00DF3C7B" w:rsidRPr="0066162F">
        <w:rPr>
          <w:rFonts w:ascii="Arial" w:eastAsia="MS Mincho" w:hAnsi="Arial" w:cs="Arial"/>
          <w:lang w:eastAsia="en-US"/>
        </w:rPr>
        <w:t>Programs</w:t>
      </w:r>
      <w:r w:rsidRPr="0066162F">
        <w:rPr>
          <w:rFonts w:ascii="Arial" w:eastAsia="MS Mincho" w:hAnsi="Arial" w:cs="Arial"/>
          <w:lang w:eastAsia="en-US"/>
        </w:rPr>
        <w:t xml:space="preserve"> were created, one for each development region, and the Regional Development Agencies (RDAs) were officially invested with the role of Managing Authorities for regional </w:t>
      </w:r>
      <w:r w:rsidR="00DF3C7B" w:rsidRPr="0066162F">
        <w:rPr>
          <w:rFonts w:ascii="Arial" w:eastAsia="MS Mincho" w:hAnsi="Arial" w:cs="Arial"/>
          <w:lang w:eastAsia="en-US"/>
        </w:rPr>
        <w:t>programs</w:t>
      </w:r>
      <w:r w:rsidRPr="0066162F">
        <w:rPr>
          <w:rFonts w:ascii="Arial" w:eastAsia="MS Mincho" w:hAnsi="Arial" w:cs="Arial"/>
          <w:lang w:eastAsia="en-US"/>
        </w:rPr>
        <w:t xml:space="preserve">. This paradigm shift, decided by the Emergency Ordinance no. 122/2020 (subsequently approved by law in Parliament), conferred increased powers and responsibilities on RDAs, being the first time that </w:t>
      </w:r>
      <w:r w:rsidR="0068612E" w:rsidRPr="0066162F">
        <w:rPr>
          <w:rFonts w:ascii="Arial" w:eastAsia="MS Mincho" w:hAnsi="Arial" w:cs="Arial"/>
          <w:lang w:eastAsia="en-US"/>
        </w:rPr>
        <w:t>effective</w:t>
      </w:r>
      <w:r w:rsidRPr="0066162F">
        <w:rPr>
          <w:rFonts w:ascii="Arial" w:eastAsia="MS Mincho" w:hAnsi="Arial" w:cs="Arial"/>
          <w:lang w:eastAsia="en-US"/>
        </w:rPr>
        <w:t xml:space="preserve"> management of a significant part of the Structural Funds is carried out at regional level. In parallel, MI</w:t>
      </w:r>
      <w:r w:rsidR="00DF3C7B" w:rsidRPr="0066162F">
        <w:rPr>
          <w:rFonts w:ascii="Arial" w:eastAsia="MS Mincho" w:hAnsi="Arial" w:cs="Arial"/>
          <w:lang w:eastAsia="en-US"/>
        </w:rPr>
        <w:t>EP</w:t>
      </w:r>
      <w:r w:rsidRPr="0066162F">
        <w:rPr>
          <w:rFonts w:ascii="Arial" w:eastAsia="MS Mincho" w:hAnsi="Arial" w:cs="Arial"/>
          <w:lang w:eastAsia="en-US"/>
        </w:rPr>
        <w:t xml:space="preserve"> has kept its role as national coordinator for the other operational programs (infrastructure, education, competitiveness, etc.), ensuring strategic coherence at national level. The implementation of the new structures also required subsequent normative acts. For example, in 2023 the Government adopted a decision defining the institutional framework for the coordination and management of European funds in the new cycle (updating the previous legislation to reflect the existence of the new Regional Managing Authorities and the new </w:t>
      </w:r>
      <w:r w:rsidR="00DF3C7B" w:rsidRPr="0066162F">
        <w:rPr>
          <w:rFonts w:ascii="Arial" w:eastAsia="MS Mincho" w:hAnsi="Arial" w:cs="Arial"/>
          <w:lang w:eastAsia="en-US"/>
        </w:rPr>
        <w:t>programs</w:t>
      </w:r>
      <w:r w:rsidRPr="0066162F">
        <w:rPr>
          <w:rFonts w:ascii="Arial" w:eastAsia="MS Mincho" w:hAnsi="Arial" w:cs="Arial"/>
          <w:lang w:eastAsia="en-US"/>
        </w:rPr>
        <w:t>). Protocols and legislative changes were needed to transfer the human, financial and logistical resources necessary to carry out the new functions to the RDAs. At the same time, a modernization of work processes was also pursued: the MySMIS2021+ information system for online project management was developed, and legislation encouraged the use of electronic tools and procedural simplification (e</w:t>
      </w:r>
      <w:r w:rsidR="00DF3C7B" w:rsidRPr="0066162F">
        <w:rPr>
          <w:rFonts w:ascii="Arial" w:eastAsia="MS Mincho" w:hAnsi="Arial" w:cs="Arial"/>
          <w:lang w:eastAsia="en-US"/>
        </w:rPr>
        <w:t>.g.</w:t>
      </w:r>
      <w:r w:rsidRPr="0066162F">
        <w:rPr>
          <w:rFonts w:ascii="Arial" w:eastAsia="MS Mincho" w:hAnsi="Arial" w:cs="Arial"/>
          <w:lang w:eastAsia="en-US"/>
        </w:rPr>
        <w:t xml:space="preserve"> extension of the application of simplified cost options and evaluation of projects based on automated scoring). The declared aim of this reform was to bring the decision closer to the beneficiaries, to increase flexibility and to adapt investments to the specific needs of each region. At the same time, </w:t>
      </w:r>
      <w:r w:rsidR="00DF3C7B" w:rsidRPr="0066162F">
        <w:rPr>
          <w:rFonts w:ascii="Arial" w:eastAsia="MS Mincho" w:hAnsi="Arial" w:cs="Arial"/>
          <w:lang w:eastAsia="en-US"/>
        </w:rPr>
        <w:t>decentralization</w:t>
      </w:r>
      <w:r w:rsidRPr="0066162F">
        <w:rPr>
          <w:rFonts w:ascii="Arial" w:eastAsia="MS Mincho" w:hAnsi="Arial" w:cs="Arial"/>
          <w:lang w:eastAsia="en-US"/>
        </w:rPr>
        <w:t xml:space="preserve"> aims to transfer administrative and financial competences from central to regional level, together with the resources necessary to exercise them.  </w:t>
      </w:r>
    </w:p>
    <w:p w14:paraId="36006C9E" w14:textId="2A635D6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This transformation promises important advantages, but it has also revealed numerous </w:t>
      </w:r>
      <w:r w:rsidRPr="0066162F">
        <w:rPr>
          <w:rFonts w:ascii="Arial" w:eastAsia="MS Mincho" w:hAnsi="Arial" w:cs="Arial"/>
          <w:b/>
          <w:lang w:eastAsia="en-US"/>
        </w:rPr>
        <w:t>limitations of the administrative system</w:t>
      </w:r>
      <w:r w:rsidRPr="0066162F">
        <w:rPr>
          <w:rFonts w:ascii="Arial" w:eastAsia="MS Mincho" w:hAnsi="Arial" w:cs="Arial"/>
          <w:lang w:eastAsia="en-US"/>
        </w:rPr>
        <w:t xml:space="preserve">. The transition of RDAs to the position of Managing Authorities has required legislative adjustments, strengthening of institutional capacity and closer coordination between actors. Next, we will analyze in depth these limitations – from the legal and institutional framework, to operational, financial, human resources, IT </w:t>
      </w:r>
      <w:r w:rsidR="00DF3C7B" w:rsidRPr="0066162F">
        <w:rPr>
          <w:rFonts w:ascii="Arial" w:eastAsia="MS Mincho" w:hAnsi="Arial" w:cs="Arial"/>
          <w:lang w:eastAsia="en-US"/>
        </w:rPr>
        <w:t>interoperability,</w:t>
      </w:r>
      <w:r w:rsidRPr="0066162F">
        <w:rPr>
          <w:rFonts w:ascii="Arial" w:eastAsia="MS Mincho" w:hAnsi="Arial" w:cs="Arial"/>
          <w:lang w:eastAsia="en-US"/>
        </w:rPr>
        <w:t xml:space="preserve"> and coordination constraints with implications on </w:t>
      </w:r>
      <w:r w:rsidRPr="0066162F">
        <w:rPr>
          <w:rFonts w:ascii="Arial" w:eastAsia="MS Mincho" w:hAnsi="Arial" w:cs="Arial"/>
          <w:b/>
          <w:lang w:eastAsia="en-US"/>
        </w:rPr>
        <w:t xml:space="preserve">the absorption of funds, the quality of decision-making, interregional fairness. </w:t>
      </w:r>
    </w:p>
    <w:p w14:paraId="4953C0D7" w14:textId="758736C1" w:rsidR="006F7EB6" w:rsidRPr="0066162F" w:rsidRDefault="006F7EB6" w:rsidP="006F7EB6">
      <w:pPr>
        <w:spacing w:after="200" w:line="276" w:lineRule="auto"/>
        <w:rPr>
          <w:rFonts w:ascii="Arial" w:eastAsia="MS Mincho" w:hAnsi="Arial" w:cs="Arial"/>
          <w:u w:val="single"/>
          <w:lang w:eastAsia="en-US"/>
        </w:rPr>
      </w:pPr>
      <w:r w:rsidRPr="0066162F">
        <w:rPr>
          <w:rFonts w:ascii="Arial" w:eastAsia="MS Mincho" w:hAnsi="Arial" w:cs="Arial"/>
          <w:lang w:eastAsia="en-US"/>
        </w:rPr>
        <w:t xml:space="preserve">The legislation had the role of </w:t>
      </w:r>
      <w:r w:rsidRPr="0066162F">
        <w:rPr>
          <w:rFonts w:ascii="Arial" w:eastAsia="MS Mincho" w:hAnsi="Arial" w:cs="Arial"/>
          <w:b/>
          <w:lang w:eastAsia="en-US"/>
        </w:rPr>
        <w:t>overcoming the initial legal constraints</w:t>
      </w:r>
      <w:r w:rsidRPr="0066162F">
        <w:rPr>
          <w:rFonts w:ascii="Arial" w:eastAsia="MS Mincho" w:hAnsi="Arial" w:cs="Arial"/>
          <w:lang w:eastAsia="en-US"/>
        </w:rPr>
        <w:t xml:space="preserve">. In the absence of GEO 122/2020 and GEO 88/2022, RDAs (established according to Law 315/2004 as NGOs of public utility) would not have had the formal authority to issue binding decisions or directly manage public funds. Through these ordinances, </w:t>
      </w:r>
      <w:r w:rsidRPr="0066162F">
        <w:rPr>
          <w:rFonts w:ascii="Arial" w:eastAsia="MS Mincho" w:hAnsi="Arial" w:cs="Arial"/>
          <w:b/>
          <w:lang w:eastAsia="en-US"/>
        </w:rPr>
        <w:t>the agencies were assimilated to public institutions</w:t>
      </w:r>
      <w:r w:rsidRPr="0066162F">
        <w:rPr>
          <w:rFonts w:ascii="Arial" w:eastAsia="MS Mincho" w:hAnsi="Arial" w:cs="Arial"/>
          <w:lang w:eastAsia="en-US"/>
        </w:rPr>
        <w:t xml:space="preserve"> on the aspects related to the position of MA, their acts being assimilated to administrative acts subject to judicial control. Thus, the legal basis was created for </w:t>
      </w:r>
      <w:r w:rsidR="00E345B5" w:rsidRPr="0066162F">
        <w:rPr>
          <w:rFonts w:ascii="Arial" w:eastAsia="MS Mincho" w:hAnsi="Arial" w:cs="Arial"/>
          <w:b/>
          <w:lang w:eastAsia="en-US"/>
        </w:rPr>
        <w:t>RDA</w:t>
      </w:r>
      <w:r w:rsidRPr="0066162F">
        <w:rPr>
          <w:rFonts w:ascii="Arial" w:eastAsia="MS Mincho" w:hAnsi="Arial" w:cs="Arial"/>
          <w:b/>
          <w:lang w:eastAsia="en-US"/>
        </w:rPr>
        <w:t xml:space="preserve"> decisions (evaluation, selection, payments, finding of irregularities, etc.) to have binding legal force</w:t>
      </w:r>
      <w:r w:rsidRPr="0066162F">
        <w:rPr>
          <w:rFonts w:ascii="Arial" w:eastAsia="MS Mincho" w:hAnsi="Arial" w:cs="Arial"/>
          <w:lang w:eastAsia="en-US"/>
        </w:rPr>
        <w:t xml:space="preserve"> for applicants and beneficiaries. At the same time, Law 315/2004 was amended, explicitly specifying the role of RDAs of Managing Authorities for Regional Programs, "under the conditions of the law". </w:t>
      </w:r>
      <w:r w:rsidRPr="0066162F">
        <w:rPr>
          <w:rFonts w:ascii="Arial" w:eastAsia="MS Mincho" w:hAnsi="Arial" w:cs="Arial"/>
          <w:b/>
          <w:lang w:eastAsia="en-US"/>
        </w:rPr>
        <w:t xml:space="preserve">Legislative gaps in this area have both major legal and </w:t>
      </w:r>
      <w:r w:rsidRPr="0066162F">
        <w:rPr>
          <w:rFonts w:ascii="Arial" w:eastAsia="MS Mincho" w:hAnsi="Arial" w:cs="Arial"/>
          <w:b/>
          <w:lang w:eastAsia="en-US"/>
        </w:rPr>
        <w:lastRenderedPageBreak/>
        <w:t>administrative implications.</w:t>
      </w:r>
      <w:r w:rsidRPr="0066162F">
        <w:rPr>
          <w:rFonts w:ascii="Arial" w:eastAsia="MS Mincho" w:hAnsi="Arial" w:cs="Arial"/>
          <w:lang w:eastAsia="en-US"/>
        </w:rPr>
        <w:t xml:space="preserve"> Legally, any uncertainty in the status or competences of RDAs as Managing Authorities may generate uncertainty regarding </w:t>
      </w:r>
      <w:r w:rsidRPr="0066162F">
        <w:rPr>
          <w:rFonts w:ascii="Arial" w:eastAsia="MS Mincho" w:hAnsi="Arial" w:cs="Arial"/>
          <w:b/>
          <w:lang w:eastAsia="en-US"/>
        </w:rPr>
        <w:t>the legality of the acts issued</w:t>
      </w:r>
      <w:r w:rsidRPr="0066162F">
        <w:rPr>
          <w:rFonts w:ascii="Arial" w:eastAsia="MS Mincho" w:hAnsi="Arial" w:cs="Arial"/>
          <w:lang w:eastAsia="en-US"/>
        </w:rPr>
        <w:t xml:space="preserve">, </w:t>
      </w:r>
      <w:r w:rsidRPr="0066162F">
        <w:rPr>
          <w:rFonts w:ascii="Arial" w:eastAsia="MS Mincho" w:hAnsi="Arial" w:cs="Arial"/>
          <w:b/>
          <w:lang w:eastAsia="en-US"/>
        </w:rPr>
        <w:t>the authority of the decisions</w:t>
      </w:r>
      <w:r w:rsidRPr="0066162F">
        <w:rPr>
          <w:rFonts w:ascii="Arial" w:eastAsia="MS Mincho" w:hAnsi="Arial" w:cs="Arial"/>
          <w:lang w:eastAsia="en-US"/>
        </w:rPr>
        <w:t xml:space="preserve"> taken </w:t>
      </w:r>
      <w:r w:rsidR="00297279" w:rsidRPr="0066162F">
        <w:rPr>
          <w:rFonts w:ascii="Arial" w:eastAsia="MS Mincho" w:hAnsi="Arial" w:cs="Arial"/>
          <w:lang w:eastAsia="en-US"/>
        </w:rPr>
        <w:t>and the</w:t>
      </w:r>
      <w:r w:rsidRPr="0066162F">
        <w:rPr>
          <w:rFonts w:ascii="Arial" w:eastAsia="MS Mincho" w:hAnsi="Arial" w:cs="Arial"/>
          <w:lang w:eastAsia="en-US"/>
        </w:rPr>
        <w:t xml:space="preserve"> </w:t>
      </w:r>
      <w:r w:rsidRPr="0066162F">
        <w:rPr>
          <w:rFonts w:ascii="Arial" w:eastAsia="MS Mincho" w:hAnsi="Arial" w:cs="Arial"/>
          <w:b/>
          <w:lang w:eastAsia="en-US"/>
        </w:rPr>
        <w:t>possibility of challenging them</w:t>
      </w:r>
      <w:r w:rsidRPr="0066162F">
        <w:rPr>
          <w:rFonts w:ascii="Arial" w:eastAsia="MS Mincho" w:hAnsi="Arial" w:cs="Arial"/>
          <w:lang w:eastAsia="en-US"/>
        </w:rPr>
        <w:t xml:space="preserve"> in court. Administratively, the lack of a coherent framework can lead to </w:t>
      </w:r>
      <w:r w:rsidRPr="0066162F">
        <w:rPr>
          <w:rFonts w:ascii="Arial" w:eastAsia="MS Mincho" w:hAnsi="Arial" w:cs="Arial"/>
          <w:b/>
          <w:lang w:eastAsia="en-US"/>
        </w:rPr>
        <w:t>cumbersome procedures</w:t>
      </w:r>
      <w:r w:rsidRPr="0066162F">
        <w:rPr>
          <w:rFonts w:ascii="Arial" w:eastAsia="MS Mincho" w:hAnsi="Arial" w:cs="Arial"/>
          <w:lang w:eastAsia="en-US"/>
        </w:rPr>
        <w:t xml:space="preserve">, delays in decision-making and difficulties in cooperation between the central and regional levels. In 2021–2022, the Government and Parliament recognized these risks and intervened to complete the regulatory framework, precisely to avoid </w:t>
      </w:r>
      <w:r w:rsidRPr="0066162F">
        <w:rPr>
          <w:rFonts w:ascii="Arial" w:eastAsia="MS Mincho" w:hAnsi="Arial" w:cs="Arial"/>
          <w:b/>
          <w:lang w:eastAsia="en-US"/>
        </w:rPr>
        <w:t>delays in the start of regional programs and the risk of decommitting allocated</w:t>
      </w:r>
      <w:r w:rsidRPr="0066162F">
        <w:rPr>
          <w:rFonts w:ascii="Arial" w:eastAsia="MS Mincho" w:hAnsi="Arial" w:cs="Arial"/>
          <w:lang w:eastAsia="en-US"/>
        </w:rPr>
        <w:t xml:space="preserve"> European funds.</w:t>
      </w:r>
    </w:p>
    <w:p w14:paraId="2D19D0F9" w14:textId="0F69C96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An example of legal implication was the need to </w:t>
      </w:r>
      <w:r w:rsidRPr="0066162F">
        <w:rPr>
          <w:rFonts w:ascii="Arial" w:eastAsia="MS Mincho" w:hAnsi="Arial" w:cs="Arial"/>
          <w:b/>
          <w:lang w:eastAsia="en-US"/>
        </w:rPr>
        <w:t>clarify the regime of decisions and acts issued by RDAs</w:t>
      </w:r>
      <w:r w:rsidRPr="0066162F">
        <w:rPr>
          <w:rFonts w:ascii="Arial" w:eastAsia="MS Mincho" w:hAnsi="Arial" w:cs="Arial"/>
          <w:lang w:eastAsia="en-US"/>
        </w:rPr>
        <w:t xml:space="preserve">. Until the legislative changes in 2022, RDAs were constituted as </w:t>
      </w:r>
      <w:r w:rsidRPr="0066162F">
        <w:rPr>
          <w:rFonts w:ascii="Arial" w:eastAsia="MS Mincho" w:hAnsi="Arial" w:cs="Arial"/>
          <w:b/>
          <w:lang w:eastAsia="en-US"/>
        </w:rPr>
        <w:t>private, non-profit, public utility organizations</w:t>
      </w:r>
      <w:r w:rsidRPr="0066162F">
        <w:rPr>
          <w:rFonts w:ascii="Arial" w:eastAsia="MS Mincho" w:hAnsi="Arial" w:cs="Arial"/>
          <w:lang w:eastAsia="en-US"/>
        </w:rPr>
        <w:t xml:space="preserve">, according to the Regional Development Law (315/2004). That statute raises the question: can an entity governed by private law issue acts with administrative (public authority) powers? The answer was </w:t>
      </w:r>
      <w:r w:rsidRPr="0066162F">
        <w:rPr>
          <w:rFonts w:ascii="Arial" w:eastAsia="MS Mincho" w:hAnsi="Arial" w:cs="Arial"/>
          <w:b/>
          <w:lang w:eastAsia="en-US"/>
        </w:rPr>
        <w:t>yes</w:t>
      </w:r>
      <w:r w:rsidRPr="0066162F">
        <w:rPr>
          <w:rFonts w:ascii="Arial" w:eastAsia="MS Mincho" w:hAnsi="Arial" w:cs="Arial"/>
          <w:lang w:eastAsia="en-US"/>
        </w:rPr>
        <w:t xml:space="preserve">, but only after the law explicitly conferred public power prerogatives on RDAs. In October 2020, </w:t>
      </w:r>
      <w:r w:rsidRPr="0066162F">
        <w:rPr>
          <w:rFonts w:ascii="Arial" w:eastAsia="MS Mincho" w:hAnsi="Arial" w:cs="Arial"/>
          <w:b/>
          <w:lang w:eastAsia="en-US"/>
        </w:rPr>
        <w:t>the Constitutional Court of Romania</w:t>
      </w:r>
      <w:r w:rsidRPr="0066162F">
        <w:rPr>
          <w:rFonts w:ascii="Arial" w:eastAsia="MS Mincho" w:hAnsi="Arial" w:cs="Arial"/>
          <w:lang w:eastAsia="en-US"/>
        </w:rPr>
        <w:t>, by Decision no. 721/2020, found that it is constitutional for RDAs to exercise the function of MA, provided that the legislation grants them this role. It was pointed out that, according to the Law on Administrative Litigation no. 554/</w:t>
      </w:r>
      <w:r w:rsidR="00297279" w:rsidRPr="0066162F">
        <w:rPr>
          <w:rFonts w:ascii="Arial" w:eastAsia="MS Mincho" w:hAnsi="Arial" w:cs="Arial"/>
          <w:lang w:eastAsia="en-US"/>
        </w:rPr>
        <w:t xml:space="preserve">2004, </w:t>
      </w:r>
      <w:r w:rsidR="009824C6" w:rsidRPr="0066162F">
        <w:rPr>
          <w:rFonts w:ascii="Arial" w:eastAsia="MS Mincho" w:hAnsi="Arial" w:cs="Arial"/>
          <w:b/>
          <w:lang w:eastAsia="en-US"/>
        </w:rPr>
        <w:t>assimilated to public authorities, are the private legal entities</w:t>
      </w:r>
      <w:r w:rsidRPr="0066162F">
        <w:rPr>
          <w:rFonts w:ascii="Arial" w:eastAsia="MS Mincho" w:hAnsi="Arial" w:cs="Arial"/>
          <w:lang w:eastAsia="en-US"/>
        </w:rPr>
        <w:t xml:space="preserve"> that have the status of public utility and are authorized to provide a public service under the regime of public power. In other words, from a legal point of view there was a possibility for RDAs to act as public authorities, but clear positive rules were needed to make this a reality. The absence of such clarifications would have meant that </w:t>
      </w:r>
      <w:r w:rsidR="00690623" w:rsidRPr="0066162F">
        <w:rPr>
          <w:rFonts w:ascii="Arial" w:eastAsia="MS Mincho" w:hAnsi="Arial" w:cs="Arial"/>
          <w:lang w:eastAsia="en-US"/>
        </w:rPr>
        <w:t>RDA</w:t>
      </w:r>
      <w:r w:rsidRPr="0066162F">
        <w:rPr>
          <w:rFonts w:ascii="Arial" w:eastAsia="MS Mincho" w:hAnsi="Arial" w:cs="Arial"/>
          <w:lang w:eastAsia="en-US"/>
        </w:rPr>
        <w:t xml:space="preserve"> decisions (e.g. approving or rejecting projects, applying financial corrections, terminating financing contracts, etc.) would have been legally vulnerable – beneficiaries being able to challenge their binding nature or the regime for appealing those decisions.</w:t>
      </w:r>
    </w:p>
    <w:p w14:paraId="5272A444" w14:textId="7C799BE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administrative implications of the gaps were manifested by </w:t>
      </w:r>
      <w:r w:rsidRPr="0066162F">
        <w:rPr>
          <w:rFonts w:ascii="Arial" w:eastAsia="MS Mincho" w:hAnsi="Arial" w:cs="Arial"/>
          <w:b/>
          <w:lang w:eastAsia="en-US"/>
        </w:rPr>
        <w:t>institutional uncertainty</w:t>
      </w:r>
      <w:r w:rsidRPr="0066162F">
        <w:rPr>
          <w:rFonts w:ascii="Arial" w:eastAsia="MS Mincho" w:hAnsi="Arial" w:cs="Arial"/>
          <w:lang w:eastAsia="en-US"/>
        </w:rPr>
        <w:t xml:space="preserve"> in the first phase of operationalization of the new regional </w:t>
      </w:r>
      <w:r w:rsidR="00297279" w:rsidRPr="0066162F">
        <w:rPr>
          <w:rFonts w:ascii="Arial" w:eastAsia="MS Mincho" w:hAnsi="Arial" w:cs="Arial"/>
          <w:lang w:eastAsia="en-US"/>
        </w:rPr>
        <w:t>programs</w:t>
      </w:r>
      <w:r w:rsidRPr="0066162F">
        <w:rPr>
          <w:rFonts w:ascii="Arial" w:eastAsia="MS Mincho" w:hAnsi="Arial" w:cs="Arial"/>
          <w:lang w:eastAsia="en-US"/>
        </w:rPr>
        <w:t xml:space="preserve">. The RDAs, not initially having the full experience of the </w:t>
      </w:r>
      <w:r w:rsidR="00690623" w:rsidRPr="0066162F">
        <w:rPr>
          <w:rFonts w:ascii="Arial" w:eastAsia="MS Mincho" w:hAnsi="Arial" w:cs="Arial"/>
          <w:lang w:eastAsia="en-US"/>
        </w:rPr>
        <w:t>MA</w:t>
      </w:r>
      <w:r w:rsidRPr="0066162F">
        <w:rPr>
          <w:rFonts w:ascii="Arial" w:eastAsia="MS Mincho" w:hAnsi="Arial" w:cs="Arial"/>
          <w:lang w:eastAsia="en-US"/>
        </w:rPr>
        <w:t xml:space="preserve"> role, were faced with questions such as: What control procedures can they apply directly? How does it integrate into the national financial management system? Who supervises them and how is the audit carried out? The lack of legislative clarity has required an additional</w:t>
      </w:r>
      <w:r w:rsidR="00690623" w:rsidRPr="0066162F">
        <w:rPr>
          <w:rFonts w:ascii="Arial" w:eastAsia="MS Mincho" w:hAnsi="Arial" w:cs="Arial"/>
          <w:lang w:eastAsia="en-US"/>
        </w:rPr>
        <w:t xml:space="preserve"> effort of</w:t>
      </w:r>
      <w:r w:rsidRPr="0066162F">
        <w:rPr>
          <w:rFonts w:ascii="Arial" w:eastAsia="MS Mincho" w:hAnsi="Arial" w:cs="Arial"/>
          <w:lang w:eastAsia="en-US"/>
        </w:rPr>
        <w:t xml:space="preserve"> </w:t>
      </w:r>
      <w:r w:rsidRPr="0066162F">
        <w:rPr>
          <w:rFonts w:ascii="Arial" w:eastAsia="MS Mincho" w:hAnsi="Arial" w:cs="Arial"/>
          <w:b/>
          <w:bCs/>
          <w:lang w:eastAsia="en-US"/>
        </w:rPr>
        <w:t>coordination</w:t>
      </w:r>
      <w:r w:rsidRPr="0066162F">
        <w:rPr>
          <w:rFonts w:ascii="Arial" w:eastAsia="MS Mincho" w:hAnsi="Arial" w:cs="Arial"/>
          <w:lang w:eastAsia="en-US"/>
        </w:rPr>
        <w:t xml:space="preserve"> </w:t>
      </w:r>
      <w:r w:rsidRPr="0066162F">
        <w:rPr>
          <w:rFonts w:ascii="Arial" w:eastAsia="MS Mincho" w:hAnsi="Arial" w:cs="Arial"/>
          <w:b/>
          <w:lang w:eastAsia="en-US"/>
        </w:rPr>
        <w:t>between ministries</w:t>
      </w:r>
      <w:r w:rsidRPr="0066162F">
        <w:rPr>
          <w:rFonts w:ascii="Arial" w:eastAsia="MS Mincho" w:hAnsi="Arial" w:cs="Arial"/>
          <w:lang w:eastAsia="en-US"/>
        </w:rPr>
        <w:t xml:space="preserve"> (MIE</w:t>
      </w:r>
      <w:r w:rsidR="00690623" w:rsidRPr="0066162F">
        <w:rPr>
          <w:rFonts w:ascii="Arial" w:eastAsia="MS Mincho" w:hAnsi="Arial" w:cs="Arial"/>
          <w:lang w:eastAsia="en-US"/>
        </w:rPr>
        <w:t>P</w:t>
      </w:r>
      <w:r w:rsidRPr="0066162F">
        <w:rPr>
          <w:rFonts w:ascii="Arial" w:eastAsia="MS Mincho" w:hAnsi="Arial" w:cs="Arial"/>
          <w:lang w:eastAsia="en-US"/>
        </w:rPr>
        <w:t xml:space="preserve"> – Ministry of Investments and European Projects, MD</w:t>
      </w:r>
      <w:r w:rsidR="00690623" w:rsidRPr="0066162F">
        <w:rPr>
          <w:rFonts w:ascii="Arial" w:eastAsia="MS Mincho" w:hAnsi="Arial" w:cs="Arial"/>
          <w:lang w:eastAsia="en-US"/>
        </w:rPr>
        <w:t>PW</w:t>
      </w:r>
      <w:r w:rsidRPr="0066162F">
        <w:rPr>
          <w:rFonts w:ascii="Arial" w:eastAsia="MS Mincho" w:hAnsi="Arial" w:cs="Arial"/>
          <w:lang w:eastAsia="en-US"/>
        </w:rPr>
        <w:t xml:space="preserve">A – Ministry of Development, Public Works and Administration, Ministry of Finance, etc.) and RDAs to develop methodological norms and implementation agreements. Essentially, where the law was silent or </w:t>
      </w:r>
      <w:r w:rsidR="00690623" w:rsidRPr="0066162F">
        <w:rPr>
          <w:rFonts w:ascii="Arial" w:eastAsia="MS Mincho" w:hAnsi="Arial" w:cs="Arial"/>
          <w:lang w:eastAsia="en-US"/>
        </w:rPr>
        <w:t>ambiguous, ad</w:t>
      </w:r>
      <w:r w:rsidRPr="0066162F">
        <w:rPr>
          <w:rFonts w:ascii="Arial" w:eastAsia="MS Mincho" w:hAnsi="Arial" w:cs="Arial"/>
          <w:lang w:eastAsia="en-US"/>
        </w:rPr>
        <w:t xml:space="preserve">-hoc </w:t>
      </w:r>
      <w:r w:rsidRPr="0066162F">
        <w:rPr>
          <w:rFonts w:ascii="Arial" w:eastAsia="MS Mincho" w:hAnsi="Arial" w:cs="Arial"/>
          <w:bCs/>
          <w:lang w:eastAsia="en-US"/>
        </w:rPr>
        <w:t>administrative</w:t>
      </w:r>
      <w:r w:rsidRPr="0066162F">
        <w:rPr>
          <w:rFonts w:ascii="Arial" w:eastAsia="MS Mincho" w:hAnsi="Arial" w:cs="Arial"/>
          <w:b/>
          <w:lang w:eastAsia="en-US"/>
        </w:rPr>
        <w:t xml:space="preserve"> instructions, memoranda or protocols</w:t>
      </w:r>
      <w:r w:rsidRPr="0066162F">
        <w:rPr>
          <w:rFonts w:ascii="Arial" w:eastAsia="MS Mincho" w:hAnsi="Arial" w:cs="Arial"/>
          <w:lang w:eastAsia="en-US"/>
        </w:rPr>
        <w:t xml:space="preserve"> were </w:t>
      </w:r>
      <w:r w:rsidR="00297279" w:rsidRPr="0066162F">
        <w:rPr>
          <w:rFonts w:ascii="Arial" w:eastAsia="MS Mincho" w:hAnsi="Arial" w:cs="Arial"/>
          <w:lang w:eastAsia="en-US"/>
        </w:rPr>
        <w:t>needed,</w:t>
      </w:r>
      <w:r w:rsidRPr="0066162F">
        <w:rPr>
          <w:rFonts w:ascii="Arial" w:eastAsia="MS Mincho" w:hAnsi="Arial" w:cs="Arial"/>
          <w:lang w:eastAsia="en-US"/>
        </w:rPr>
        <w:t xml:space="preserve"> which consumed time and amplified the administrative burden in the early years of the 2021–2027 period.</w:t>
      </w:r>
    </w:p>
    <w:p w14:paraId="1314AD4E"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conclusion, legislative gaps had the potential to undermine both </w:t>
      </w:r>
      <w:r w:rsidRPr="0066162F">
        <w:rPr>
          <w:rFonts w:ascii="Arial" w:eastAsia="MS Mincho" w:hAnsi="Arial" w:cs="Arial"/>
          <w:b/>
          <w:lang w:eastAsia="en-US"/>
        </w:rPr>
        <w:t>the legal certainty</w:t>
      </w:r>
      <w:r w:rsidRPr="0066162F">
        <w:rPr>
          <w:rFonts w:ascii="Arial" w:eastAsia="MS Mincho" w:hAnsi="Arial" w:cs="Arial"/>
          <w:lang w:eastAsia="en-US"/>
        </w:rPr>
        <w:t xml:space="preserve"> of RDAs' actions and </w:t>
      </w:r>
      <w:r w:rsidRPr="0066162F">
        <w:rPr>
          <w:rFonts w:ascii="Arial" w:eastAsia="MS Mincho" w:hAnsi="Arial" w:cs="Arial"/>
          <w:b/>
          <w:lang w:eastAsia="en-US"/>
        </w:rPr>
        <w:t>the administrative efficiency</w:t>
      </w:r>
      <w:r w:rsidRPr="0066162F">
        <w:rPr>
          <w:rFonts w:ascii="Arial" w:eastAsia="MS Mincho" w:hAnsi="Arial" w:cs="Arial"/>
          <w:lang w:eastAsia="en-US"/>
        </w:rPr>
        <w:t xml:space="preserve"> of the management of funds. Aware of these implications, the legislator intervened in 2022 with substantial amendments, analyzed in the following sections, aimed at eliminating ambiguities and harmonizing the relevant legislation.</w:t>
      </w:r>
    </w:p>
    <w:p w14:paraId="38B3A7CA" w14:textId="62EA5C04" w:rsidR="0025177D" w:rsidRPr="0066162F" w:rsidRDefault="006F7EB6" w:rsidP="0025177D">
      <w:pPr>
        <w:spacing w:after="200" w:line="276" w:lineRule="auto"/>
        <w:rPr>
          <w:rFonts w:ascii="Arial" w:eastAsia="MS Mincho" w:hAnsi="Arial" w:cs="Arial"/>
          <w:lang w:eastAsia="en-US"/>
        </w:rPr>
      </w:pPr>
      <w:r w:rsidRPr="0066162F">
        <w:rPr>
          <w:rFonts w:ascii="Arial" w:eastAsia="MS Mincho" w:hAnsi="Arial" w:cs="Arial"/>
          <w:lang w:eastAsia="en-US"/>
        </w:rPr>
        <w:t xml:space="preserve">The adoption of the legislative framework was an essential requirement, but not sufficient. Next, we will analyze </w:t>
      </w:r>
      <w:r w:rsidRPr="0066162F">
        <w:rPr>
          <w:rFonts w:ascii="Arial" w:eastAsia="MS Mincho" w:hAnsi="Arial" w:cs="Arial"/>
          <w:b/>
          <w:lang w:eastAsia="en-US"/>
        </w:rPr>
        <w:t>the practical and institutional limitations</w:t>
      </w:r>
      <w:r w:rsidRPr="0066162F">
        <w:rPr>
          <w:rFonts w:ascii="Arial" w:eastAsia="MS Mincho" w:hAnsi="Arial" w:cs="Arial"/>
          <w:lang w:eastAsia="en-US"/>
        </w:rPr>
        <w:t xml:space="preserve"> faced by both RDAs and the other components of the administrative system (MIE</w:t>
      </w:r>
      <w:r w:rsidR="00690623" w:rsidRPr="0066162F">
        <w:rPr>
          <w:rFonts w:ascii="Arial" w:eastAsia="MS Mincho" w:hAnsi="Arial" w:cs="Arial"/>
          <w:lang w:eastAsia="en-US"/>
        </w:rPr>
        <w:t>P</w:t>
      </w:r>
      <w:r w:rsidRPr="0066162F">
        <w:rPr>
          <w:rFonts w:ascii="Arial" w:eastAsia="MS Mincho" w:hAnsi="Arial" w:cs="Arial"/>
          <w:lang w:eastAsia="en-US"/>
        </w:rPr>
        <w:t>, Ministry of Finance, Audit Authority, coordination mechanisms) in the implementation of decentralization.</w:t>
      </w:r>
    </w:p>
    <w:p w14:paraId="66F62378" w14:textId="7F7DD0F0"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Legal status of RDAs and public </w:t>
      </w:r>
      <w:r w:rsidR="00650ADB" w:rsidRPr="0066162F">
        <w:rPr>
          <w:rFonts w:eastAsia="MS Mincho"/>
          <w:b/>
          <w:bCs/>
          <w:i/>
          <w:iCs/>
          <w:color w:val="0F4761"/>
          <w:lang w:eastAsia="en-US"/>
        </w:rPr>
        <w:t>power</w:t>
      </w:r>
      <w:r w:rsidRPr="0066162F">
        <w:rPr>
          <w:rFonts w:eastAsia="MS Mincho"/>
          <w:b/>
          <w:bCs/>
          <w:i/>
          <w:iCs/>
          <w:color w:val="0F4761"/>
          <w:lang w:eastAsia="en-US"/>
        </w:rPr>
        <w:t xml:space="preserve"> prerogatives</w:t>
      </w:r>
    </w:p>
    <w:p w14:paraId="0BBBA443"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the initial formula provided by the Regional Development Law no. 315/2004, </w:t>
      </w:r>
      <w:r w:rsidRPr="0066162F">
        <w:rPr>
          <w:rFonts w:ascii="Arial" w:eastAsia="MS Mincho" w:hAnsi="Arial" w:cs="Arial"/>
          <w:b/>
          <w:lang w:eastAsia="en-US"/>
        </w:rPr>
        <w:t>RDAs were defined as non-governmental, non-profit, public utility bodies</w:t>
      </w:r>
      <w:r w:rsidRPr="0066162F">
        <w:rPr>
          <w:rFonts w:ascii="Arial" w:eastAsia="MS Mincho" w:hAnsi="Arial" w:cs="Arial"/>
          <w:lang w:eastAsia="en-US"/>
        </w:rPr>
        <w:t xml:space="preserve"> (associated with the county councils of that region). This hybrid status (neither a public institution in the classical sense, nor an ordinary private entity) has generated uncertainties regarding the </w:t>
      </w:r>
      <w:r w:rsidRPr="0066162F">
        <w:rPr>
          <w:rFonts w:ascii="Arial" w:eastAsia="MS Mincho" w:hAnsi="Arial" w:cs="Arial"/>
          <w:b/>
          <w:lang w:eastAsia="en-US"/>
        </w:rPr>
        <w:t>legal capacity of RDAs to act as Managing Authorities</w:t>
      </w:r>
      <w:r w:rsidRPr="0066162F">
        <w:rPr>
          <w:rFonts w:ascii="Arial" w:eastAsia="MS Mincho" w:hAnsi="Arial" w:cs="Arial"/>
          <w:lang w:eastAsia="en-US"/>
        </w:rPr>
        <w:t xml:space="preserve">. The main ambiguity was related to </w:t>
      </w:r>
      <w:r w:rsidRPr="0066162F">
        <w:rPr>
          <w:rFonts w:ascii="Arial" w:eastAsia="MS Mincho" w:hAnsi="Arial" w:cs="Arial"/>
          <w:b/>
          <w:lang w:eastAsia="en-US"/>
        </w:rPr>
        <w:t>the exercise of the prerogatives of public authority</w:t>
      </w:r>
      <w:r w:rsidRPr="0066162F">
        <w:rPr>
          <w:rFonts w:ascii="Arial" w:eastAsia="MS Mincho" w:hAnsi="Arial" w:cs="Arial"/>
          <w:lang w:eastAsia="en-US"/>
        </w:rPr>
        <w:t xml:space="preserve">: can an entity governed by private law issue administrative acts and impose obligations on the </w:t>
      </w:r>
      <w:r w:rsidRPr="0066162F">
        <w:rPr>
          <w:rFonts w:ascii="Arial" w:eastAsia="MS Mincho" w:hAnsi="Arial" w:cs="Arial"/>
          <w:lang w:eastAsia="en-US"/>
        </w:rPr>
        <w:lastRenderedPageBreak/>
        <w:t>beneficiaries of funds? Initially, the law did not contain an explicit provision to that effect, which was an important loophole.</w:t>
      </w:r>
    </w:p>
    <w:p w14:paraId="389966DF" w14:textId="4DD940E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situation was remedied by Emergency Ordinance no. 88/27.06.2022, which amended both GEO 122/2020 and Law 315/2004, </w:t>
      </w:r>
      <w:r w:rsidRPr="0066162F">
        <w:rPr>
          <w:rFonts w:ascii="Arial" w:eastAsia="MS Mincho" w:hAnsi="Arial" w:cs="Arial"/>
          <w:b/>
          <w:lang w:eastAsia="en-US"/>
        </w:rPr>
        <w:t>explicitly enshrining the status of RDAs as public authorities in the exercise of the role of MA</w:t>
      </w:r>
      <w:r w:rsidRPr="0066162F">
        <w:rPr>
          <w:rFonts w:ascii="Arial" w:eastAsia="MS Mincho" w:hAnsi="Arial" w:cs="Arial"/>
          <w:lang w:eastAsia="en-US"/>
        </w:rPr>
        <w:t xml:space="preserve">. According to GEO 88/2022, it was regulated that </w:t>
      </w:r>
      <w:r w:rsidRPr="0066162F">
        <w:rPr>
          <w:rFonts w:ascii="Arial" w:eastAsia="MS Mincho" w:hAnsi="Arial" w:cs="Arial"/>
          <w:b/>
          <w:lang w:eastAsia="en-US"/>
        </w:rPr>
        <w:t>RDAs act as a public authority and are assimilated to public institutions</w:t>
      </w:r>
      <w:r w:rsidRPr="0066162F">
        <w:rPr>
          <w:rFonts w:ascii="Arial" w:eastAsia="MS Mincho" w:hAnsi="Arial" w:cs="Arial"/>
          <w:lang w:eastAsia="en-US"/>
        </w:rPr>
        <w:t xml:space="preserve"> during the exercise of the powers of Managing Authority, </w:t>
      </w:r>
      <w:r w:rsidRPr="0066162F">
        <w:rPr>
          <w:rFonts w:ascii="Arial" w:eastAsia="MS Mincho" w:hAnsi="Arial" w:cs="Arial"/>
          <w:b/>
          <w:lang w:eastAsia="en-US"/>
        </w:rPr>
        <w:t>and the acts they issue in this capacity are assimilated to administrative acts</w:t>
      </w:r>
      <w:r w:rsidRPr="0066162F">
        <w:rPr>
          <w:rFonts w:ascii="Arial" w:eastAsia="MS Mincho" w:hAnsi="Arial" w:cs="Arial"/>
          <w:lang w:eastAsia="en-US"/>
        </w:rPr>
        <w:t xml:space="preserve">. Also, the ordinance provides that these acts can be challenged under the conditions of the Law on Administrative Litigation no. 554/2004. This clarification was essential in order to give legal force to decisions taken by RDAs and to subject them to the same regime of judicial </w:t>
      </w:r>
      <w:r w:rsidR="00690623" w:rsidRPr="0066162F">
        <w:rPr>
          <w:rFonts w:ascii="Arial" w:eastAsia="MS Mincho" w:hAnsi="Arial" w:cs="Arial"/>
          <w:lang w:eastAsia="en-US"/>
        </w:rPr>
        <w:t>review</w:t>
      </w:r>
      <w:r w:rsidRPr="0066162F">
        <w:rPr>
          <w:rFonts w:ascii="Arial" w:eastAsia="MS Mincho" w:hAnsi="Arial" w:cs="Arial"/>
          <w:lang w:eastAsia="en-US"/>
        </w:rPr>
        <w:t xml:space="preserve"> as any administrative act of a local or central public authority.</w:t>
      </w:r>
    </w:p>
    <w:p w14:paraId="700C4C41" w14:textId="549E323B"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i/>
          <w:lang w:eastAsia="en-US"/>
        </w:rPr>
        <w:t>Example:</w:t>
      </w:r>
      <w:r w:rsidRPr="0066162F">
        <w:rPr>
          <w:rFonts w:ascii="Arial" w:eastAsia="MS Mincho" w:hAnsi="Arial" w:cs="Arial"/>
          <w:lang w:eastAsia="en-US"/>
        </w:rPr>
        <w:t xml:space="preserve"> before 2022, if a beneficiary was dissatisfied with an </w:t>
      </w:r>
      <w:r w:rsidR="00690623" w:rsidRPr="0066162F">
        <w:rPr>
          <w:rFonts w:ascii="Arial" w:eastAsia="MS Mincho" w:hAnsi="Arial" w:cs="Arial"/>
          <w:lang w:eastAsia="en-US"/>
        </w:rPr>
        <w:t xml:space="preserve">RDA </w:t>
      </w:r>
      <w:r w:rsidRPr="0066162F">
        <w:rPr>
          <w:rFonts w:ascii="Arial" w:eastAsia="MS Mincho" w:hAnsi="Arial" w:cs="Arial"/>
          <w:lang w:eastAsia="en-US"/>
        </w:rPr>
        <w:t xml:space="preserve">decision (e.g. not granting funding or applying a correction), there was uncertainty as to whether it could appeal the decision directly to the Court of Appeal in administrative litigation, as it was not clear whether the </w:t>
      </w:r>
      <w:r w:rsidR="00690623" w:rsidRPr="0066162F">
        <w:rPr>
          <w:rFonts w:ascii="Arial" w:eastAsia="MS Mincho" w:hAnsi="Arial" w:cs="Arial"/>
          <w:lang w:eastAsia="en-US"/>
        </w:rPr>
        <w:t>RDA</w:t>
      </w:r>
      <w:r w:rsidRPr="0066162F">
        <w:rPr>
          <w:rFonts w:ascii="Arial" w:eastAsia="MS Mincho" w:hAnsi="Arial" w:cs="Arial"/>
          <w:lang w:eastAsia="en-US"/>
        </w:rPr>
        <w:t xml:space="preserve"> issued an </w:t>
      </w:r>
      <w:r w:rsidRPr="0066162F">
        <w:rPr>
          <w:rFonts w:ascii="Arial" w:eastAsia="MS Mincho" w:hAnsi="Arial" w:cs="Arial"/>
          <w:b/>
          <w:lang w:eastAsia="en-US"/>
        </w:rPr>
        <w:t>administrative act</w:t>
      </w:r>
      <w:r w:rsidRPr="0066162F">
        <w:rPr>
          <w:rFonts w:ascii="Arial" w:eastAsia="MS Mincho" w:hAnsi="Arial" w:cs="Arial"/>
          <w:lang w:eastAsia="en-US"/>
        </w:rPr>
        <w:t xml:space="preserve"> within the meaning of the law. After GEO 88/2022, this is unequivocal: </w:t>
      </w:r>
      <w:r w:rsidRPr="0066162F">
        <w:rPr>
          <w:rFonts w:ascii="Arial" w:eastAsia="MS Mincho" w:hAnsi="Arial" w:cs="Arial"/>
          <w:b/>
          <w:lang w:eastAsia="en-US"/>
        </w:rPr>
        <w:t xml:space="preserve">"The decisions taken by the </w:t>
      </w:r>
      <w:r w:rsidR="00650ADB" w:rsidRPr="0066162F">
        <w:rPr>
          <w:rFonts w:ascii="Arial" w:eastAsia="MS Mincho" w:hAnsi="Arial" w:cs="Arial"/>
          <w:b/>
          <w:lang w:eastAsia="en-US"/>
        </w:rPr>
        <w:t>RDA</w:t>
      </w:r>
      <w:r w:rsidRPr="0066162F">
        <w:rPr>
          <w:rFonts w:ascii="Arial" w:eastAsia="MS Mincho" w:hAnsi="Arial" w:cs="Arial"/>
          <w:b/>
          <w:lang w:eastAsia="en-US"/>
        </w:rPr>
        <w:t xml:space="preserve"> in the management and control process of the regional operational programs have binding legal force... RDAs issue administrative acts of an individual nature... These acts are assimilated </w:t>
      </w:r>
      <w:r w:rsidR="00650ADB" w:rsidRPr="0066162F">
        <w:rPr>
          <w:rFonts w:ascii="Arial" w:eastAsia="MS Mincho" w:hAnsi="Arial" w:cs="Arial"/>
          <w:b/>
          <w:lang w:eastAsia="en-US"/>
        </w:rPr>
        <w:t>from a legal point of view</w:t>
      </w:r>
      <w:r w:rsidRPr="0066162F">
        <w:rPr>
          <w:rFonts w:ascii="Arial" w:eastAsia="MS Mincho" w:hAnsi="Arial" w:cs="Arial"/>
          <w:b/>
          <w:lang w:eastAsia="en-US"/>
        </w:rPr>
        <w:t xml:space="preserve"> to the administrative acts defined in Law no. 554/2004 on administrative litigation"</w:t>
      </w:r>
      <w:r w:rsidR="00650ADB" w:rsidRPr="0066162F">
        <w:rPr>
          <w:rFonts w:ascii="Arial" w:eastAsia="MS Mincho" w:hAnsi="Arial" w:cs="Arial"/>
          <w:b/>
          <w:lang w:eastAsia="en-US"/>
        </w:rPr>
        <w:t>.</w:t>
      </w:r>
      <w:r w:rsidR="00650ADB" w:rsidRPr="0066162F">
        <w:rPr>
          <w:rFonts w:ascii="Cambria" w:eastAsia="MS Mincho" w:hAnsi="Cambria" w:cs="Times New Roman"/>
          <w:sz w:val="22"/>
          <w:szCs w:val="22"/>
          <w:lang w:eastAsia="en-US"/>
        </w:rPr>
        <w:t xml:space="preserve"> </w:t>
      </w:r>
      <w:r w:rsidRPr="0066162F">
        <w:rPr>
          <w:rFonts w:ascii="Arial" w:eastAsia="MS Mincho" w:hAnsi="Arial" w:cs="Arial"/>
          <w:lang w:eastAsia="en-US"/>
        </w:rPr>
        <w:t xml:space="preserve">Thus, the beneficiaries have the right to litigation, and the RDAs have the obligation to comply with the procedures and rigors of the administrative act (motivation, communication, possibility of suspension of execution, etc.). This change removes previous ambiguity and provides </w:t>
      </w:r>
      <w:r w:rsidR="00650ADB" w:rsidRPr="0066162F">
        <w:rPr>
          <w:rFonts w:ascii="Arial" w:eastAsia="MS Mincho" w:hAnsi="Arial" w:cs="Arial"/>
          <w:lang w:eastAsia="en-US"/>
        </w:rPr>
        <w:t>judicial security</w:t>
      </w:r>
      <w:r w:rsidRPr="0066162F">
        <w:rPr>
          <w:rFonts w:ascii="Arial" w:eastAsia="MS Mincho" w:hAnsi="Arial" w:cs="Arial"/>
          <w:lang w:eastAsia="en-US"/>
        </w:rPr>
        <w:t xml:space="preserve"> to the entire decision-making process.</w:t>
      </w:r>
    </w:p>
    <w:p w14:paraId="22D65240" w14:textId="13C3BA8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Also, the Constitutional Court had confirmed as early as 2020 (Decision no. 721) that the legislator can confer such powers on RDAs, stressing that </w:t>
      </w:r>
      <w:r w:rsidRPr="0066162F">
        <w:rPr>
          <w:rFonts w:ascii="Arial" w:eastAsia="MS Mincho" w:hAnsi="Arial" w:cs="Arial"/>
          <w:b/>
          <w:lang w:eastAsia="en-US"/>
        </w:rPr>
        <w:t xml:space="preserve">the transfer of some public power </w:t>
      </w:r>
      <w:r w:rsidR="00650ADB" w:rsidRPr="0066162F">
        <w:rPr>
          <w:rFonts w:ascii="Arial" w:eastAsia="MS Mincho" w:hAnsi="Arial" w:cs="Arial"/>
          <w:b/>
          <w:lang w:eastAsia="en-US"/>
        </w:rPr>
        <w:t>competencies</w:t>
      </w:r>
      <w:r w:rsidRPr="0066162F">
        <w:rPr>
          <w:rFonts w:ascii="Arial" w:eastAsia="MS Mincho" w:hAnsi="Arial" w:cs="Arial"/>
          <w:b/>
          <w:lang w:eastAsia="en-US"/>
        </w:rPr>
        <w:t xml:space="preserve"> at regional level is a permissible legislative option</w:t>
      </w:r>
      <w:r w:rsidRPr="0066162F">
        <w:rPr>
          <w:rFonts w:ascii="Cambria" w:eastAsia="MS Mincho" w:hAnsi="Cambria" w:cs="Times New Roman"/>
          <w:sz w:val="22"/>
          <w:szCs w:val="22"/>
          <w:lang w:eastAsia="en-US"/>
        </w:rPr>
        <w:t>.</w:t>
      </w:r>
      <w:r w:rsidRPr="0066162F">
        <w:rPr>
          <w:rFonts w:ascii="Arial" w:eastAsia="MS Mincho" w:hAnsi="Arial" w:cs="Arial"/>
          <w:lang w:eastAsia="en-US"/>
        </w:rPr>
        <w:t xml:space="preserve"> The CCR considered that as long as the RDAs are declared of public utility and provide a public service, they fall into the category provided by Article 2 letter b) of Law 554/2004 (legal persons of private law assimilated to public authorities). Therefore, the constitutional basis existed, but the punctual intervention of the Government and Parliament was necessary to </w:t>
      </w:r>
      <w:r w:rsidRPr="0066162F">
        <w:rPr>
          <w:rFonts w:ascii="Arial" w:eastAsia="MS Mincho" w:hAnsi="Arial" w:cs="Arial"/>
          <w:i/>
          <w:lang w:eastAsia="en-US"/>
        </w:rPr>
        <w:t>operationalize</w:t>
      </w:r>
      <w:r w:rsidRPr="0066162F">
        <w:rPr>
          <w:rFonts w:ascii="Arial" w:eastAsia="MS Mincho" w:hAnsi="Arial" w:cs="Arial"/>
          <w:lang w:eastAsia="en-US"/>
        </w:rPr>
        <w:t xml:space="preserve"> this possibility, which happened through the normative acts of 2021–2022</w:t>
      </w:r>
      <w:r w:rsidR="00650ADB" w:rsidRPr="0066162F">
        <w:rPr>
          <w:rFonts w:ascii="Arial" w:eastAsia="MS Mincho" w:hAnsi="Arial" w:cs="Arial"/>
          <w:lang w:eastAsia="en-US"/>
        </w:rPr>
        <w:t xml:space="preserve">. </w:t>
      </w:r>
    </w:p>
    <w:p w14:paraId="131E25D0" w14:textId="47AFFB15"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conclusion, </w:t>
      </w:r>
      <w:r w:rsidRPr="0066162F">
        <w:rPr>
          <w:rFonts w:ascii="Arial" w:eastAsia="MS Mincho" w:hAnsi="Arial" w:cs="Arial"/>
          <w:b/>
          <w:lang w:eastAsia="en-US"/>
        </w:rPr>
        <w:t>the legal status of RDAs as Managing Authorities was clarified only in 2022</w:t>
      </w:r>
      <w:r w:rsidRPr="0066162F">
        <w:rPr>
          <w:rFonts w:ascii="Arial" w:eastAsia="MS Mincho" w:hAnsi="Arial" w:cs="Arial"/>
          <w:lang w:eastAsia="en-US"/>
        </w:rPr>
        <w:t xml:space="preserve">, by explicitly </w:t>
      </w:r>
      <w:r w:rsidR="00297279" w:rsidRPr="0066162F">
        <w:rPr>
          <w:rFonts w:ascii="Arial" w:eastAsia="MS Mincho" w:hAnsi="Arial" w:cs="Arial"/>
          <w:lang w:eastAsia="en-US"/>
        </w:rPr>
        <w:t>recognizing</w:t>
      </w:r>
      <w:r w:rsidRPr="0066162F">
        <w:rPr>
          <w:rFonts w:ascii="Arial" w:eastAsia="MS Mincho" w:hAnsi="Arial" w:cs="Arial"/>
          <w:lang w:eastAsia="en-US"/>
        </w:rPr>
        <w:t xml:space="preserve"> the </w:t>
      </w:r>
      <w:r w:rsidRPr="0066162F">
        <w:rPr>
          <w:rFonts w:ascii="Arial" w:eastAsia="MS Mincho" w:hAnsi="Arial" w:cs="Arial"/>
          <w:b/>
          <w:lang w:eastAsia="en-US"/>
        </w:rPr>
        <w:t>prerogatives of public authority</w:t>
      </w:r>
      <w:r w:rsidRPr="0066162F">
        <w:rPr>
          <w:rFonts w:ascii="Arial" w:eastAsia="MS Mincho" w:hAnsi="Arial" w:cs="Arial"/>
          <w:lang w:eastAsia="en-US"/>
        </w:rPr>
        <w:t xml:space="preserve">. Until that moment, the lack of this specification represented a gap that could make the regional decision-making act vulnerable. After the amendments, RDAs have a double status: although they remain private law entities (according to Law 315/2004 they are still subject to the regime of public utility NGOs), </w:t>
      </w:r>
      <w:r w:rsidRPr="0066162F">
        <w:rPr>
          <w:rFonts w:ascii="Arial" w:eastAsia="MS Mincho" w:hAnsi="Arial" w:cs="Arial"/>
          <w:b/>
          <w:lang w:eastAsia="en-US"/>
        </w:rPr>
        <w:t>in the exercise of their MA duties they function as public institutions</w:t>
      </w:r>
      <w:r w:rsidRPr="0066162F">
        <w:rPr>
          <w:rFonts w:ascii="Arial" w:eastAsia="MS Mincho" w:hAnsi="Arial" w:cs="Arial"/>
          <w:lang w:eastAsia="en-US"/>
        </w:rPr>
        <w:t>. This hybrid solution was probably chosen to maintain the flexibility of RDAs (e.g. in personnel management), but at the same time to subject them to the obligations and responsibilities of any public authority when managing European funds.</w:t>
      </w:r>
    </w:p>
    <w:p w14:paraId="069D57C2" w14:textId="1F73F374"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Another area with initially ambiguous provisions was the one regarding the </w:t>
      </w:r>
      <w:r w:rsidRPr="0066162F">
        <w:rPr>
          <w:rFonts w:ascii="Arial" w:eastAsia="MS Mincho" w:hAnsi="Arial" w:cs="Arial"/>
          <w:b/>
          <w:lang w:eastAsia="en-US"/>
        </w:rPr>
        <w:t>ability of RDAs to carry out control and issue decisions/opinions in the process of verifying projects</w:t>
      </w:r>
      <w:r w:rsidRPr="0066162F">
        <w:rPr>
          <w:rFonts w:ascii="Arial" w:eastAsia="MS Mincho" w:hAnsi="Arial" w:cs="Arial"/>
          <w:lang w:eastAsia="en-US"/>
        </w:rPr>
        <w:t xml:space="preserve">. Traditionally, Managing Authorities (ministries or national agencies) have the competence to </w:t>
      </w:r>
      <w:r w:rsidRPr="0066162F">
        <w:rPr>
          <w:rFonts w:ascii="Arial" w:eastAsia="MS Mincho" w:hAnsi="Arial" w:cs="Arial"/>
          <w:b/>
          <w:lang w:eastAsia="en-US"/>
        </w:rPr>
        <w:t>verify the implementation of projects</w:t>
      </w:r>
      <w:r w:rsidRPr="0066162F">
        <w:rPr>
          <w:rFonts w:ascii="Arial" w:eastAsia="MS Mincho" w:hAnsi="Arial" w:cs="Arial"/>
          <w:lang w:eastAsia="en-US"/>
        </w:rPr>
        <w:t xml:space="preserve">, to detect possible irregularities and to issue documents imposing financial corrections or recovering amounts. These actions essentially involve </w:t>
      </w:r>
      <w:r w:rsidRPr="0066162F">
        <w:rPr>
          <w:rFonts w:ascii="Arial" w:eastAsia="MS Mincho" w:hAnsi="Arial" w:cs="Arial"/>
          <w:b/>
          <w:lang w:eastAsia="en-US"/>
        </w:rPr>
        <w:t>the exercise of public authority</w:t>
      </w:r>
      <w:r w:rsidRPr="0066162F">
        <w:rPr>
          <w:rFonts w:ascii="Arial" w:eastAsia="MS Mincho" w:hAnsi="Arial" w:cs="Arial"/>
          <w:lang w:eastAsia="en-US"/>
        </w:rPr>
        <w:t xml:space="preserve"> over the beneficiaries (public or private). If the legislation had not clearly empowered the RDAs with these powers, </w:t>
      </w:r>
      <w:r w:rsidR="00297279" w:rsidRPr="0066162F">
        <w:rPr>
          <w:rFonts w:ascii="Arial" w:eastAsia="MS Mincho" w:hAnsi="Arial" w:cs="Arial"/>
          <w:lang w:eastAsia="en-US"/>
        </w:rPr>
        <w:t>decentralization</w:t>
      </w:r>
      <w:r w:rsidRPr="0066162F">
        <w:rPr>
          <w:rFonts w:ascii="Arial" w:eastAsia="MS Mincho" w:hAnsi="Arial" w:cs="Arial"/>
          <w:lang w:eastAsia="en-US"/>
        </w:rPr>
        <w:t xml:space="preserve"> would have been incomplete, as the final control decision would have had to remain at the </w:t>
      </w:r>
      <w:r w:rsidR="003E7042" w:rsidRPr="0066162F">
        <w:rPr>
          <w:rFonts w:ascii="Arial" w:eastAsia="MS Mincho" w:hAnsi="Arial" w:cs="Arial"/>
          <w:lang w:eastAsia="en-US"/>
        </w:rPr>
        <w:t>Centre</w:t>
      </w:r>
      <w:r w:rsidRPr="0066162F">
        <w:rPr>
          <w:rFonts w:ascii="Arial" w:eastAsia="MS Mincho" w:hAnsi="Arial" w:cs="Arial"/>
          <w:lang w:eastAsia="en-US"/>
        </w:rPr>
        <w:t xml:space="preserve"> (at MI</w:t>
      </w:r>
      <w:r w:rsidR="00E25CEB" w:rsidRPr="0066162F">
        <w:rPr>
          <w:rFonts w:ascii="Arial" w:eastAsia="MS Mincho" w:hAnsi="Arial" w:cs="Arial"/>
          <w:lang w:eastAsia="en-US"/>
        </w:rPr>
        <w:t>EP</w:t>
      </w:r>
      <w:r w:rsidRPr="0066162F">
        <w:rPr>
          <w:rFonts w:ascii="Arial" w:eastAsia="MS Mincho" w:hAnsi="Arial" w:cs="Arial"/>
          <w:lang w:eastAsia="en-US"/>
        </w:rPr>
        <w:t xml:space="preserve"> or other structures).</w:t>
      </w:r>
    </w:p>
    <w:p w14:paraId="5D3C73FC" w14:textId="2B34A122"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Through the regulatory framework adopted in 2022, </w:t>
      </w:r>
      <w:r w:rsidRPr="0066162F">
        <w:rPr>
          <w:rFonts w:ascii="Arial" w:eastAsia="MS Mincho" w:hAnsi="Arial" w:cs="Arial"/>
          <w:b/>
          <w:lang w:eastAsia="en-US"/>
        </w:rPr>
        <w:t>RDAs have explicitly acquired the capacity for verification and control</w:t>
      </w:r>
      <w:r w:rsidRPr="0066162F">
        <w:rPr>
          <w:rFonts w:ascii="Arial" w:eastAsia="MS Mincho" w:hAnsi="Arial" w:cs="Arial"/>
          <w:lang w:eastAsia="en-US"/>
        </w:rPr>
        <w:t xml:space="preserve">, as well as the power to take action following the finding of irregularities. GEO 88/2022 lists </w:t>
      </w:r>
      <w:r w:rsidRPr="0066162F">
        <w:rPr>
          <w:rFonts w:ascii="Arial" w:eastAsia="MS Mincho" w:hAnsi="Arial" w:cs="Arial"/>
          <w:b/>
          <w:lang w:eastAsia="en-US"/>
        </w:rPr>
        <w:t>the attributions of RDAs that involve the exercise of public power prerogatives</w:t>
      </w:r>
      <w:r w:rsidRPr="0066162F">
        <w:rPr>
          <w:rFonts w:ascii="Arial" w:eastAsia="MS Mincho" w:hAnsi="Arial" w:cs="Arial"/>
          <w:lang w:eastAsia="en-US"/>
        </w:rPr>
        <w:t xml:space="preserve">, </w:t>
      </w:r>
      <w:r w:rsidRPr="0066162F">
        <w:rPr>
          <w:rFonts w:ascii="Arial" w:eastAsia="MS Mincho" w:hAnsi="Arial" w:cs="Arial"/>
          <w:lang w:eastAsia="en-US"/>
        </w:rPr>
        <w:lastRenderedPageBreak/>
        <w:t xml:space="preserve">including, among others: </w:t>
      </w:r>
      <w:r w:rsidRPr="0066162F">
        <w:rPr>
          <w:rFonts w:ascii="Arial" w:eastAsia="MS Mincho" w:hAnsi="Arial" w:cs="Arial"/>
          <w:b/>
          <w:lang w:eastAsia="en-US"/>
        </w:rPr>
        <w:t>verification and control of the implementation of operations</w:t>
      </w:r>
      <w:r w:rsidRPr="0066162F">
        <w:rPr>
          <w:rFonts w:ascii="Arial" w:eastAsia="MS Mincho" w:hAnsi="Arial" w:cs="Arial"/>
          <w:lang w:eastAsia="en-US"/>
        </w:rPr>
        <w:t xml:space="preserve"> by beneficiaries, </w:t>
      </w:r>
      <w:r w:rsidRPr="0066162F">
        <w:rPr>
          <w:rFonts w:ascii="Arial" w:eastAsia="MS Mincho" w:hAnsi="Arial" w:cs="Arial"/>
          <w:b/>
          <w:lang w:eastAsia="en-US"/>
        </w:rPr>
        <w:t>ascertaining deviations from the applicable legislation</w:t>
      </w:r>
      <w:r w:rsidRPr="0066162F">
        <w:rPr>
          <w:rFonts w:ascii="Arial" w:eastAsia="MS Mincho" w:hAnsi="Arial" w:cs="Arial"/>
          <w:lang w:eastAsia="en-US"/>
        </w:rPr>
        <w:t xml:space="preserve"> and </w:t>
      </w:r>
      <w:r w:rsidRPr="0066162F">
        <w:rPr>
          <w:rFonts w:ascii="Arial" w:eastAsia="MS Mincho" w:hAnsi="Arial" w:cs="Arial"/>
          <w:b/>
          <w:lang w:eastAsia="en-US"/>
        </w:rPr>
        <w:t>issuing debt securities</w:t>
      </w:r>
      <w:r w:rsidRPr="0066162F">
        <w:rPr>
          <w:rFonts w:ascii="Arial" w:eastAsia="MS Mincho" w:hAnsi="Arial" w:cs="Arial"/>
          <w:lang w:eastAsia="en-US"/>
        </w:rPr>
        <w:t xml:space="preserve"> for the recovery of the amounts spent, </w:t>
      </w:r>
      <w:r w:rsidRPr="0066162F">
        <w:rPr>
          <w:rFonts w:ascii="Arial" w:eastAsia="MS Mincho" w:hAnsi="Arial" w:cs="Arial"/>
          <w:b/>
          <w:lang w:eastAsia="en-US"/>
        </w:rPr>
        <w:t xml:space="preserve">the role of state </w:t>
      </w:r>
      <w:r w:rsidRPr="0066162F">
        <w:rPr>
          <w:rFonts w:ascii="Arial" w:eastAsia="MS Mincho" w:hAnsi="Arial" w:cs="Arial"/>
          <w:lang w:eastAsia="en-US"/>
        </w:rPr>
        <w:t xml:space="preserve">aid provider (within the financing schemes involving state aid), as well as </w:t>
      </w:r>
      <w:r w:rsidRPr="0066162F">
        <w:rPr>
          <w:rFonts w:ascii="Arial" w:eastAsia="MS Mincho" w:hAnsi="Arial" w:cs="Arial"/>
          <w:b/>
          <w:lang w:eastAsia="en-US"/>
        </w:rPr>
        <w:t>the conclusion of financing contracts</w:t>
      </w:r>
      <w:r w:rsidRPr="0066162F">
        <w:rPr>
          <w:rFonts w:ascii="Arial" w:eastAsia="MS Mincho" w:hAnsi="Arial" w:cs="Arial"/>
          <w:lang w:eastAsia="en-US"/>
        </w:rPr>
        <w:t xml:space="preserve"> with the beneficiaries. All these tasks were traditionally associated with central public authorities, and their transfer to RDAs had to be legislated on a case-by-case basis.</w:t>
      </w:r>
    </w:p>
    <w:p w14:paraId="733A6176" w14:textId="1ACE724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particular, </w:t>
      </w:r>
      <w:r w:rsidRPr="0066162F">
        <w:rPr>
          <w:rFonts w:ascii="Arial" w:eastAsia="MS Mincho" w:hAnsi="Arial" w:cs="Arial"/>
          <w:b/>
          <w:lang w:eastAsia="en-US"/>
        </w:rPr>
        <w:t>the issuance of debt instruments</w:t>
      </w:r>
      <w:r w:rsidRPr="0066162F">
        <w:rPr>
          <w:rFonts w:ascii="Arial" w:eastAsia="MS Mincho" w:hAnsi="Arial" w:cs="Arial"/>
          <w:lang w:eastAsia="en-US"/>
        </w:rPr>
        <w:t xml:space="preserve"> and the finding of irregularities are sensitive issues. Initially, the Emergency Ordinance no. 66/2011 (on the prevention, detection and sanctioning of irregularities) did not provide for the role of RDAs, since they were at that time neither Managing Authorities nor </w:t>
      </w:r>
      <w:r w:rsidR="00E25CEB" w:rsidRPr="0066162F">
        <w:rPr>
          <w:rFonts w:ascii="Arial" w:eastAsia="MS Mincho" w:hAnsi="Arial" w:cs="Arial"/>
          <w:lang w:eastAsia="en-US"/>
        </w:rPr>
        <w:t xml:space="preserve">credit </w:t>
      </w:r>
      <w:r w:rsidRPr="0066162F">
        <w:rPr>
          <w:rFonts w:ascii="Arial" w:eastAsia="MS Mincho" w:hAnsi="Arial" w:cs="Arial"/>
          <w:lang w:eastAsia="en-US"/>
        </w:rPr>
        <w:t xml:space="preserve">authorizing officers in the budgetary system. This legislative mismatch was resolved only in 2022, when </w:t>
      </w:r>
      <w:r w:rsidRPr="0066162F">
        <w:rPr>
          <w:rFonts w:ascii="Arial" w:eastAsia="MS Mincho" w:hAnsi="Arial" w:cs="Arial"/>
          <w:b/>
          <w:lang w:eastAsia="en-US"/>
        </w:rPr>
        <w:t>GEO no. 97/29.06.2022 amended GEO 66/2011</w:t>
      </w:r>
      <w:r w:rsidRPr="0066162F">
        <w:rPr>
          <w:rFonts w:ascii="Arial" w:eastAsia="MS Mincho" w:hAnsi="Arial" w:cs="Arial"/>
          <w:lang w:eastAsia="en-US"/>
        </w:rPr>
        <w:t xml:space="preserve"> to accommodate the new framework. According to official information, GEO 97/2022 updated the legislation on irregularities so that </w:t>
      </w:r>
      <w:r w:rsidRPr="0066162F">
        <w:rPr>
          <w:rFonts w:ascii="Arial" w:eastAsia="MS Mincho" w:hAnsi="Arial" w:cs="Arial"/>
          <w:b/>
          <w:lang w:eastAsia="en-US"/>
        </w:rPr>
        <w:t xml:space="preserve">RDAs, as regional MAs, can prevent, </w:t>
      </w:r>
      <w:r w:rsidR="00E25CEB" w:rsidRPr="0066162F">
        <w:rPr>
          <w:rFonts w:ascii="Arial" w:eastAsia="MS Mincho" w:hAnsi="Arial" w:cs="Arial"/>
          <w:b/>
          <w:lang w:eastAsia="en-US"/>
        </w:rPr>
        <w:t>ascertain,</w:t>
      </w:r>
      <w:r w:rsidRPr="0066162F">
        <w:rPr>
          <w:rFonts w:ascii="Arial" w:eastAsia="MS Mincho" w:hAnsi="Arial" w:cs="Arial"/>
          <w:b/>
          <w:lang w:eastAsia="en-US"/>
        </w:rPr>
        <w:t xml:space="preserve"> and sanction irregularities in the use of </w:t>
      </w:r>
      <w:r w:rsidRPr="0066162F">
        <w:rPr>
          <w:rFonts w:ascii="Arial" w:eastAsia="MS Mincho" w:hAnsi="Arial" w:cs="Arial"/>
          <w:b/>
          <w:bCs/>
          <w:lang w:eastAsia="en-US"/>
        </w:rPr>
        <w:t>European funds</w:t>
      </w:r>
      <w:r w:rsidRPr="0066162F">
        <w:rPr>
          <w:rFonts w:ascii="Arial" w:eastAsia="MS Mincho" w:hAnsi="Arial" w:cs="Arial"/>
          <w:lang w:eastAsia="en-US"/>
        </w:rPr>
        <w:t xml:space="preserve">. Basically, RDAs have been integrated into financial control and audit mechanisms in the same way as national authorities, in collaboration with </w:t>
      </w:r>
      <w:r w:rsidRPr="0066162F">
        <w:rPr>
          <w:rFonts w:ascii="Arial" w:eastAsia="MS Mincho" w:hAnsi="Arial" w:cs="Arial"/>
          <w:b/>
          <w:lang w:eastAsia="en-US"/>
        </w:rPr>
        <w:t>the Audit Authority</w:t>
      </w:r>
      <w:r w:rsidRPr="0066162F">
        <w:rPr>
          <w:rFonts w:ascii="Arial" w:eastAsia="MS Mincho" w:hAnsi="Arial" w:cs="Arial"/>
          <w:lang w:eastAsia="en-US"/>
        </w:rPr>
        <w:t xml:space="preserve"> (the structure within the Court of Auditors that audits operational </w:t>
      </w:r>
      <w:r w:rsidR="00297279" w:rsidRPr="0066162F">
        <w:rPr>
          <w:rFonts w:ascii="Arial" w:eastAsia="MS Mincho" w:hAnsi="Arial" w:cs="Arial"/>
          <w:lang w:eastAsia="en-US"/>
        </w:rPr>
        <w:t>programs</w:t>
      </w:r>
      <w:r w:rsidRPr="0066162F">
        <w:rPr>
          <w:rFonts w:ascii="Arial" w:eastAsia="MS Mincho" w:hAnsi="Arial" w:cs="Arial"/>
          <w:lang w:eastAsia="en-US"/>
        </w:rPr>
        <w:t xml:space="preserve">) and the </w:t>
      </w:r>
      <w:r w:rsidRPr="0066162F">
        <w:rPr>
          <w:rFonts w:ascii="Arial" w:eastAsia="MS Mincho" w:hAnsi="Arial" w:cs="Arial"/>
          <w:b/>
          <w:lang w:eastAsia="en-US"/>
        </w:rPr>
        <w:t>Certification and Payment Authority</w:t>
      </w:r>
      <w:r w:rsidRPr="0066162F">
        <w:rPr>
          <w:rFonts w:ascii="Arial" w:eastAsia="MS Mincho" w:hAnsi="Arial" w:cs="Arial"/>
          <w:lang w:eastAsia="en-US"/>
        </w:rPr>
        <w:t xml:space="preserve"> (</w:t>
      </w:r>
      <w:r w:rsidR="00E25CEB" w:rsidRPr="0066162F">
        <w:rPr>
          <w:rFonts w:ascii="Arial" w:eastAsia="MS Mincho" w:hAnsi="Arial" w:cs="Arial"/>
          <w:lang w:eastAsia="en-US"/>
        </w:rPr>
        <w:t>CPA</w:t>
      </w:r>
      <w:r w:rsidRPr="0066162F">
        <w:rPr>
          <w:rFonts w:ascii="Arial" w:eastAsia="MS Mincho" w:hAnsi="Arial" w:cs="Arial"/>
          <w:lang w:eastAsia="en-US"/>
        </w:rPr>
        <w:t xml:space="preserve"> of the Ministry of Finance).</w:t>
      </w:r>
    </w:p>
    <w:p w14:paraId="21B9E0AF" w14:textId="0EC7D15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A critical chapter is</w:t>
      </w:r>
      <w:r w:rsidR="00E25CEB" w:rsidRPr="0066162F">
        <w:rPr>
          <w:rFonts w:ascii="Arial" w:eastAsia="MS Mincho" w:hAnsi="Arial" w:cs="Arial"/>
          <w:lang w:eastAsia="en-US"/>
        </w:rPr>
        <w:t xml:space="preserve"> represented by</w:t>
      </w:r>
      <w:r w:rsidRPr="0066162F">
        <w:rPr>
          <w:rFonts w:ascii="Arial" w:eastAsia="MS Mincho" w:hAnsi="Arial" w:cs="Arial"/>
          <w:lang w:eastAsia="en-US"/>
        </w:rPr>
        <w:t xml:space="preserve"> </w:t>
      </w:r>
      <w:r w:rsidRPr="0066162F">
        <w:rPr>
          <w:rFonts w:ascii="Arial" w:eastAsia="MS Mincho" w:hAnsi="Arial" w:cs="Arial"/>
          <w:b/>
          <w:lang w:eastAsia="en-US"/>
        </w:rPr>
        <w:t>the financial responsibilities</w:t>
      </w:r>
      <w:r w:rsidRPr="0066162F">
        <w:rPr>
          <w:rFonts w:ascii="Arial" w:eastAsia="MS Mincho" w:hAnsi="Arial" w:cs="Arial"/>
          <w:lang w:eastAsia="en-US"/>
        </w:rPr>
        <w:t xml:space="preserve"> of RDAs as </w:t>
      </w:r>
      <w:r w:rsidR="0068612E" w:rsidRPr="0066162F">
        <w:rPr>
          <w:rFonts w:ascii="Arial" w:eastAsia="MS Mincho" w:hAnsi="Arial" w:cs="Arial"/>
          <w:lang w:eastAsia="en-US"/>
        </w:rPr>
        <w:t>management</w:t>
      </w:r>
      <w:r w:rsidRPr="0066162F">
        <w:rPr>
          <w:rFonts w:ascii="Arial" w:eastAsia="MS Mincho" w:hAnsi="Arial" w:cs="Arial"/>
          <w:lang w:eastAsia="en-US"/>
        </w:rPr>
        <w:t xml:space="preserve"> of public funds. Several legislative aspects come into play here: the public finance law (no. 500/2002) and budgetary legislation, the rules for the financial management of European funds (such as GEO 133/2021 and its rules) and the patrimonial status of RDAs.</w:t>
      </w:r>
    </w:p>
    <w:p w14:paraId="72ED53F1" w14:textId="09151A46"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 xml:space="preserve">The lack of initial </w:t>
      </w:r>
      <w:r w:rsidR="00297279" w:rsidRPr="0066162F">
        <w:rPr>
          <w:rFonts w:ascii="Arial" w:eastAsia="MS Mincho" w:hAnsi="Arial" w:cs="Arial"/>
          <w:b/>
          <w:lang w:eastAsia="en-US"/>
        </w:rPr>
        <w:t>harmonization</w:t>
      </w:r>
      <w:r w:rsidRPr="0066162F">
        <w:rPr>
          <w:rFonts w:ascii="Arial" w:eastAsia="MS Mincho" w:hAnsi="Arial" w:cs="Arial"/>
          <w:lang w:eastAsia="en-US"/>
        </w:rPr>
        <w:t xml:space="preserve"> lies in the fact that the RDAs were not authori</w:t>
      </w:r>
      <w:r w:rsidR="00297279" w:rsidRPr="0066162F">
        <w:rPr>
          <w:rFonts w:ascii="Arial" w:eastAsia="MS Mincho" w:hAnsi="Arial" w:cs="Arial"/>
          <w:lang w:eastAsia="en-US"/>
        </w:rPr>
        <w:t>z</w:t>
      </w:r>
      <w:r w:rsidRPr="0066162F">
        <w:rPr>
          <w:rFonts w:ascii="Arial" w:eastAsia="MS Mincho" w:hAnsi="Arial" w:cs="Arial"/>
          <w:lang w:eastAsia="en-US"/>
        </w:rPr>
        <w:t xml:space="preserve">ing officers of budgetary appropriations nor public institutions enrolled in the state budget system or local budgets. However, as regional MAs, they were to manage European funds and the related national co-financing, which involved significant public financial flows (payments to beneficiaries, technical assistance expenditure, etc.). Questions arose: </w:t>
      </w:r>
      <w:r w:rsidRPr="0066162F">
        <w:rPr>
          <w:rFonts w:ascii="Arial" w:eastAsia="MS Mincho" w:hAnsi="Arial" w:cs="Arial"/>
          <w:b/>
          <w:lang w:eastAsia="en-US"/>
        </w:rPr>
        <w:t>How do ADRs receive the financial resources to make payments?</w:t>
      </w:r>
      <w:r w:rsidRPr="0066162F">
        <w:rPr>
          <w:rFonts w:ascii="Arial" w:eastAsia="MS Mincho" w:hAnsi="Arial" w:cs="Arial"/>
          <w:lang w:eastAsia="en-US"/>
        </w:rPr>
        <w:t xml:space="preserve"> How do they record these funds in accounting? Who is financially responsible for any corrections or losses of funds? All of this required legislative and procedural adjustments.</w:t>
      </w:r>
    </w:p>
    <w:p w14:paraId="15BA3180" w14:textId="0D27065A"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 first step was </w:t>
      </w:r>
      <w:r w:rsidRPr="0066162F">
        <w:rPr>
          <w:rFonts w:ascii="Arial" w:eastAsia="MS Mincho" w:hAnsi="Arial" w:cs="Arial"/>
          <w:b/>
          <w:lang w:eastAsia="en-US"/>
        </w:rPr>
        <w:t>the adoption of GEO no. 133/2021 on the financial management of European funds for 2021–2027</w:t>
      </w:r>
      <w:r w:rsidRPr="0066162F">
        <w:rPr>
          <w:rFonts w:ascii="Arial" w:eastAsia="MS Mincho" w:hAnsi="Arial" w:cs="Arial"/>
          <w:lang w:eastAsia="en-US"/>
        </w:rPr>
        <w:t xml:space="preserve">, which established the general financial flow framework. According to it and the subsequent methodological norms (GD no. 829/2022), </w:t>
      </w:r>
      <w:r w:rsidRPr="0066162F">
        <w:rPr>
          <w:rFonts w:ascii="Arial" w:eastAsia="MS Mincho" w:hAnsi="Arial" w:cs="Arial"/>
          <w:b/>
          <w:lang w:eastAsia="en-US"/>
        </w:rPr>
        <w:t>the Ministry of Finance, through the Certification and Payment Authority, ensures the funding of regional programs</w:t>
      </w:r>
      <w:r w:rsidRPr="0066162F">
        <w:rPr>
          <w:rFonts w:ascii="Arial" w:eastAsia="MS Mincho" w:hAnsi="Arial" w:cs="Arial"/>
          <w:lang w:eastAsia="en-US"/>
        </w:rPr>
        <w:t xml:space="preserve">, and </w:t>
      </w:r>
      <w:r w:rsidRPr="0066162F">
        <w:rPr>
          <w:rFonts w:ascii="Arial" w:eastAsia="MS Mincho" w:hAnsi="Arial" w:cs="Arial"/>
          <w:b/>
          <w:lang w:eastAsia="en-US"/>
        </w:rPr>
        <w:t>MI</w:t>
      </w:r>
      <w:r w:rsidR="0023485C" w:rsidRPr="0066162F">
        <w:rPr>
          <w:rFonts w:ascii="Arial" w:eastAsia="MS Mincho" w:hAnsi="Arial" w:cs="Arial"/>
          <w:b/>
          <w:lang w:eastAsia="en-US"/>
        </w:rPr>
        <w:t>EP</w:t>
      </w:r>
      <w:r w:rsidRPr="0066162F">
        <w:rPr>
          <w:rFonts w:ascii="Arial" w:eastAsia="MS Mincho" w:hAnsi="Arial" w:cs="Arial"/>
          <w:b/>
          <w:lang w:eastAsia="en-US"/>
        </w:rPr>
        <w:t xml:space="preserve"> remains the national coordinator</w:t>
      </w:r>
      <w:r w:rsidRPr="0066162F">
        <w:rPr>
          <w:rFonts w:ascii="Arial" w:eastAsia="MS Mincho" w:hAnsi="Arial" w:cs="Arial"/>
          <w:lang w:eastAsia="en-US"/>
        </w:rPr>
        <w:t xml:space="preserve"> for cohesion policy. RDAs, although they do not classically enter the state budget, receive amounts from non-reimbursable external funds and from the state budget (co-financing) to make payments to beneficiaries. It was therefore necessary to have a financial settlement and reporting mechanism adapted to their special status.</w:t>
      </w:r>
    </w:p>
    <w:p w14:paraId="2309B32C" w14:textId="76D7DCDD"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GEO 88/2022 introduced the obligation that, for the amounts received from the technical assistance funds (intended for their operation as MAs), </w:t>
      </w:r>
      <w:r w:rsidRPr="0066162F">
        <w:rPr>
          <w:rFonts w:ascii="Arial" w:eastAsia="MS Mincho" w:hAnsi="Arial" w:cs="Arial"/>
          <w:b/>
          <w:lang w:eastAsia="en-US"/>
        </w:rPr>
        <w:t>the RDAs must prepare accounting reports under the conditions established by the Ministry of Finance</w:t>
      </w:r>
      <w:r w:rsidRPr="0066162F">
        <w:rPr>
          <w:rFonts w:ascii="Arial" w:eastAsia="MS Mincho" w:hAnsi="Arial" w:cs="Arial"/>
          <w:lang w:eastAsia="en-US"/>
        </w:rPr>
        <w:t xml:space="preserve">. In other words, although they are not classic public institutions, public accounting rules apply to them for the public money administered. </w:t>
      </w:r>
      <w:r w:rsidRPr="0066162F">
        <w:rPr>
          <w:rFonts w:ascii="Arial" w:eastAsia="MS Mincho" w:hAnsi="Arial" w:cs="Arial"/>
          <w:b/>
          <w:bCs/>
          <w:lang w:eastAsia="en-US"/>
        </w:rPr>
        <w:t>Financing</w:t>
      </w:r>
      <w:r w:rsidRPr="0066162F">
        <w:rPr>
          <w:rFonts w:ascii="Arial" w:eastAsia="MS Mincho" w:hAnsi="Arial" w:cs="Arial"/>
          <w:lang w:eastAsia="en-US"/>
        </w:rPr>
        <w:t xml:space="preserve"> </w:t>
      </w:r>
      <w:r w:rsidRPr="0066162F">
        <w:rPr>
          <w:rFonts w:ascii="Arial" w:eastAsia="MS Mincho" w:hAnsi="Arial" w:cs="Arial"/>
          <w:b/>
          <w:lang w:eastAsia="en-US"/>
        </w:rPr>
        <w:t>agreements have also been concluded</w:t>
      </w:r>
      <w:r w:rsidRPr="0066162F">
        <w:rPr>
          <w:rFonts w:ascii="Arial" w:eastAsia="MS Mincho" w:hAnsi="Arial" w:cs="Arial"/>
          <w:lang w:eastAsia="en-US"/>
        </w:rPr>
        <w:t xml:space="preserve"> between MI</w:t>
      </w:r>
      <w:r w:rsidR="0023485C" w:rsidRPr="0066162F">
        <w:rPr>
          <w:rFonts w:ascii="Arial" w:eastAsia="MS Mincho" w:hAnsi="Arial" w:cs="Arial"/>
          <w:lang w:eastAsia="en-US"/>
        </w:rPr>
        <w:t>EP</w:t>
      </w:r>
      <w:r w:rsidRPr="0066162F">
        <w:rPr>
          <w:rFonts w:ascii="Arial" w:eastAsia="MS Mincho" w:hAnsi="Arial" w:cs="Arial"/>
          <w:lang w:eastAsia="en-US"/>
        </w:rPr>
        <w:t xml:space="preserve"> (or the relevant ministry) and each RDA, defining the financial rights and obligations of the parties. These agreements typically stipulate how the funds are to be transferred, the responsibility of the </w:t>
      </w:r>
      <w:r w:rsidR="0023485C" w:rsidRPr="0066162F">
        <w:rPr>
          <w:rFonts w:ascii="Arial" w:eastAsia="MS Mincho" w:hAnsi="Arial" w:cs="Arial"/>
          <w:lang w:eastAsia="en-US"/>
        </w:rPr>
        <w:t>RDA</w:t>
      </w:r>
      <w:r w:rsidRPr="0066162F">
        <w:rPr>
          <w:rFonts w:ascii="Arial" w:eastAsia="MS Mincho" w:hAnsi="Arial" w:cs="Arial"/>
          <w:lang w:eastAsia="en-US"/>
        </w:rPr>
        <w:t xml:space="preserve"> to use the money as intended, and the obligation to return unused or incorrectly spent amounts.</w:t>
      </w:r>
    </w:p>
    <w:p w14:paraId="462B7740" w14:textId="241CE7D6"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An important element related to financial responsibility is that of </w:t>
      </w:r>
      <w:r w:rsidRPr="0066162F">
        <w:rPr>
          <w:rFonts w:ascii="Arial" w:eastAsia="MS Mincho" w:hAnsi="Arial" w:cs="Arial"/>
          <w:b/>
          <w:lang w:eastAsia="en-US"/>
        </w:rPr>
        <w:t>hedging financial risks in case of irregularities or corrections</w:t>
      </w:r>
      <w:r w:rsidRPr="0066162F">
        <w:rPr>
          <w:rFonts w:ascii="Arial" w:eastAsia="MS Mincho" w:hAnsi="Arial" w:cs="Arial"/>
          <w:lang w:eastAsia="en-US"/>
        </w:rPr>
        <w:t xml:space="preserve">. If a beneficiary spends funds incorrectly and the </w:t>
      </w:r>
      <w:r w:rsidR="0023485C" w:rsidRPr="0066162F">
        <w:rPr>
          <w:rFonts w:ascii="Arial" w:eastAsia="MS Mincho" w:hAnsi="Arial" w:cs="Arial"/>
          <w:lang w:eastAsia="en-US"/>
        </w:rPr>
        <w:t>RDA</w:t>
      </w:r>
      <w:r w:rsidRPr="0066162F">
        <w:rPr>
          <w:rFonts w:ascii="Arial" w:eastAsia="MS Mincho" w:hAnsi="Arial" w:cs="Arial"/>
          <w:lang w:eastAsia="en-US"/>
        </w:rPr>
        <w:t xml:space="preserve"> finds </w:t>
      </w:r>
      <w:r w:rsidR="0068612E" w:rsidRPr="0066162F">
        <w:rPr>
          <w:rFonts w:ascii="Arial" w:eastAsia="MS Mincho" w:hAnsi="Arial" w:cs="Arial"/>
          <w:lang w:eastAsia="en-US"/>
        </w:rPr>
        <w:t>irregularity</w:t>
      </w:r>
      <w:r w:rsidRPr="0066162F">
        <w:rPr>
          <w:rFonts w:ascii="Arial" w:eastAsia="MS Mincho" w:hAnsi="Arial" w:cs="Arial"/>
          <w:lang w:eastAsia="en-US"/>
        </w:rPr>
        <w:t xml:space="preserve"> late (or does not find) the irregularity, </w:t>
      </w:r>
      <w:r w:rsidR="0068612E" w:rsidRPr="0066162F">
        <w:rPr>
          <w:rFonts w:ascii="Arial" w:eastAsia="MS Mincho" w:hAnsi="Arial" w:cs="Arial"/>
          <w:lang w:eastAsia="en-US"/>
        </w:rPr>
        <w:t>damage</w:t>
      </w:r>
      <w:r w:rsidRPr="0066162F">
        <w:rPr>
          <w:rFonts w:ascii="Arial" w:eastAsia="MS Mincho" w:hAnsi="Arial" w:cs="Arial"/>
          <w:lang w:eastAsia="en-US"/>
        </w:rPr>
        <w:t xml:space="preserve"> arises that must be covered. </w:t>
      </w:r>
      <w:r w:rsidRPr="0066162F">
        <w:rPr>
          <w:rFonts w:ascii="Arial" w:eastAsia="MS Mincho" w:hAnsi="Arial" w:cs="Arial"/>
          <w:b/>
          <w:lang w:eastAsia="en-US"/>
        </w:rPr>
        <w:t>Who bears that damage?</w:t>
      </w:r>
      <w:r w:rsidRPr="0066162F">
        <w:rPr>
          <w:rFonts w:ascii="Arial" w:eastAsia="MS Mincho" w:hAnsi="Arial" w:cs="Arial"/>
          <w:lang w:eastAsia="en-US"/>
        </w:rPr>
        <w:t xml:space="preserve"> In the centralized system, usually the state budget (the main authorizing officer, e.g. the ministry) temporarily covers the loss and tries to recover it from the beneficiary or from those at fault. In the new </w:t>
      </w:r>
      <w:r w:rsidRPr="0066162F">
        <w:rPr>
          <w:rFonts w:ascii="Arial" w:eastAsia="MS Mincho" w:hAnsi="Arial" w:cs="Arial"/>
          <w:lang w:eastAsia="en-US"/>
        </w:rPr>
        <w:lastRenderedPageBreak/>
        <w:t xml:space="preserve">system, the Romanian state remains the last responsible in relation to the European Commission (the debt to the EU belongs to the member state), but the internal recovery must be regulated. The legislative gap would have been if it had not been clearly stated that </w:t>
      </w:r>
      <w:r w:rsidRPr="0066162F">
        <w:rPr>
          <w:rFonts w:ascii="Arial" w:eastAsia="MS Mincho" w:hAnsi="Arial" w:cs="Arial"/>
          <w:b/>
          <w:lang w:eastAsia="en-US"/>
        </w:rPr>
        <w:t>RDAs have the obligation to recover claims</w:t>
      </w:r>
      <w:r w:rsidRPr="0066162F">
        <w:rPr>
          <w:rFonts w:ascii="Arial" w:eastAsia="MS Mincho" w:hAnsi="Arial" w:cs="Arial"/>
          <w:lang w:eastAsia="en-US"/>
        </w:rPr>
        <w:t xml:space="preserve"> from beneficiaries and, possibly, that they are also liable themselves in the event of mismanagement. GEO 88/2022 partially covers this aspect, listing among its attributions </w:t>
      </w:r>
      <w:r w:rsidRPr="0066162F">
        <w:rPr>
          <w:rFonts w:ascii="Arial" w:eastAsia="MS Mincho" w:hAnsi="Arial" w:cs="Arial"/>
          <w:b/>
          <w:lang w:eastAsia="en-US"/>
        </w:rPr>
        <w:t>the recovery of debts established</w:t>
      </w:r>
      <w:r w:rsidRPr="0066162F">
        <w:rPr>
          <w:rFonts w:ascii="Arial" w:eastAsia="MS Mincho" w:hAnsi="Arial" w:cs="Arial"/>
          <w:lang w:eastAsia="en-US"/>
        </w:rPr>
        <w:t xml:space="preserve"> as a result of irregularities. In practice, this means that the debt securities issued by the RDAs become enforceable titles through which the amounts from the beneficiaries can be traced (possibly through </w:t>
      </w:r>
      <w:r w:rsidR="0023485C" w:rsidRPr="0066162F">
        <w:rPr>
          <w:rFonts w:ascii="Arial" w:eastAsia="MS Mincho" w:hAnsi="Arial" w:cs="Arial"/>
          <w:lang w:eastAsia="en-US"/>
        </w:rPr>
        <w:t>NAFA</w:t>
      </w:r>
      <w:r w:rsidRPr="0066162F">
        <w:rPr>
          <w:rFonts w:ascii="Arial" w:eastAsia="MS Mincho" w:hAnsi="Arial" w:cs="Arial"/>
          <w:lang w:eastAsia="en-US"/>
        </w:rPr>
        <w:t>).</w:t>
      </w:r>
    </w:p>
    <w:p w14:paraId="0C8AAB0B" w14:textId="41DA9C74"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However, the liability of RDAs as organizations remains in a gr</w:t>
      </w:r>
      <w:r w:rsidR="0066162F" w:rsidRPr="0066162F">
        <w:rPr>
          <w:rFonts w:ascii="Arial" w:eastAsia="MS Mincho" w:hAnsi="Arial" w:cs="Arial"/>
          <w:lang w:eastAsia="en-US"/>
        </w:rPr>
        <w:t>e</w:t>
      </w:r>
      <w:r w:rsidRPr="0066162F">
        <w:rPr>
          <w:rFonts w:ascii="Arial" w:eastAsia="MS Mincho" w:hAnsi="Arial" w:cs="Arial"/>
          <w:lang w:eastAsia="en-US"/>
        </w:rPr>
        <w:t xml:space="preserve">y area: being legal entities under private law, they do not have </w:t>
      </w:r>
      <w:r w:rsidR="0023485C" w:rsidRPr="0066162F">
        <w:rPr>
          <w:rFonts w:ascii="Arial" w:eastAsia="MS Mincho" w:hAnsi="Arial" w:cs="Arial"/>
          <w:b/>
          <w:bCs/>
          <w:lang w:eastAsia="en-US"/>
        </w:rPr>
        <w:t>credit</w:t>
      </w:r>
      <w:r w:rsidR="0023485C" w:rsidRPr="0066162F">
        <w:rPr>
          <w:rFonts w:ascii="Arial" w:eastAsia="MS Mincho" w:hAnsi="Arial" w:cs="Arial"/>
          <w:lang w:eastAsia="en-US"/>
        </w:rPr>
        <w:t xml:space="preserve"> </w:t>
      </w:r>
      <w:r w:rsidRPr="0066162F">
        <w:rPr>
          <w:rFonts w:ascii="Arial" w:eastAsia="MS Mincho" w:hAnsi="Arial" w:cs="Arial"/>
          <w:b/>
          <w:lang w:eastAsia="en-US"/>
        </w:rPr>
        <w:t>authorizing officers</w:t>
      </w:r>
      <w:r w:rsidRPr="0066162F">
        <w:rPr>
          <w:rFonts w:ascii="Arial" w:eastAsia="MS Mincho" w:hAnsi="Arial" w:cs="Arial"/>
          <w:lang w:eastAsia="en-US"/>
        </w:rPr>
        <w:t xml:space="preserve"> or </w:t>
      </w:r>
      <w:r w:rsidRPr="0066162F">
        <w:rPr>
          <w:rFonts w:ascii="Arial" w:eastAsia="MS Mincho" w:hAnsi="Arial" w:cs="Arial"/>
          <w:b/>
          <w:lang w:eastAsia="en-US"/>
        </w:rPr>
        <w:t>financial managers</w:t>
      </w:r>
      <w:r w:rsidRPr="0066162F">
        <w:rPr>
          <w:rFonts w:ascii="Arial" w:eastAsia="MS Mincho" w:hAnsi="Arial" w:cs="Arial"/>
          <w:lang w:eastAsia="en-US"/>
        </w:rPr>
        <w:t xml:space="preserve"> according to budgetary rules, so the route of responsibility is different. The </w:t>
      </w:r>
      <w:r w:rsidR="0023485C" w:rsidRPr="0066162F">
        <w:rPr>
          <w:rFonts w:ascii="Arial" w:eastAsia="MS Mincho" w:hAnsi="Arial" w:cs="Arial"/>
          <w:lang w:eastAsia="en-US"/>
        </w:rPr>
        <w:t>RDA</w:t>
      </w:r>
      <w:r w:rsidRPr="0066162F">
        <w:rPr>
          <w:rFonts w:ascii="Arial" w:eastAsia="MS Mincho" w:hAnsi="Arial" w:cs="Arial"/>
          <w:lang w:eastAsia="en-US"/>
        </w:rPr>
        <w:t xml:space="preserve"> management (the </w:t>
      </w:r>
      <w:r w:rsidR="0023485C" w:rsidRPr="0066162F">
        <w:rPr>
          <w:rFonts w:ascii="Arial" w:eastAsia="MS Mincho" w:hAnsi="Arial" w:cs="Arial"/>
          <w:lang w:eastAsia="en-US"/>
        </w:rPr>
        <w:t>General Director</w:t>
      </w:r>
      <w:r w:rsidRPr="0066162F">
        <w:rPr>
          <w:rFonts w:ascii="Arial" w:eastAsia="MS Mincho" w:hAnsi="Arial" w:cs="Arial"/>
          <w:lang w:eastAsia="en-US"/>
        </w:rPr>
        <w:t xml:space="preserve">) and the Regional Development Council (made up of the heads of local authorities in the region) are the ones who approve the RDA budget and its policies. The amended Law 315 introduced a useful provision in art. 9: The RDAs must draw up a </w:t>
      </w:r>
      <w:r w:rsidRPr="0066162F">
        <w:rPr>
          <w:rFonts w:ascii="Arial" w:eastAsia="MS Mincho" w:hAnsi="Arial" w:cs="Arial"/>
          <w:b/>
          <w:lang w:eastAsia="en-US"/>
        </w:rPr>
        <w:t>"program of measures to remedy any shortcomings"</w:t>
      </w:r>
      <w:r w:rsidRPr="0066162F">
        <w:rPr>
          <w:rFonts w:ascii="Arial" w:eastAsia="MS Mincho" w:hAnsi="Arial" w:cs="Arial"/>
          <w:lang w:eastAsia="en-US"/>
        </w:rPr>
        <w:t xml:space="preserve"> identified in the reports on the failure to achieve the absorption targets, a report that they send to MI</w:t>
      </w:r>
      <w:r w:rsidR="0023485C" w:rsidRPr="0066162F">
        <w:rPr>
          <w:rFonts w:ascii="Arial" w:eastAsia="MS Mincho" w:hAnsi="Arial" w:cs="Arial"/>
          <w:lang w:eastAsia="en-US"/>
        </w:rPr>
        <w:t>EP</w:t>
      </w:r>
      <w:r w:rsidRPr="0066162F">
        <w:rPr>
          <w:rFonts w:ascii="Arial" w:eastAsia="MS Mincho" w:hAnsi="Arial" w:cs="Arial"/>
          <w:lang w:eastAsia="en-US"/>
        </w:rPr>
        <w:t xml:space="preserve">, which in turn can propose to the Government the necessary legislative, institutional or procedural measures. This creates a chain of responsibility: if an </w:t>
      </w:r>
      <w:r w:rsidR="0023485C" w:rsidRPr="0066162F">
        <w:rPr>
          <w:rFonts w:ascii="Arial" w:eastAsia="MS Mincho" w:hAnsi="Arial" w:cs="Arial"/>
          <w:lang w:eastAsia="en-US"/>
        </w:rPr>
        <w:t>RDA</w:t>
      </w:r>
      <w:r w:rsidRPr="0066162F">
        <w:rPr>
          <w:rFonts w:ascii="Arial" w:eastAsia="MS Mincho" w:hAnsi="Arial" w:cs="Arial"/>
          <w:lang w:eastAsia="en-US"/>
        </w:rPr>
        <w:t xml:space="preserve"> does not perform (e.g. misses annual absorption), it must explain and propose remedies, and the Government can intervene with adjustments. Although these are not direct sanctions, it is a liability mechanism introduced precisely to cover the risk of the lack of direct hierarchical subordination of </w:t>
      </w:r>
      <w:r w:rsidR="0023485C" w:rsidRPr="0066162F">
        <w:rPr>
          <w:rFonts w:ascii="Arial" w:eastAsia="MS Mincho" w:hAnsi="Arial" w:cs="Arial"/>
          <w:lang w:eastAsia="en-US"/>
        </w:rPr>
        <w:t>RDA</w:t>
      </w:r>
      <w:r w:rsidRPr="0066162F">
        <w:rPr>
          <w:rFonts w:ascii="Arial" w:eastAsia="MS Mincho" w:hAnsi="Arial" w:cs="Arial"/>
          <w:lang w:eastAsia="en-US"/>
        </w:rPr>
        <w:t xml:space="preserve"> to the Government.</w:t>
      </w:r>
    </w:p>
    <w:p w14:paraId="3ED081D7" w14:textId="1A290DE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Overall, the financial provisions have been gradually </w:t>
      </w:r>
      <w:r w:rsidR="0023485C" w:rsidRPr="0066162F">
        <w:rPr>
          <w:rFonts w:ascii="Arial" w:eastAsia="MS Mincho" w:hAnsi="Arial" w:cs="Arial"/>
          <w:lang w:eastAsia="en-US"/>
        </w:rPr>
        <w:t>harmonized</w:t>
      </w:r>
      <w:r w:rsidRPr="0066162F">
        <w:rPr>
          <w:rFonts w:ascii="Arial" w:eastAsia="MS Mincho" w:hAnsi="Arial" w:cs="Arial"/>
          <w:lang w:eastAsia="en-US"/>
        </w:rPr>
        <w:t xml:space="preserve"> so that </w:t>
      </w:r>
      <w:r w:rsidRPr="0066162F">
        <w:rPr>
          <w:rFonts w:ascii="Arial" w:eastAsia="MS Mincho" w:hAnsi="Arial" w:cs="Arial"/>
          <w:b/>
          <w:lang w:eastAsia="en-US"/>
        </w:rPr>
        <w:t>RDAs can function as entities managing public funds</w:t>
      </w:r>
      <w:r w:rsidRPr="0066162F">
        <w:rPr>
          <w:rFonts w:ascii="Arial" w:eastAsia="MS Mincho" w:hAnsi="Arial" w:cs="Arial"/>
          <w:lang w:eastAsia="en-US"/>
        </w:rPr>
        <w:t xml:space="preserve">, while maintaining certain particularities. Ambiguities regarding their financial status have been reduced </w:t>
      </w:r>
      <w:r w:rsidR="0068612E" w:rsidRPr="0066162F">
        <w:rPr>
          <w:rFonts w:ascii="Arial" w:eastAsia="MS Mincho" w:hAnsi="Arial" w:cs="Arial"/>
          <w:lang w:eastAsia="en-US"/>
        </w:rPr>
        <w:t>by</w:t>
      </w:r>
      <w:r w:rsidRPr="0066162F">
        <w:rPr>
          <w:rFonts w:ascii="Arial" w:eastAsia="MS Mincho" w:hAnsi="Arial" w:cs="Arial"/>
          <w:lang w:eastAsia="en-US"/>
        </w:rPr>
        <w:t xml:space="preserve"> their inclusion in the reporting circuit to the Ministry of Finance, the clear definition of roles in the flow of money (through GEO 133/2021 and the norms of GD 829/2022) and the establishment of performance and reporting obligations (art. 9 of Law 315/2004 as amended)</w:t>
      </w:r>
      <w:r w:rsidR="009F3A74" w:rsidRPr="0066162F">
        <w:rPr>
          <w:rFonts w:ascii="Arial" w:eastAsia="MS Mincho" w:hAnsi="Arial" w:cs="Arial"/>
          <w:lang w:eastAsia="en-US"/>
        </w:rPr>
        <w:t xml:space="preserve">. </w:t>
      </w:r>
      <w:r w:rsidRPr="0066162F">
        <w:rPr>
          <w:rFonts w:ascii="Arial" w:eastAsia="MS Mincho" w:hAnsi="Arial" w:cs="Arial"/>
          <w:bCs/>
          <w:lang w:eastAsia="en-US"/>
        </w:rPr>
        <w:t xml:space="preserve">The </w:t>
      </w:r>
      <w:r w:rsidR="009F3A74" w:rsidRPr="0066162F">
        <w:rPr>
          <w:rFonts w:ascii="Arial" w:eastAsia="MS Mincho" w:hAnsi="Arial" w:cs="Arial"/>
          <w:bCs/>
          <w:lang w:eastAsia="en-US"/>
        </w:rPr>
        <w:t>way in</w:t>
      </w:r>
      <w:r w:rsidRPr="0066162F">
        <w:rPr>
          <w:rFonts w:ascii="Arial" w:eastAsia="MS Mincho" w:hAnsi="Arial" w:cs="Arial"/>
          <w:bCs/>
          <w:lang w:eastAsia="en-US"/>
        </w:rPr>
        <w:t xml:space="preserve"> which the Court of A</w:t>
      </w:r>
      <w:r w:rsidR="009F3A74" w:rsidRPr="0066162F">
        <w:rPr>
          <w:rFonts w:ascii="Arial" w:eastAsia="MS Mincho" w:hAnsi="Arial" w:cs="Arial"/>
          <w:bCs/>
          <w:lang w:eastAsia="en-US"/>
        </w:rPr>
        <w:t>ccounts</w:t>
      </w:r>
      <w:r w:rsidRPr="0066162F">
        <w:rPr>
          <w:rFonts w:ascii="Arial" w:eastAsia="MS Mincho" w:hAnsi="Arial" w:cs="Arial"/>
          <w:b/>
          <w:lang w:eastAsia="en-US"/>
        </w:rPr>
        <w:t xml:space="preserve"> audits </w:t>
      </w:r>
      <w:r w:rsidRPr="0066162F">
        <w:rPr>
          <w:rFonts w:ascii="Arial" w:eastAsia="MS Mincho" w:hAnsi="Arial" w:cs="Arial"/>
          <w:lang w:eastAsia="en-US"/>
        </w:rPr>
        <w:t xml:space="preserve">these entities </w:t>
      </w:r>
      <w:r w:rsidRPr="0066162F">
        <w:rPr>
          <w:rFonts w:ascii="Arial" w:eastAsia="MS Mincho" w:hAnsi="Arial" w:cs="Arial"/>
          <w:b/>
          <w:bCs/>
          <w:lang w:eastAsia="en-US"/>
        </w:rPr>
        <w:t>remains</w:t>
      </w:r>
      <w:r w:rsidRPr="0066162F">
        <w:rPr>
          <w:rFonts w:ascii="Arial" w:eastAsia="MS Mincho" w:hAnsi="Arial" w:cs="Arial"/>
          <w:lang w:eastAsia="en-US"/>
        </w:rPr>
        <w:t xml:space="preserve"> </w:t>
      </w:r>
      <w:r w:rsidRPr="0066162F">
        <w:rPr>
          <w:rFonts w:ascii="Arial" w:eastAsia="MS Mincho" w:hAnsi="Arial" w:cs="Arial"/>
          <w:b/>
          <w:lang w:eastAsia="en-US"/>
        </w:rPr>
        <w:t xml:space="preserve">an issue to </w:t>
      </w:r>
      <w:r w:rsidR="0068612E" w:rsidRPr="0066162F">
        <w:rPr>
          <w:rFonts w:ascii="Arial" w:eastAsia="MS Mincho" w:hAnsi="Arial" w:cs="Arial"/>
          <w:b/>
          <w:lang w:eastAsia="en-US"/>
        </w:rPr>
        <w:t>follow</w:t>
      </w:r>
      <w:r w:rsidRPr="0066162F">
        <w:rPr>
          <w:rFonts w:ascii="Arial" w:eastAsia="MS Mincho" w:hAnsi="Arial" w:cs="Arial"/>
          <w:lang w:eastAsia="en-US"/>
        </w:rPr>
        <w:t xml:space="preserve"> given that the Audit Authority (within the Court of A</w:t>
      </w:r>
      <w:r w:rsidR="009F3A74" w:rsidRPr="0066162F">
        <w:rPr>
          <w:rFonts w:ascii="Arial" w:eastAsia="MS Mincho" w:hAnsi="Arial" w:cs="Arial"/>
          <w:lang w:eastAsia="en-US"/>
        </w:rPr>
        <w:t>ccounts</w:t>
      </w:r>
      <w:r w:rsidRPr="0066162F">
        <w:rPr>
          <w:rFonts w:ascii="Arial" w:eastAsia="MS Mincho" w:hAnsi="Arial" w:cs="Arial"/>
          <w:lang w:eastAsia="en-US"/>
        </w:rPr>
        <w:t xml:space="preserve">) audits </w:t>
      </w:r>
      <w:r w:rsidR="009F3A74" w:rsidRPr="0066162F">
        <w:rPr>
          <w:rFonts w:ascii="Arial" w:eastAsia="MS Mincho" w:hAnsi="Arial" w:cs="Arial"/>
          <w:lang w:eastAsia="en-US"/>
        </w:rPr>
        <w:t>operational programs</w:t>
      </w:r>
      <w:r w:rsidRPr="0066162F">
        <w:rPr>
          <w:rFonts w:ascii="Arial" w:eastAsia="MS Mincho" w:hAnsi="Arial" w:cs="Arial"/>
          <w:lang w:eastAsia="en-US"/>
        </w:rPr>
        <w:t xml:space="preserve"> anyway, it will also audit RDAs as MAs. In addition, the Court of A</w:t>
      </w:r>
      <w:r w:rsidR="009F3A74" w:rsidRPr="0066162F">
        <w:rPr>
          <w:rFonts w:ascii="Arial" w:eastAsia="MS Mincho" w:hAnsi="Arial" w:cs="Arial"/>
          <w:lang w:eastAsia="en-US"/>
        </w:rPr>
        <w:t>ccounts</w:t>
      </w:r>
      <w:r w:rsidRPr="0066162F">
        <w:rPr>
          <w:rFonts w:ascii="Arial" w:eastAsia="MS Mincho" w:hAnsi="Arial" w:cs="Arial"/>
          <w:lang w:eastAsia="en-US"/>
        </w:rPr>
        <w:t xml:space="preserve"> has the power to control the use of public funds also by entities governed by private law if they manage public funds. Thus, the auditability of the system is ensured (as we will discuss in the consequences), although formally RDAs do not appear in the List of public institutions, they are implicitly included through their role as administrators of public funds.</w:t>
      </w:r>
    </w:p>
    <w:p w14:paraId="6011DB76" w14:textId="08EE1B59"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 major obstacle in the smooth implementation of decentralization was </w:t>
      </w:r>
      <w:r w:rsidRPr="0066162F">
        <w:rPr>
          <w:rFonts w:ascii="Arial" w:eastAsia="MS Mincho" w:hAnsi="Arial" w:cs="Arial"/>
          <w:b/>
          <w:lang w:eastAsia="en-US"/>
        </w:rPr>
        <w:t>the initial mismatch between different internal regulations</w:t>
      </w:r>
      <w:r w:rsidRPr="0066162F">
        <w:rPr>
          <w:rFonts w:ascii="Arial" w:eastAsia="MS Mincho" w:hAnsi="Arial" w:cs="Arial"/>
          <w:lang w:eastAsia="en-US"/>
        </w:rPr>
        <w:t xml:space="preserve">. The reform of the role of RDAs had to take into account an entire legislative body: </w:t>
      </w:r>
      <w:r w:rsidRPr="0066162F">
        <w:rPr>
          <w:rFonts w:ascii="Arial" w:eastAsia="MS Mincho" w:hAnsi="Arial" w:cs="Arial"/>
          <w:b/>
          <w:lang w:eastAsia="en-US"/>
        </w:rPr>
        <w:t>the legislation on European funds</w:t>
      </w:r>
      <w:r w:rsidRPr="0066162F">
        <w:rPr>
          <w:rFonts w:ascii="Arial" w:eastAsia="MS Mincho" w:hAnsi="Arial" w:cs="Arial"/>
          <w:lang w:eastAsia="en-US"/>
        </w:rPr>
        <w:t xml:space="preserve">, </w:t>
      </w:r>
      <w:r w:rsidRPr="0066162F">
        <w:rPr>
          <w:rFonts w:ascii="Arial" w:eastAsia="MS Mincho" w:hAnsi="Arial" w:cs="Arial"/>
          <w:b/>
          <w:lang w:eastAsia="en-US"/>
        </w:rPr>
        <w:t>the law on public finances and fiscal-budgetary responsibility</w:t>
      </w:r>
      <w:r w:rsidRPr="0066162F">
        <w:rPr>
          <w:rFonts w:ascii="Arial" w:eastAsia="MS Mincho" w:hAnsi="Arial" w:cs="Arial"/>
          <w:lang w:eastAsia="en-US"/>
        </w:rPr>
        <w:t xml:space="preserve">, </w:t>
      </w:r>
      <w:r w:rsidRPr="0066162F">
        <w:rPr>
          <w:rFonts w:ascii="Arial" w:eastAsia="MS Mincho" w:hAnsi="Arial" w:cs="Arial"/>
          <w:b/>
          <w:lang w:eastAsia="en-US"/>
        </w:rPr>
        <w:t>the law on public procurement</w:t>
      </w:r>
      <w:r w:rsidRPr="0066162F">
        <w:rPr>
          <w:rFonts w:ascii="Arial" w:eastAsia="MS Mincho" w:hAnsi="Arial" w:cs="Arial"/>
          <w:lang w:eastAsia="en-US"/>
        </w:rPr>
        <w:t xml:space="preserve">, </w:t>
      </w:r>
      <w:r w:rsidRPr="0066162F">
        <w:rPr>
          <w:rFonts w:ascii="Arial" w:eastAsia="MS Mincho" w:hAnsi="Arial" w:cs="Arial"/>
          <w:b/>
          <w:lang w:eastAsia="en-US"/>
        </w:rPr>
        <w:t>the Administrative Code</w:t>
      </w:r>
      <w:r w:rsidRPr="0066162F">
        <w:rPr>
          <w:rFonts w:ascii="Arial" w:eastAsia="MS Mincho" w:hAnsi="Arial" w:cs="Arial"/>
          <w:lang w:eastAsia="en-US"/>
        </w:rPr>
        <w:t>, as well as other related laws (e.g. the state aid law, the law of the Court of A</w:t>
      </w:r>
      <w:r w:rsidR="004108BF" w:rsidRPr="0066162F">
        <w:rPr>
          <w:rFonts w:ascii="Arial" w:eastAsia="MS Mincho" w:hAnsi="Arial" w:cs="Arial"/>
          <w:lang w:eastAsia="en-US"/>
        </w:rPr>
        <w:t>ccounts</w:t>
      </w:r>
      <w:r w:rsidRPr="0066162F">
        <w:rPr>
          <w:rFonts w:ascii="Arial" w:eastAsia="MS Mincho" w:hAnsi="Arial" w:cs="Arial"/>
          <w:lang w:eastAsia="en-US"/>
        </w:rPr>
        <w:t>, the staff statute, etc.). In 2020–2021, these pieces of legislation were not harmonized with the new status of RDAs, which generated uncertainties and even contradictions. We will review the main areas of non-harmonization and how corrections have been made.</w:t>
      </w:r>
    </w:p>
    <w:p w14:paraId="281D2D36" w14:textId="3A2A6FE6" w:rsidR="006F7EB6" w:rsidRPr="0066162F" w:rsidRDefault="0068612E" w:rsidP="006F7EB6">
      <w:pPr>
        <w:spacing w:after="200" w:line="276" w:lineRule="auto"/>
        <w:rPr>
          <w:rFonts w:ascii="Arial" w:eastAsia="MS Mincho" w:hAnsi="Arial" w:cs="Arial"/>
          <w:lang w:eastAsia="en-US"/>
        </w:rPr>
      </w:pPr>
      <w:r w:rsidRPr="0066162F">
        <w:rPr>
          <w:rFonts w:ascii="Arial" w:eastAsia="MS Mincho" w:hAnsi="Arial" w:cs="Arial"/>
          <w:b/>
          <w:lang w:eastAsia="en-US"/>
        </w:rPr>
        <w:t>Public</w:t>
      </w:r>
      <w:r w:rsidR="006F7EB6" w:rsidRPr="0066162F">
        <w:rPr>
          <w:rFonts w:ascii="Arial" w:eastAsia="MS Mincho" w:hAnsi="Arial" w:cs="Arial"/>
          <w:b/>
          <w:lang w:eastAsia="en-US"/>
        </w:rPr>
        <w:t xml:space="preserve"> Finance Law no. 500/2002</w:t>
      </w:r>
      <w:r w:rsidR="006F7EB6" w:rsidRPr="0066162F">
        <w:rPr>
          <w:rFonts w:ascii="Arial" w:eastAsia="MS Mincho" w:hAnsi="Arial" w:cs="Arial"/>
          <w:lang w:eastAsia="en-US"/>
        </w:rPr>
        <w:t xml:space="preserve"> and the Law on Fiscal-Budgetary Responsibility defined the framework in which the budgets of public institutions, </w:t>
      </w:r>
      <w:r w:rsidR="004108BF" w:rsidRPr="0066162F">
        <w:rPr>
          <w:rFonts w:ascii="Arial" w:eastAsia="MS Mincho" w:hAnsi="Arial" w:cs="Arial"/>
          <w:lang w:eastAsia="en-US"/>
        </w:rPr>
        <w:t xml:space="preserve">credit </w:t>
      </w:r>
      <w:r w:rsidR="006F7EB6" w:rsidRPr="0066162F">
        <w:rPr>
          <w:rFonts w:ascii="Arial" w:eastAsia="MS Mincho" w:hAnsi="Arial" w:cs="Arial"/>
          <w:lang w:eastAsia="en-US"/>
        </w:rPr>
        <w:t xml:space="preserve">authorizing officers, state treasury, etc. are carried out. RDAs, not being part of the central or local public </w:t>
      </w:r>
      <w:r w:rsidR="005B41A7" w:rsidRPr="0066162F">
        <w:rPr>
          <w:rFonts w:ascii="Arial" w:eastAsia="MS Mincho" w:hAnsi="Arial" w:cs="Arial"/>
          <w:lang w:eastAsia="en-US"/>
        </w:rPr>
        <w:t xml:space="preserve">administration, </w:t>
      </w:r>
      <w:r w:rsidR="005B41A7" w:rsidRPr="0066162F">
        <w:rPr>
          <w:rFonts w:ascii="Arial" w:eastAsia="MS Mincho" w:hAnsi="Arial" w:cs="Arial"/>
          <w:b/>
          <w:lang w:eastAsia="en-US"/>
        </w:rPr>
        <w:t>initially</w:t>
      </w:r>
      <w:r w:rsidR="006F7EB6" w:rsidRPr="0066162F">
        <w:rPr>
          <w:rFonts w:ascii="Arial" w:eastAsia="MS Mincho" w:hAnsi="Arial" w:cs="Arial"/>
          <w:b/>
          <w:lang w:eastAsia="en-US"/>
        </w:rPr>
        <w:t xml:space="preserve"> did not fall into the typology of entities regulated by these laws</w:t>
      </w:r>
      <w:r w:rsidR="006F7EB6" w:rsidRPr="0066162F">
        <w:rPr>
          <w:rFonts w:ascii="Arial" w:eastAsia="MS Mincho" w:hAnsi="Arial" w:cs="Arial"/>
          <w:lang w:eastAsia="en-US"/>
        </w:rPr>
        <w:t>. This raises problems, for example:</w:t>
      </w:r>
    </w:p>
    <w:p w14:paraId="025C4750" w14:textId="2AD59B79"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Budget execution and treasury accounts:</w:t>
      </w:r>
      <w:r w:rsidRPr="0066162F">
        <w:rPr>
          <w:rFonts w:ascii="Arial" w:eastAsia="MS Mincho" w:hAnsi="Arial" w:cs="Arial"/>
          <w:lang w:eastAsia="en-US"/>
        </w:rPr>
        <w:t xml:space="preserve"> Public institutions carry out their financial operations through accounts opened at the Treasury and are subject to budgetary discipline. RDAs used commercial bank accounts to develop their own funds (in the old framework, they received financing from local budgets or projects, operated through banks). For European funds, however, a method was needed to ensure the traceability of public money. The solution was for the payment flows to the beneficiaries to be made through the mechanisms managed by the Ministry of Finance – </w:t>
      </w:r>
      <w:r w:rsidR="004108BF" w:rsidRPr="0066162F">
        <w:rPr>
          <w:rFonts w:ascii="Arial" w:eastAsia="MS Mincho" w:hAnsi="Arial" w:cs="Arial"/>
          <w:lang w:eastAsia="en-US"/>
        </w:rPr>
        <w:t>CPA</w:t>
      </w:r>
      <w:r w:rsidRPr="0066162F">
        <w:rPr>
          <w:rFonts w:ascii="Arial" w:eastAsia="MS Mincho" w:hAnsi="Arial" w:cs="Arial"/>
          <w:lang w:eastAsia="en-US"/>
        </w:rPr>
        <w:t xml:space="preserve">. Thus, </w:t>
      </w:r>
      <w:r w:rsidRPr="0066162F">
        <w:rPr>
          <w:rFonts w:ascii="Arial" w:eastAsia="MS Mincho" w:hAnsi="Arial" w:cs="Arial"/>
          <w:lang w:eastAsia="en-US"/>
        </w:rPr>
        <w:lastRenderedPageBreak/>
        <w:t xml:space="preserve">in practice, </w:t>
      </w:r>
      <w:r w:rsidRPr="0066162F">
        <w:rPr>
          <w:rFonts w:ascii="Arial" w:eastAsia="MS Mincho" w:hAnsi="Arial" w:cs="Arial"/>
          <w:b/>
          <w:lang w:eastAsia="en-US"/>
        </w:rPr>
        <w:t xml:space="preserve">payments to ROP 2021–2027 beneficiaries are made either directly by the </w:t>
      </w:r>
      <w:r w:rsidR="004108BF" w:rsidRPr="0066162F">
        <w:rPr>
          <w:rFonts w:ascii="Arial" w:eastAsia="MS Mincho" w:hAnsi="Arial" w:cs="Arial"/>
          <w:b/>
          <w:lang w:eastAsia="en-US"/>
        </w:rPr>
        <w:t>C</w:t>
      </w:r>
      <w:r w:rsidRPr="0066162F">
        <w:rPr>
          <w:rFonts w:ascii="Arial" w:eastAsia="MS Mincho" w:hAnsi="Arial" w:cs="Arial"/>
          <w:b/>
          <w:lang w:eastAsia="en-US"/>
        </w:rPr>
        <w:t>P</w:t>
      </w:r>
      <w:r w:rsidR="004108BF" w:rsidRPr="0066162F">
        <w:rPr>
          <w:rFonts w:ascii="Arial" w:eastAsia="MS Mincho" w:hAnsi="Arial" w:cs="Arial"/>
          <w:b/>
          <w:lang w:eastAsia="en-US"/>
        </w:rPr>
        <w:t>A</w:t>
      </w:r>
      <w:r w:rsidRPr="0066162F">
        <w:rPr>
          <w:rFonts w:ascii="Arial" w:eastAsia="MS Mincho" w:hAnsi="Arial" w:cs="Arial"/>
          <w:b/>
          <w:lang w:eastAsia="en-US"/>
        </w:rPr>
        <w:t xml:space="preserve"> on the basis of </w:t>
      </w:r>
      <w:r w:rsidR="004108BF" w:rsidRPr="0066162F">
        <w:rPr>
          <w:rFonts w:ascii="Arial" w:eastAsia="MS Mincho" w:hAnsi="Arial" w:cs="Arial"/>
          <w:b/>
          <w:lang w:eastAsia="en-US"/>
        </w:rPr>
        <w:t>RDA</w:t>
      </w:r>
      <w:r w:rsidRPr="0066162F">
        <w:rPr>
          <w:rFonts w:ascii="Arial" w:eastAsia="MS Mincho" w:hAnsi="Arial" w:cs="Arial"/>
          <w:b/>
          <w:lang w:eastAsia="en-US"/>
        </w:rPr>
        <w:t xml:space="preserve"> (centralized payment method) requests, or by replenishing special accounts of the RDAs from which they pay</w:t>
      </w:r>
      <w:r w:rsidRPr="0066162F">
        <w:rPr>
          <w:rFonts w:ascii="Arial" w:eastAsia="MS Mincho" w:hAnsi="Arial" w:cs="Arial"/>
          <w:lang w:eastAsia="en-US"/>
        </w:rPr>
        <w:t xml:space="preserve">. The adopted norms (GD 829/2022) provide for this procedure, ensuring that </w:t>
      </w:r>
      <w:r w:rsidRPr="0066162F">
        <w:rPr>
          <w:rFonts w:ascii="Arial" w:eastAsia="MS Mincho" w:hAnsi="Arial" w:cs="Arial"/>
          <w:b/>
          <w:lang w:eastAsia="en-US"/>
        </w:rPr>
        <w:t>the money does not leave the public circuit</w:t>
      </w:r>
      <w:r w:rsidRPr="0066162F">
        <w:rPr>
          <w:rFonts w:ascii="Arial" w:eastAsia="MS Mincho" w:hAnsi="Arial" w:cs="Arial"/>
          <w:lang w:eastAsia="en-US"/>
        </w:rPr>
        <w:t>: the settlement is made with the verification of the Ministry of Finance and reporting to it.</w:t>
      </w:r>
    </w:p>
    <w:p w14:paraId="2928819C" w14:textId="3344A64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Inclusion in the state budget:</w:t>
      </w:r>
      <w:r w:rsidRPr="0066162F">
        <w:rPr>
          <w:rFonts w:ascii="Arial" w:eastAsia="MS Mincho" w:hAnsi="Arial" w:cs="Arial"/>
          <w:lang w:eastAsia="en-US"/>
        </w:rPr>
        <w:t xml:space="preserve"> The Cohesion Structural Funds are included in the general state budget in terms of external revenue and expenditure. For the year 2021–2027, it was necessary to provide distinct budgets for each Regional </w:t>
      </w:r>
      <w:r w:rsidR="003E7042" w:rsidRPr="0066162F">
        <w:rPr>
          <w:rFonts w:ascii="Arial" w:eastAsia="MS Mincho" w:hAnsi="Arial" w:cs="Arial"/>
          <w:lang w:eastAsia="en-US"/>
        </w:rPr>
        <w:t>Program</w:t>
      </w:r>
      <w:r w:rsidRPr="0066162F">
        <w:rPr>
          <w:rFonts w:ascii="Arial" w:eastAsia="MS Mincho" w:hAnsi="Arial" w:cs="Arial"/>
          <w:lang w:eastAsia="en-US"/>
        </w:rPr>
        <w:t>, managed by RDAs, but also reflected in the MIE</w:t>
      </w:r>
      <w:r w:rsidR="004108BF" w:rsidRPr="0066162F">
        <w:rPr>
          <w:rFonts w:ascii="Arial" w:eastAsia="MS Mincho" w:hAnsi="Arial" w:cs="Arial"/>
          <w:lang w:eastAsia="en-US"/>
        </w:rPr>
        <w:t>P</w:t>
      </w:r>
      <w:r w:rsidRPr="0066162F">
        <w:rPr>
          <w:rFonts w:ascii="Arial" w:eastAsia="MS Mincho" w:hAnsi="Arial" w:cs="Arial"/>
          <w:lang w:eastAsia="en-US"/>
        </w:rPr>
        <w:t xml:space="preserve"> budget (which had a coordinating role). Initially, the MIE</w:t>
      </w:r>
      <w:r w:rsidR="004108BF" w:rsidRPr="0066162F">
        <w:rPr>
          <w:rFonts w:ascii="Arial" w:eastAsia="MS Mincho" w:hAnsi="Arial" w:cs="Arial"/>
          <w:lang w:eastAsia="en-US"/>
        </w:rPr>
        <w:t>P</w:t>
      </w:r>
      <w:r w:rsidRPr="0066162F">
        <w:rPr>
          <w:rFonts w:ascii="Arial" w:eastAsia="MS Mincho" w:hAnsi="Arial" w:cs="Arial"/>
          <w:lang w:eastAsia="en-US"/>
        </w:rPr>
        <w:t xml:space="preserve"> budget 2021–2022 did not provide for commitment and payment appropriations broken down by region, which had to be adjusted later. Ordinance 133/2021 and subsequent acts addressed this issue, defining that </w:t>
      </w:r>
      <w:r w:rsidR="004108BF" w:rsidRPr="0066162F">
        <w:rPr>
          <w:rFonts w:ascii="Arial" w:eastAsia="MS Mincho" w:hAnsi="Arial" w:cs="Arial"/>
          <w:lang w:eastAsia="en-US"/>
        </w:rPr>
        <w:t>MIEP</w:t>
      </w:r>
      <w:r w:rsidRPr="0066162F">
        <w:rPr>
          <w:rFonts w:ascii="Arial" w:eastAsia="MS Mincho" w:hAnsi="Arial" w:cs="Arial"/>
          <w:lang w:eastAsia="en-US"/>
        </w:rPr>
        <w:t xml:space="preserve"> can transfer to </w:t>
      </w:r>
      <w:r w:rsidR="004108BF" w:rsidRPr="0066162F">
        <w:rPr>
          <w:rFonts w:ascii="Arial" w:eastAsia="MS Mincho" w:hAnsi="Arial" w:cs="Arial"/>
          <w:lang w:eastAsia="en-US"/>
        </w:rPr>
        <w:t>RDA</w:t>
      </w:r>
      <w:r w:rsidRPr="0066162F">
        <w:rPr>
          <w:rFonts w:ascii="Arial" w:eastAsia="MS Mincho" w:hAnsi="Arial" w:cs="Arial"/>
          <w:lang w:eastAsia="en-US"/>
        </w:rPr>
        <w:t>, on the basis of an agreement, the necessary amounts, and the execution is reportedly consolidated.</w:t>
      </w:r>
    </w:p>
    <w:p w14:paraId="12010456" w14:textId="5BD2225E"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 xml:space="preserve">Responsibility of the </w:t>
      </w:r>
      <w:r w:rsidR="004108BF" w:rsidRPr="0066162F">
        <w:rPr>
          <w:rFonts w:ascii="Arial" w:eastAsia="MS Mincho" w:hAnsi="Arial" w:cs="Arial"/>
          <w:b/>
          <w:lang w:eastAsia="en-US"/>
        </w:rPr>
        <w:t xml:space="preserve">credit </w:t>
      </w:r>
      <w:r w:rsidRPr="0066162F">
        <w:rPr>
          <w:rFonts w:ascii="Arial" w:eastAsia="MS Mincho" w:hAnsi="Arial" w:cs="Arial"/>
          <w:b/>
          <w:lang w:eastAsia="en-US"/>
        </w:rPr>
        <w:t>authori</w:t>
      </w:r>
      <w:r w:rsidR="00297279" w:rsidRPr="0066162F">
        <w:rPr>
          <w:rFonts w:ascii="Arial" w:eastAsia="MS Mincho" w:hAnsi="Arial" w:cs="Arial"/>
          <w:b/>
          <w:lang w:eastAsia="en-US"/>
        </w:rPr>
        <w:t>z</w:t>
      </w:r>
      <w:r w:rsidRPr="0066162F">
        <w:rPr>
          <w:rFonts w:ascii="Arial" w:eastAsia="MS Mincho" w:hAnsi="Arial" w:cs="Arial"/>
          <w:b/>
          <w:lang w:eastAsia="en-US"/>
        </w:rPr>
        <w:t>ing officer:</w:t>
      </w:r>
      <w:r w:rsidRPr="0066162F">
        <w:rPr>
          <w:rFonts w:ascii="Arial" w:eastAsia="MS Mincho" w:hAnsi="Arial" w:cs="Arial"/>
          <w:lang w:eastAsia="en-US"/>
        </w:rPr>
        <w:t xml:space="preserve"> A conceptual issue was who is the main </w:t>
      </w:r>
      <w:r w:rsidR="005D0C08" w:rsidRPr="0066162F">
        <w:rPr>
          <w:rFonts w:ascii="Arial" w:eastAsia="MS Mincho" w:hAnsi="Arial" w:cs="Arial"/>
          <w:lang w:eastAsia="en-US"/>
        </w:rPr>
        <w:t xml:space="preserve">credit </w:t>
      </w:r>
      <w:r w:rsidRPr="0066162F">
        <w:rPr>
          <w:rFonts w:ascii="Arial" w:eastAsia="MS Mincho" w:hAnsi="Arial" w:cs="Arial"/>
          <w:lang w:eastAsia="en-US"/>
        </w:rPr>
        <w:t>authori</w:t>
      </w:r>
      <w:r w:rsidR="00297279" w:rsidRPr="0066162F">
        <w:rPr>
          <w:rFonts w:ascii="Arial" w:eastAsia="MS Mincho" w:hAnsi="Arial" w:cs="Arial"/>
          <w:lang w:eastAsia="en-US"/>
        </w:rPr>
        <w:t>z</w:t>
      </w:r>
      <w:r w:rsidRPr="0066162F">
        <w:rPr>
          <w:rFonts w:ascii="Arial" w:eastAsia="MS Mincho" w:hAnsi="Arial" w:cs="Arial"/>
          <w:lang w:eastAsia="en-US"/>
        </w:rPr>
        <w:t>ing officer for the regional ROP funds. A sharing model has been chosen: MIE</w:t>
      </w:r>
      <w:r w:rsidR="005D0C08" w:rsidRPr="0066162F">
        <w:rPr>
          <w:rFonts w:ascii="Arial" w:eastAsia="MS Mincho" w:hAnsi="Arial" w:cs="Arial"/>
          <w:lang w:eastAsia="en-US"/>
        </w:rPr>
        <w:t>P</w:t>
      </w:r>
      <w:r w:rsidRPr="0066162F">
        <w:rPr>
          <w:rFonts w:ascii="Arial" w:eastAsia="MS Mincho" w:hAnsi="Arial" w:cs="Arial"/>
          <w:lang w:eastAsia="en-US"/>
        </w:rPr>
        <w:t xml:space="preserve"> (Chief Authori</w:t>
      </w:r>
      <w:r w:rsidR="00297279" w:rsidRPr="0066162F">
        <w:rPr>
          <w:rFonts w:ascii="Arial" w:eastAsia="MS Mincho" w:hAnsi="Arial" w:cs="Arial"/>
          <w:lang w:eastAsia="en-US"/>
        </w:rPr>
        <w:t>z</w:t>
      </w:r>
      <w:r w:rsidRPr="0066162F">
        <w:rPr>
          <w:rFonts w:ascii="Arial" w:eastAsia="MS Mincho" w:hAnsi="Arial" w:cs="Arial"/>
          <w:lang w:eastAsia="en-US"/>
        </w:rPr>
        <w:t>ing Officer for European Funds) delegates the duties of secondary authori</w:t>
      </w:r>
      <w:r w:rsidR="00297279" w:rsidRPr="0066162F">
        <w:rPr>
          <w:rFonts w:ascii="Arial" w:eastAsia="MS Mincho" w:hAnsi="Arial" w:cs="Arial"/>
          <w:lang w:eastAsia="en-US"/>
        </w:rPr>
        <w:t>z</w:t>
      </w:r>
      <w:r w:rsidRPr="0066162F">
        <w:rPr>
          <w:rFonts w:ascii="Arial" w:eastAsia="MS Mincho" w:hAnsi="Arial" w:cs="Arial"/>
          <w:lang w:eastAsia="en-US"/>
        </w:rPr>
        <w:t xml:space="preserve">ing officer to the RDAs, through specific commitment appropriations. In practice, </w:t>
      </w:r>
      <w:r w:rsidR="005D0C08" w:rsidRPr="0066162F">
        <w:rPr>
          <w:rFonts w:ascii="Arial" w:eastAsia="MS Mincho" w:hAnsi="Arial" w:cs="Arial"/>
          <w:lang w:eastAsia="en-US"/>
        </w:rPr>
        <w:t>MIEP</w:t>
      </w:r>
      <w:r w:rsidRPr="0066162F">
        <w:rPr>
          <w:rFonts w:ascii="Arial" w:eastAsia="MS Mincho" w:hAnsi="Arial" w:cs="Arial"/>
          <w:lang w:eastAsia="en-US"/>
        </w:rPr>
        <w:t xml:space="preserve"> remained accountable to Parliament for the general implementation of the Structural Funds, but RDAs are accountable to MI</w:t>
      </w:r>
      <w:r w:rsidR="005D0C08" w:rsidRPr="0066162F">
        <w:rPr>
          <w:rFonts w:ascii="Arial" w:eastAsia="MS Mincho" w:hAnsi="Arial" w:cs="Arial"/>
          <w:lang w:eastAsia="en-US"/>
        </w:rPr>
        <w:t>EP</w:t>
      </w:r>
      <w:r w:rsidRPr="0066162F">
        <w:rPr>
          <w:rFonts w:ascii="Arial" w:eastAsia="MS Mincho" w:hAnsi="Arial" w:cs="Arial"/>
          <w:lang w:eastAsia="en-US"/>
        </w:rPr>
        <w:t xml:space="preserve"> and its own Council for the amounts used. This arrangement required updating </w:t>
      </w:r>
      <w:r w:rsidRPr="0066162F">
        <w:rPr>
          <w:rFonts w:ascii="Arial" w:eastAsia="MS Mincho" w:hAnsi="Arial" w:cs="Arial"/>
          <w:b/>
          <w:lang w:eastAsia="en-US"/>
        </w:rPr>
        <w:t>secondary legislation</w:t>
      </w:r>
      <w:r w:rsidRPr="0066162F">
        <w:rPr>
          <w:rFonts w:ascii="Arial" w:eastAsia="MS Mincho" w:hAnsi="Arial" w:cs="Arial"/>
          <w:lang w:eastAsia="en-US"/>
        </w:rPr>
        <w:t xml:space="preserve"> (including instructions from the Ministry of Finance and MI</w:t>
      </w:r>
      <w:r w:rsidR="005D0C08" w:rsidRPr="0066162F">
        <w:rPr>
          <w:rFonts w:ascii="Arial" w:eastAsia="MS Mincho" w:hAnsi="Arial" w:cs="Arial"/>
          <w:lang w:eastAsia="en-US"/>
        </w:rPr>
        <w:t>EP</w:t>
      </w:r>
      <w:r w:rsidRPr="0066162F">
        <w:rPr>
          <w:rFonts w:ascii="Arial" w:eastAsia="MS Mincho" w:hAnsi="Arial" w:cs="Arial"/>
          <w:lang w:eastAsia="en-US"/>
        </w:rPr>
        <w:t>).</w:t>
      </w:r>
    </w:p>
    <w:p w14:paraId="4C10065F" w14:textId="0331FDC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Overall, through the set of GEO and GD of June 2022, these aspects were harmonized. The Government completed the legal framework </w:t>
      </w:r>
      <w:r w:rsidRPr="0066162F">
        <w:rPr>
          <w:rFonts w:ascii="Arial" w:eastAsia="MS Mincho" w:hAnsi="Arial" w:cs="Arial"/>
          <w:b/>
          <w:lang w:eastAsia="en-US"/>
        </w:rPr>
        <w:t>"in order to manage the non-reimbursable European funds intended for regional development",</w:t>
      </w:r>
      <w:r w:rsidRPr="0066162F">
        <w:rPr>
          <w:rFonts w:ascii="Arial" w:eastAsia="MS Mincho" w:hAnsi="Arial" w:cs="Arial"/>
          <w:lang w:eastAsia="en-US"/>
        </w:rPr>
        <w:t xml:space="preserve"> precisely so that the RDAs become </w:t>
      </w:r>
      <w:r w:rsidRPr="0066162F">
        <w:rPr>
          <w:rFonts w:ascii="Arial" w:eastAsia="MS Mincho" w:hAnsi="Arial" w:cs="Arial"/>
          <w:b/>
          <w:lang w:eastAsia="en-US"/>
        </w:rPr>
        <w:t>"fully functional in the shortest time"</w:t>
      </w:r>
      <w:r w:rsidRPr="0066162F">
        <w:rPr>
          <w:rFonts w:ascii="Arial" w:eastAsia="MS Mincho" w:hAnsi="Arial" w:cs="Arial"/>
          <w:lang w:eastAsia="en-US"/>
        </w:rPr>
        <w:t xml:space="preserve"> and avoid bureaucratic blockages. However, the implementation of the new rules involved a significant adaptation effort: the RDAs had to develop their capacity to carry out financial reporting as a public institution, the staff had to be trained in the new budgetary procedures, and the MI</w:t>
      </w:r>
      <w:r w:rsidR="005D0C08" w:rsidRPr="0066162F">
        <w:rPr>
          <w:rFonts w:ascii="Arial" w:eastAsia="MS Mincho" w:hAnsi="Arial" w:cs="Arial"/>
          <w:lang w:eastAsia="en-US"/>
        </w:rPr>
        <w:t>EP</w:t>
      </w:r>
      <w:r w:rsidRPr="0066162F">
        <w:rPr>
          <w:rFonts w:ascii="Arial" w:eastAsia="MS Mincho" w:hAnsi="Arial" w:cs="Arial"/>
          <w:lang w:eastAsia="en-US"/>
        </w:rPr>
        <w:t xml:space="preserve"> and the Ministry of Finance had to closely monitor how the new Managing Authorities comply with financial discipline.</w:t>
      </w:r>
    </w:p>
    <w:p w14:paraId="1DD14E05" w14:textId="7CA21DA5"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The Public Procurement Law no. 98/2016</w:t>
      </w:r>
      <w:r w:rsidRPr="0066162F">
        <w:rPr>
          <w:rFonts w:ascii="Arial" w:eastAsia="MS Mincho" w:hAnsi="Arial" w:cs="Arial"/>
          <w:lang w:eastAsia="en-US"/>
        </w:rPr>
        <w:t xml:space="preserve"> was designed mainly for state contracting authorities (ministries, local authorities, state-owned companies, etc.). RDAs, in their original capacity as public utility NGOs, have always been a special case: on the one hand, they </w:t>
      </w:r>
      <w:r w:rsidRPr="0066162F">
        <w:rPr>
          <w:rFonts w:ascii="Arial" w:eastAsia="MS Mincho" w:hAnsi="Arial" w:cs="Arial"/>
          <w:b/>
          <w:lang w:eastAsia="en-US"/>
        </w:rPr>
        <w:t>manage public funds</w:t>
      </w:r>
      <w:r w:rsidRPr="0066162F">
        <w:rPr>
          <w:rFonts w:ascii="Arial" w:eastAsia="MS Mincho" w:hAnsi="Arial" w:cs="Arial"/>
          <w:lang w:eastAsia="en-US"/>
        </w:rPr>
        <w:t xml:space="preserve"> (so they fall under the principles of transparency), on the other hand, </w:t>
      </w:r>
      <w:r w:rsidRPr="0066162F">
        <w:rPr>
          <w:rFonts w:ascii="Arial" w:eastAsia="MS Mincho" w:hAnsi="Arial" w:cs="Arial"/>
          <w:b/>
          <w:lang w:eastAsia="en-US"/>
        </w:rPr>
        <w:t>they were not explicitly listed</w:t>
      </w:r>
      <w:r w:rsidRPr="0066162F">
        <w:rPr>
          <w:rFonts w:ascii="Arial" w:eastAsia="MS Mincho" w:hAnsi="Arial" w:cs="Arial"/>
          <w:lang w:eastAsia="en-US"/>
        </w:rPr>
        <w:t xml:space="preserve"> in the categories of contracting authorities. However, given that the RDAs have been involved in the implementation of the </w:t>
      </w:r>
      <w:r w:rsidR="00297279" w:rsidRPr="0066162F">
        <w:rPr>
          <w:rFonts w:ascii="Arial" w:eastAsia="MS Mincho" w:hAnsi="Arial" w:cs="Arial"/>
          <w:lang w:eastAsia="en-US"/>
        </w:rPr>
        <w:t>programs</w:t>
      </w:r>
      <w:r w:rsidRPr="0066162F">
        <w:rPr>
          <w:rFonts w:ascii="Arial" w:eastAsia="MS Mincho" w:hAnsi="Arial" w:cs="Arial"/>
          <w:lang w:eastAsia="en-US"/>
        </w:rPr>
        <w:t xml:space="preserve"> (as Intermediate Bodies) so far, they have voluntarily applied the public procurement rules to their contracts, and some legal clarifications have considered them "public law bodies" – therefore subject to procurement law.</w:t>
      </w:r>
    </w:p>
    <w:p w14:paraId="01AAD1B0" w14:textId="4DC25476"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lack of </w:t>
      </w:r>
      <w:r w:rsidR="00297279" w:rsidRPr="0066162F">
        <w:rPr>
          <w:rFonts w:ascii="Arial" w:eastAsia="MS Mincho" w:hAnsi="Arial" w:cs="Arial"/>
          <w:lang w:eastAsia="en-US"/>
        </w:rPr>
        <w:t>harmonization</w:t>
      </w:r>
      <w:r w:rsidRPr="0066162F">
        <w:rPr>
          <w:rFonts w:ascii="Arial" w:eastAsia="MS Mincho" w:hAnsi="Arial" w:cs="Arial"/>
          <w:lang w:eastAsia="en-US"/>
        </w:rPr>
        <w:t xml:space="preserve"> in this area has resulted in </w:t>
      </w:r>
      <w:r w:rsidRPr="0066162F">
        <w:rPr>
          <w:rFonts w:ascii="Arial" w:eastAsia="MS Mincho" w:hAnsi="Arial" w:cs="Arial"/>
          <w:b/>
          <w:lang w:eastAsia="en-US"/>
        </w:rPr>
        <w:t xml:space="preserve">uncertainty regarding the status of </w:t>
      </w:r>
      <w:r w:rsidR="005D0C08" w:rsidRPr="0066162F">
        <w:rPr>
          <w:rFonts w:ascii="Arial" w:eastAsia="MS Mincho" w:hAnsi="Arial" w:cs="Arial"/>
          <w:b/>
          <w:lang w:eastAsia="en-US"/>
        </w:rPr>
        <w:t>RDA</w:t>
      </w:r>
      <w:r w:rsidRPr="0066162F">
        <w:rPr>
          <w:rFonts w:ascii="Arial" w:eastAsia="MS Mincho" w:hAnsi="Arial" w:cs="Arial"/>
          <w:b/>
          <w:lang w:eastAsia="en-US"/>
        </w:rPr>
        <w:t xml:space="preserve"> as a contracting authority</w:t>
      </w:r>
      <w:r w:rsidRPr="0066162F">
        <w:rPr>
          <w:rFonts w:ascii="Arial" w:eastAsia="MS Mincho" w:hAnsi="Arial" w:cs="Arial"/>
          <w:lang w:eastAsia="en-US"/>
        </w:rPr>
        <w:t xml:space="preserve">. If the RDA purchased services or equipment from European funds (for example, for ROP technical assistance), it was obvious that it had to follow the procedures of Law 98/2016. But its unusual position (private entity with public funds) has sometimes created confusion among bidders or other authorities about the applicable regime. The legislation was not explicitly amended on this subject in 2021–2022, but </w:t>
      </w:r>
      <w:r w:rsidRPr="0066162F">
        <w:rPr>
          <w:rFonts w:ascii="Arial" w:eastAsia="MS Mincho" w:hAnsi="Arial" w:cs="Arial"/>
          <w:b/>
          <w:lang w:eastAsia="en-US"/>
        </w:rPr>
        <w:t xml:space="preserve">by assimilating </w:t>
      </w:r>
      <w:r w:rsidR="005D0C08" w:rsidRPr="0066162F">
        <w:rPr>
          <w:rFonts w:ascii="Arial" w:eastAsia="MS Mincho" w:hAnsi="Arial" w:cs="Arial"/>
          <w:b/>
          <w:lang w:eastAsia="en-US"/>
        </w:rPr>
        <w:t>RDA</w:t>
      </w:r>
      <w:r w:rsidRPr="0066162F">
        <w:rPr>
          <w:rFonts w:ascii="Arial" w:eastAsia="MS Mincho" w:hAnsi="Arial" w:cs="Arial"/>
          <w:b/>
          <w:lang w:eastAsia="en-US"/>
        </w:rPr>
        <w:t xml:space="preserve"> to public institutions in the exercise of the function of MA</w:t>
      </w:r>
      <w:r w:rsidRPr="0066162F">
        <w:rPr>
          <w:rFonts w:ascii="Arial" w:eastAsia="MS Mincho" w:hAnsi="Arial" w:cs="Arial"/>
          <w:lang w:eastAsia="en-US"/>
        </w:rPr>
        <w:t xml:space="preserve"> (GEO 88/2022), it can be implicitly considered that, for everything related to the management of funds, RDAs are obliged to comply with the legal regime of public institutions, therefore including </w:t>
      </w:r>
      <w:r w:rsidRPr="0066162F">
        <w:rPr>
          <w:rFonts w:ascii="Arial" w:eastAsia="MS Mincho" w:hAnsi="Arial" w:cs="Arial"/>
          <w:b/>
          <w:lang w:eastAsia="en-US"/>
        </w:rPr>
        <w:t>the procurement legislation</w:t>
      </w:r>
      <w:r w:rsidRPr="0066162F">
        <w:rPr>
          <w:rFonts w:ascii="Arial" w:eastAsia="MS Mincho" w:hAnsi="Arial" w:cs="Arial"/>
          <w:lang w:eastAsia="en-US"/>
        </w:rPr>
        <w:t xml:space="preserve">. Moreover, from the perspective of EU law, RDAs meet the criteria of </w:t>
      </w:r>
      <w:r w:rsidR="0068612E" w:rsidRPr="0066162F">
        <w:rPr>
          <w:rFonts w:ascii="Arial" w:eastAsia="MS Mincho" w:hAnsi="Arial" w:cs="Arial"/>
          <w:lang w:eastAsia="en-US"/>
        </w:rPr>
        <w:t>‘</w:t>
      </w:r>
      <w:r w:rsidRPr="0066162F">
        <w:rPr>
          <w:rFonts w:ascii="Arial" w:eastAsia="MS Mincho" w:hAnsi="Arial" w:cs="Arial"/>
          <w:b/>
          <w:lang w:eastAsia="en-US"/>
        </w:rPr>
        <w:t>body governed by public law'</w:t>
      </w:r>
      <w:r w:rsidRPr="0066162F">
        <w:rPr>
          <w:rFonts w:ascii="Arial" w:eastAsia="MS Mincho" w:hAnsi="Arial" w:cs="Arial"/>
          <w:lang w:eastAsia="en-US"/>
        </w:rPr>
        <w:t xml:space="preserve"> (they are set up to satisfy a general interest, not for commercial purposes, and are mainly financed by public funds or controlled by public authorities). Thus, even without an express mention in the law, RDAs can be classified under art. 4 letter c) of Law 98/2016, so they are contracting authorities.</w:t>
      </w:r>
    </w:p>
    <w:p w14:paraId="113B0570" w14:textId="3296846E"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lastRenderedPageBreak/>
        <w:t xml:space="preserve">A special aspect is </w:t>
      </w:r>
      <w:r w:rsidRPr="0066162F">
        <w:rPr>
          <w:rFonts w:ascii="Arial" w:eastAsia="MS Mincho" w:hAnsi="Arial" w:cs="Arial"/>
          <w:b/>
          <w:lang w:eastAsia="en-US"/>
        </w:rPr>
        <w:t>the acquisitions made by the beneficiaries of the programs</w:t>
      </w:r>
      <w:r w:rsidRPr="0066162F">
        <w:rPr>
          <w:rFonts w:ascii="Arial" w:eastAsia="MS Mincho" w:hAnsi="Arial" w:cs="Arial"/>
          <w:lang w:eastAsia="en-US"/>
        </w:rPr>
        <w:t xml:space="preserve">: here the role of the </w:t>
      </w:r>
      <w:r w:rsidR="005D0C08" w:rsidRPr="0066162F">
        <w:rPr>
          <w:rFonts w:ascii="Arial" w:eastAsia="MS Mincho" w:hAnsi="Arial" w:cs="Arial"/>
          <w:lang w:eastAsia="en-US"/>
        </w:rPr>
        <w:t>RDA</w:t>
      </w:r>
      <w:r w:rsidRPr="0066162F">
        <w:rPr>
          <w:rFonts w:ascii="Arial" w:eastAsia="MS Mincho" w:hAnsi="Arial" w:cs="Arial"/>
          <w:lang w:eastAsia="en-US"/>
        </w:rPr>
        <w:t xml:space="preserve"> is that of</w:t>
      </w:r>
      <w:r w:rsidRPr="0066162F">
        <w:rPr>
          <w:rFonts w:ascii="Arial" w:eastAsia="MS Mincho" w:hAnsi="Arial" w:cs="Arial"/>
          <w:b/>
          <w:lang w:eastAsia="en-US"/>
        </w:rPr>
        <w:t xml:space="preserve"> a body that verifies </w:t>
      </w:r>
      <w:r w:rsidR="0068612E" w:rsidRPr="0066162F">
        <w:rPr>
          <w:rFonts w:ascii="Arial" w:eastAsia="MS Mincho" w:hAnsi="Arial" w:cs="Arial"/>
          <w:b/>
          <w:lang w:eastAsia="en-US"/>
        </w:rPr>
        <w:t>compliance</w:t>
      </w:r>
      <w:r w:rsidRPr="0066162F">
        <w:rPr>
          <w:rFonts w:ascii="Arial" w:eastAsia="MS Mincho" w:hAnsi="Arial" w:cs="Arial"/>
          <w:b/>
          <w:lang w:eastAsia="en-US"/>
        </w:rPr>
        <w:t xml:space="preserve"> with the procurement legislation</w:t>
      </w:r>
      <w:r w:rsidRPr="0066162F">
        <w:rPr>
          <w:rFonts w:ascii="Arial" w:eastAsia="MS Mincho" w:hAnsi="Arial" w:cs="Arial"/>
          <w:lang w:eastAsia="en-US"/>
        </w:rPr>
        <w:t xml:space="preserve"> at the level of the financed projects. The procurement law (and the secondary legislation of </w:t>
      </w:r>
      <w:r w:rsidR="005D0C08" w:rsidRPr="0066162F">
        <w:rPr>
          <w:rFonts w:ascii="Arial" w:eastAsia="MS Mincho" w:hAnsi="Arial" w:cs="Arial"/>
          <w:lang w:eastAsia="en-US"/>
        </w:rPr>
        <w:t>NAPP</w:t>
      </w:r>
      <w:r w:rsidRPr="0066162F">
        <w:rPr>
          <w:rFonts w:ascii="Arial" w:eastAsia="MS Mincho" w:hAnsi="Arial" w:cs="Arial"/>
          <w:lang w:eastAsia="en-US"/>
        </w:rPr>
        <w:t xml:space="preserve">) did not initially provide for the position of RDAs as entities that issue opinions or points of view in the ex-ante or ex-post control of the beneficiaries' procurements. In the past, this task was either the responsibility of the central MA or delegated to the </w:t>
      </w:r>
      <w:r w:rsidR="005D0C08" w:rsidRPr="0066162F">
        <w:rPr>
          <w:rFonts w:ascii="Arial" w:eastAsia="MS Mincho" w:hAnsi="Arial" w:cs="Arial"/>
          <w:lang w:eastAsia="en-US"/>
        </w:rPr>
        <w:t>RDA</w:t>
      </w:r>
      <w:r w:rsidRPr="0066162F">
        <w:rPr>
          <w:rFonts w:ascii="Arial" w:eastAsia="MS Mincho" w:hAnsi="Arial" w:cs="Arial"/>
          <w:lang w:eastAsia="en-US"/>
        </w:rPr>
        <w:t xml:space="preserve"> on instructions from the MA. With the decentralization, </w:t>
      </w:r>
      <w:r w:rsidRPr="0066162F">
        <w:rPr>
          <w:rFonts w:ascii="Arial" w:eastAsia="MS Mincho" w:hAnsi="Arial" w:cs="Arial"/>
          <w:b/>
          <w:lang w:eastAsia="en-US"/>
        </w:rPr>
        <w:t>the RDAs have also taken over the full responsibility of verifying the public procurement made by the beneficiaries in the region</w:t>
      </w:r>
      <w:r w:rsidRPr="0066162F">
        <w:rPr>
          <w:rFonts w:ascii="Arial" w:eastAsia="MS Mincho" w:hAnsi="Arial" w:cs="Arial"/>
          <w:lang w:eastAsia="en-US"/>
        </w:rPr>
        <w:t xml:space="preserve">. The lack of regulatory </w:t>
      </w:r>
      <w:r w:rsidR="005D0C08" w:rsidRPr="0066162F">
        <w:rPr>
          <w:rFonts w:ascii="Arial" w:eastAsia="MS Mincho" w:hAnsi="Arial" w:cs="Arial"/>
          <w:lang w:eastAsia="en-US"/>
        </w:rPr>
        <w:t>harmonization</w:t>
      </w:r>
      <w:r w:rsidRPr="0066162F">
        <w:rPr>
          <w:rFonts w:ascii="Arial" w:eastAsia="MS Mincho" w:hAnsi="Arial" w:cs="Arial"/>
          <w:lang w:eastAsia="en-US"/>
        </w:rPr>
        <w:t xml:space="preserve"> initially meant the lack of </w:t>
      </w:r>
      <w:r w:rsidR="005D0C08" w:rsidRPr="0066162F">
        <w:rPr>
          <w:rFonts w:ascii="Arial" w:eastAsia="MS Mincho" w:hAnsi="Arial" w:cs="Arial"/>
          <w:lang w:eastAsia="en-US"/>
        </w:rPr>
        <w:t>recognized</w:t>
      </w:r>
      <w:r w:rsidRPr="0066162F">
        <w:rPr>
          <w:rFonts w:ascii="Arial" w:eastAsia="MS Mincho" w:hAnsi="Arial" w:cs="Arial"/>
          <w:lang w:eastAsia="en-US"/>
        </w:rPr>
        <w:t xml:space="preserve"> standard procedures (there was a risk of different practices between regions). To remedy the situation, MI</w:t>
      </w:r>
      <w:r w:rsidR="005D0C08" w:rsidRPr="0066162F">
        <w:rPr>
          <w:rFonts w:ascii="Arial" w:eastAsia="MS Mincho" w:hAnsi="Arial" w:cs="Arial"/>
          <w:lang w:eastAsia="en-US"/>
        </w:rPr>
        <w:t>EP</w:t>
      </w:r>
      <w:r w:rsidRPr="0066162F">
        <w:rPr>
          <w:rFonts w:ascii="Arial" w:eastAsia="MS Mincho" w:hAnsi="Arial" w:cs="Arial"/>
          <w:lang w:eastAsia="en-US"/>
        </w:rPr>
        <w:t xml:space="preserve"> and </w:t>
      </w:r>
      <w:r w:rsidR="005D0C08" w:rsidRPr="0066162F">
        <w:rPr>
          <w:rFonts w:ascii="Arial" w:eastAsia="MS Mincho" w:hAnsi="Arial" w:cs="Arial"/>
          <w:lang w:eastAsia="en-US"/>
        </w:rPr>
        <w:t>NAPP</w:t>
      </w:r>
      <w:r w:rsidRPr="0066162F">
        <w:rPr>
          <w:rFonts w:ascii="Arial" w:eastAsia="MS Mincho" w:hAnsi="Arial" w:cs="Arial"/>
          <w:lang w:eastAsia="en-US"/>
        </w:rPr>
        <w:t xml:space="preserve"> had to collaborate on </w:t>
      </w:r>
      <w:r w:rsidRPr="0066162F">
        <w:rPr>
          <w:rFonts w:ascii="Arial" w:eastAsia="MS Mincho" w:hAnsi="Arial" w:cs="Arial"/>
          <w:b/>
          <w:lang w:eastAsia="en-US"/>
        </w:rPr>
        <w:t>common guidelines</w:t>
      </w:r>
      <w:r w:rsidRPr="0066162F">
        <w:rPr>
          <w:rFonts w:ascii="Arial" w:eastAsia="MS Mincho" w:hAnsi="Arial" w:cs="Arial"/>
          <w:lang w:eastAsia="en-US"/>
        </w:rPr>
        <w:t xml:space="preserve"> and </w:t>
      </w:r>
      <w:r w:rsidRPr="0066162F">
        <w:rPr>
          <w:rFonts w:ascii="Arial" w:eastAsia="MS Mincho" w:hAnsi="Arial" w:cs="Arial"/>
          <w:b/>
          <w:lang w:eastAsia="en-US"/>
        </w:rPr>
        <w:t xml:space="preserve">training </w:t>
      </w:r>
      <w:r w:rsidR="005D0C08" w:rsidRPr="0066162F">
        <w:rPr>
          <w:rFonts w:ascii="Arial" w:eastAsia="MS Mincho" w:hAnsi="Arial" w:cs="Arial"/>
          <w:b/>
          <w:lang w:eastAsia="en-US"/>
        </w:rPr>
        <w:t>RDA</w:t>
      </w:r>
      <w:r w:rsidRPr="0066162F">
        <w:rPr>
          <w:rFonts w:ascii="Arial" w:eastAsia="MS Mincho" w:hAnsi="Arial" w:cs="Arial"/>
          <w:b/>
          <w:lang w:eastAsia="en-US"/>
        </w:rPr>
        <w:t xml:space="preserve"> staff</w:t>
      </w:r>
      <w:r w:rsidRPr="0066162F">
        <w:rPr>
          <w:rFonts w:ascii="Arial" w:eastAsia="MS Mincho" w:hAnsi="Arial" w:cs="Arial"/>
          <w:lang w:eastAsia="en-US"/>
        </w:rPr>
        <w:t xml:space="preserve"> to uniformly apply procurement rules. In addition, it should be noted that any </w:t>
      </w:r>
      <w:r w:rsidRPr="0066162F">
        <w:rPr>
          <w:rFonts w:ascii="Arial" w:eastAsia="MS Mincho" w:hAnsi="Arial" w:cs="Arial"/>
          <w:b/>
          <w:lang w:eastAsia="en-US"/>
        </w:rPr>
        <w:t>challenges</w:t>
      </w:r>
      <w:r w:rsidRPr="0066162F">
        <w:rPr>
          <w:rFonts w:ascii="Arial" w:eastAsia="MS Mincho" w:hAnsi="Arial" w:cs="Arial"/>
          <w:lang w:eastAsia="en-US"/>
        </w:rPr>
        <w:t xml:space="preserve"> to procurement procedures do not directly involve the </w:t>
      </w:r>
      <w:r w:rsidR="005D0C08" w:rsidRPr="0066162F">
        <w:rPr>
          <w:rFonts w:ascii="Arial" w:eastAsia="MS Mincho" w:hAnsi="Arial" w:cs="Arial"/>
          <w:lang w:eastAsia="en-US"/>
        </w:rPr>
        <w:t>RDA</w:t>
      </w:r>
      <w:r w:rsidRPr="0066162F">
        <w:rPr>
          <w:rFonts w:ascii="Arial" w:eastAsia="MS Mincho" w:hAnsi="Arial" w:cs="Arial"/>
          <w:lang w:eastAsia="en-US"/>
        </w:rPr>
        <w:t xml:space="preserve"> (which is not a contracting party to the beneficiary's procedure), but </w:t>
      </w:r>
      <w:r w:rsidR="005D0C08" w:rsidRPr="0066162F">
        <w:rPr>
          <w:rFonts w:ascii="Arial" w:eastAsia="MS Mincho" w:hAnsi="Arial" w:cs="Arial"/>
          <w:lang w:eastAsia="en-US"/>
        </w:rPr>
        <w:t>RDA</w:t>
      </w:r>
      <w:r w:rsidRPr="0066162F">
        <w:rPr>
          <w:rFonts w:ascii="Arial" w:eastAsia="MS Mincho" w:hAnsi="Arial" w:cs="Arial"/>
          <w:lang w:eastAsia="en-US"/>
        </w:rPr>
        <w:t xml:space="preserve"> findings can be challenged by the beneficiary through administrative complaint or litigation mechanisms (as clarified that </w:t>
      </w:r>
      <w:r w:rsidR="005D0C08" w:rsidRPr="0066162F">
        <w:rPr>
          <w:rFonts w:ascii="Arial" w:eastAsia="MS Mincho" w:hAnsi="Arial" w:cs="Arial"/>
          <w:lang w:eastAsia="en-US"/>
        </w:rPr>
        <w:t>RDA</w:t>
      </w:r>
      <w:r w:rsidRPr="0066162F">
        <w:rPr>
          <w:rFonts w:ascii="Arial" w:eastAsia="MS Mincho" w:hAnsi="Arial" w:cs="Arial"/>
          <w:lang w:eastAsia="en-US"/>
        </w:rPr>
        <w:t xml:space="preserve"> acts are challengeable in court).</w:t>
      </w:r>
    </w:p>
    <w:p w14:paraId="204C4B85" w14:textId="7625317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conclusion, although the public procurement law has not necessarily been amended verbatim during this period for RDAs, </w:t>
      </w:r>
      <w:r w:rsidRPr="0066162F">
        <w:rPr>
          <w:rFonts w:ascii="Arial" w:eastAsia="MS Mincho" w:hAnsi="Arial" w:cs="Arial"/>
          <w:b/>
          <w:lang w:eastAsia="en-US"/>
        </w:rPr>
        <w:t>a de facto harmonization has been achieved</w:t>
      </w:r>
      <w:r w:rsidRPr="0066162F">
        <w:rPr>
          <w:rFonts w:ascii="Arial" w:eastAsia="MS Mincho" w:hAnsi="Arial" w:cs="Arial"/>
          <w:lang w:eastAsia="en-US"/>
        </w:rPr>
        <w:t xml:space="preserve">: the status of RDAs as entities managing public money obliges them to comply with the procurement regime, and the procedures for verifying the beneficiaries' purchases have been integrated into the ROP management and control system (including through the accreditation of the systems by the Audit Authority,  where </w:t>
      </w:r>
      <w:r w:rsidRPr="0066162F">
        <w:rPr>
          <w:rFonts w:ascii="Arial" w:eastAsia="MS Mincho" w:hAnsi="Arial" w:cs="Arial"/>
          <w:b/>
          <w:lang w:eastAsia="en-US"/>
        </w:rPr>
        <w:t>the separation of functions</w:t>
      </w:r>
      <w:r w:rsidRPr="0066162F">
        <w:rPr>
          <w:rFonts w:ascii="Arial" w:eastAsia="MS Mincho" w:hAnsi="Arial" w:cs="Arial"/>
          <w:lang w:eastAsia="en-US"/>
        </w:rPr>
        <w:t xml:space="preserve"> and procurement control have been carefully checked). No major bottlenecks were reported on this dimension, but there </w:t>
      </w:r>
      <w:r w:rsidR="0068612E" w:rsidRPr="0066162F">
        <w:rPr>
          <w:rFonts w:ascii="Arial" w:eastAsia="MS Mincho" w:hAnsi="Arial" w:cs="Arial"/>
          <w:lang w:eastAsia="en-US"/>
        </w:rPr>
        <w:t>were</w:t>
      </w:r>
      <w:r w:rsidRPr="0066162F">
        <w:rPr>
          <w:rFonts w:ascii="Arial" w:eastAsia="MS Mincho" w:hAnsi="Arial" w:cs="Arial"/>
          <w:lang w:eastAsia="en-US"/>
        </w:rPr>
        <w:t xml:space="preserve"> a notable </w:t>
      </w:r>
      <w:r w:rsidRPr="0066162F">
        <w:rPr>
          <w:rFonts w:ascii="Arial" w:eastAsia="MS Mincho" w:hAnsi="Arial" w:cs="Arial"/>
          <w:b/>
          <w:bCs/>
          <w:lang w:eastAsia="en-US"/>
        </w:rPr>
        <w:t>training</w:t>
      </w:r>
      <w:r w:rsidRPr="0066162F">
        <w:rPr>
          <w:rFonts w:ascii="Arial" w:eastAsia="MS Mincho" w:hAnsi="Arial" w:cs="Arial"/>
          <w:lang w:eastAsia="en-US"/>
        </w:rPr>
        <w:t xml:space="preserve"> and </w:t>
      </w:r>
      <w:r w:rsidRPr="0066162F">
        <w:rPr>
          <w:rFonts w:ascii="Arial" w:eastAsia="MS Mincho" w:hAnsi="Arial" w:cs="Arial"/>
          <w:b/>
          <w:lang w:eastAsia="en-US"/>
        </w:rPr>
        <w:t>advisory</w:t>
      </w:r>
      <w:r w:rsidRPr="0066162F">
        <w:rPr>
          <w:rFonts w:ascii="Arial" w:eastAsia="MS Mincho" w:hAnsi="Arial" w:cs="Arial"/>
          <w:lang w:eastAsia="en-US"/>
        </w:rPr>
        <w:t xml:space="preserve"> effort for </w:t>
      </w:r>
      <w:r w:rsidR="001D5FBC" w:rsidRPr="0066162F">
        <w:rPr>
          <w:rFonts w:ascii="Arial" w:eastAsia="MS Mincho" w:hAnsi="Arial" w:cs="Arial"/>
          <w:lang w:eastAsia="en-US"/>
        </w:rPr>
        <w:t>RDA</w:t>
      </w:r>
      <w:r w:rsidRPr="0066162F">
        <w:rPr>
          <w:rFonts w:ascii="Arial" w:eastAsia="MS Mincho" w:hAnsi="Arial" w:cs="Arial"/>
          <w:lang w:eastAsia="en-US"/>
        </w:rPr>
        <w:t xml:space="preserve"> staff in the field of procurement, to ensure that the interpretations of the law are unitary and in line with those of </w:t>
      </w:r>
      <w:r w:rsidR="001D5FBC" w:rsidRPr="0066162F">
        <w:rPr>
          <w:rFonts w:ascii="Arial" w:eastAsia="MS Mincho" w:hAnsi="Arial" w:cs="Arial"/>
          <w:lang w:eastAsia="en-US"/>
        </w:rPr>
        <w:t>NAPP</w:t>
      </w:r>
      <w:r w:rsidRPr="0066162F">
        <w:rPr>
          <w:rFonts w:ascii="Arial" w:eastAsia="MS Mincho" w:hAnsi="Arial" w:cs="Arial"/>
          <w:lang w:eastAsia="en-US"/>
        </w:rPr>
        <w:t xml:space="preserve"> (National Agency for Public Procurement).</w:t>
      </w:r>
    </w:p>
    <w:p w14:paraId="29F9EFC8"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The Administrative Code (GEO 57/2019)</w:t>
      </w:r>
      <w:r w:rsidRPr="0066162F">
        <w:rPr>
          <w:rFonts w:ascii="Arial" w:eastAsia="MS Mincho" w:hAnsi="Arial" w:cs="Arial"/>
          <w:lang w:eastAsia="en-US"/>
        </w:rPr>
        <w:t xml:space="preserve"> is the framework law that regulates the organization and functioning of public administration authorities (both local and central), the status of civil servants, the procedure of administrative acts, conflict of interest in the public sector, etc. RDAs, being neither central nor local public administration authorities, </w:t>
      </w:r>
      <w:r w:rsidRPr="0066162F">
        <w:rPr>
          <w:rFonts w:ascii="Arial" w:eastAsia="MS Mincho" w:hAnsi="Arial" w:cs="Arial"/>
          <w:b/>
          <w:lang w:eastAsia="en-US"/>
        </w:rPr>
        <w:t>are not mentioned in the Administrative Code</w:t>
      </w:r>
      <w:r w:rsidRPr="0066162F">
        <w:rPr>
          <w:rFonts w:ascii="Arial" w:eastAsia="MS Mincho" w:hAnsi="Arial" w:cs="Arial"/>
          <w:lang w:eastAsia="en-US"/>
        </w:rPr>
        <w:t>. This has generated a number of subtle harmonization problems:</w:t>
      </w:r>
    </w:p>
    <w:p w14:paraId="7470838D" w14:textId="66A283F6"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Staff Regulations.</w:t>
      </w:r>
      <w:r w:rsidRPr="0066162F">
        <w:rPr>
          <w:rFonts w:ascii="Arial" w:eastAsia="MS Mincho" w:hAnsi="Arial" w:cs="Arial"/>
          <w:lang w:eastAsia="en-US"/>
        </w:rPr>
        <w:t xml:space="preserve"> </w:t>
      </w:r>
      <w:r w:rsidR="001D5FBC" w:rsidRPr="0066162F">
        <w:rPr>
          <w:rFonts w:ascii="Arial" w:eastAsia="MS Mincho" w:hAnsi="Arial" w:cs="Arial"/>
          <w:lang w:eastAsia="en-US"/>
        </w:rPr>
        <w:t>RDA</w:t>
      </w:r>
      <w:r w:rsidRPr="0066162F">
        <w:rPr>
          <w:rFonts w:ascii="Arial" w:eastAsia="MS Mincho" w:hAnsi="Arial" w:cs="Arial"/>
          <w:lang w:eastAsia="en-US"/>
        </w:rPr>
        <w:t xml:space="preserve"> employees are not civil servants (they have employment contracts according to the Labor Code). Thus, many provisions of the Administrative Code related to civil servants (incompatibilities, disciplinary regime, obligation to declare assets to </w:t>
      </w:r>
      <w:r w:rsidR="001D5FBC" w:rsidRPr="0066162F">
        <w:rPr>
          <w:rFonts w:ascii="Arial" w:eastAsia="MS Mincho" w:hAnsi="Arial" w:cs="Arial"/>
          <w:lang w:eastAsia="en-US"/>
        </w:rPr>
        <w:t>NIA</w:t>
      </w:r>
      <w:r w:rsidRPr="0066162F">
        <w:rPr>
          <w:rFonts w:ascii="Arial" w:eastAsia="MS Mincho" w:hAnsi="Arial" w:cs="Arial"/>
          <w:lang w:eastAsia="en-US"/>
        </w:rPr>
        <w:t xml:space="preserve">, etc.) do not apply directly to them. Although RDAs have imposed internal codes of ethics and regulations inspired by public legislation, there is a notable difference. For example, </w:t>
      </w:r>
      <w:r w:rsidR="001D5FBC" w:rsidRPr="0066162F">
        <w:rPr>
          <w:rFonts w:ascii="Arial" w:eastAsia="MS Mincho" w:hAnsi="Arial" w:cs="Arial"/>
          <w:lang w:eastAsia="en-US"/>
        </w:rPr>
        <w:t>RDA</w:t>
      </w:r>
      <w:r w:rsidRPr="0066162F">
        <w:rPr>
          <w:rFonts w:ascii="Arial" w:eastAsia="MS Mincho" w:hAnsi="Arial" w:cs="Arial"/>
          <w:lang w:eastAsia="en-US"/>
        </w:rPr>
        <w:t xml:space="preserve"> leaders (</w:t>
      </w:r>
      <w:r w:rsidR="001D5FBC" w:rsidRPr="0066162F">
        <w:rPr>
          <w:rFonts w:ascii="Arial" w:eastAsia="MS Mincho" w:hAnsi="Arial" w:cs="Arial"/>
          <w:lang w:eastAsia="en-US"/>
        </w:rPr>
        <w:t>general directors</w:t>
      </w:r>
      <w:r w:rsidRPr="0066162F">
        <w:rPr>
          <w:rFonts w:ascii="Arial" w:eastAsia="MS Mincho" w:hAnsi="Arial" w:cs="Arial"/>
          <w:lang w:eastAsia="en-US"/>
        </w:rPr>
        <w:t xml:space="preserve">) are not appointed by the Government, but are selected by and employed by the Regional Development Council; </w:t>
      </w:r>
      <w:r w:rsidR="001D5FBC" w:rsidRPr="0066162F">
        <w:rPr>
          <w:rFonts w:ascii="Arial" w:eastAsia="MS Mincho" w:hAnsi="Arial" w:cs="Arial"/>
          <w:lang w:eastAsia="en-US"/>
        </w:rPr>
        <w:t>t</w:t>
      </w:r>
      <w:r w:rsidRPr="0066162F">
        <w:rPr>
          <w:rFonts w:ascii="Arial" w:eastAsia="MS Mincho" w:hAnsi="Arial" w:cs="Arial"/>
          <w:lang w:eastAsia="en-US"/>
        </w:rPr>
        <w:t xml:space="preserve">hey do not have the status of dignitary or civil servant. This situation raises questions of </w:t>
      </w:r>
      <w:r w:rsidRPr="0066162F">
        <w:rPr>
          <w:rFonts w:ascii="Arial" w:eastAsia="MS Mincho" w:hAnsi="Arial" w:cs="Arial"/>
          <w:b/>
          <w:lang w:eastAsia="en-US"/>
        </w:rPr>
        <w:t xml:space="preserve">disciplinary or criminal </w:t>
      </w:r>
      <w:r w:rsidR="001D5FBC" w:rsidRPr="0066162F">
        <w:rPr>
          <w:rFonts w:ascii="Arial" w:eastAsia="MS Mincho" w:hAnsi="Arial" w:cs="Arial"/>
          <w:b/>
          <w:lang w:eastAsia="en-US"/>
        </w:rPr>
        <w:t>liability</w:t>
      </w:r>
      <w:r w:rsidR="001D5FBC" w:rsidRPr="0066162F">
        <w:rPr>
          <w:rFonts w:ascii="Arial" w:eastAsia="MS Mincho" w:hAnsi="Arial" w:cs="Arial"/>
          <w:lang w:eastAsia="en-US"/>
        </w:rPr>
        <w:t>:</w:t>
      </w:r>
      <w:r w:rsidRPr="0066162F">
        <w:rPr>
          <w:rFonts w:ascii="Arial" w:eastAsia="MS Mincho" w:hAnsi="Arial" w:cs="Arial"/>
          <w:lang w:eastAsia="en-US"/>
        </w:rPr>
        <w:t xml:space="preserve"> can </w:t>
      </w:r>
      <w:r w:rsidR="0068612E" w:rsidRPr="0066162F">
        <w:rPr>
          <w:rFonts w:ascii="Arial" w:eastAsia="MS Mincho" w:hAnsi="Arial" w:cs="Arial"/>
          <w:lang w:eastAsia="en-US"/>
        </w:rPr>
        <w:t>an</w:t>
      </w:r>
      <w:r w:rsidRPr="0066162F">
        <w:rPr>
          <w:rFonts w:ascii="Arial" w:eastAsia="MS Mincho" w:hAnsi="Arial" w:cs="Arial"/>
          <w:lang w:eastAsia="en-US"/>
        </w:rPr>
        <w:t xml:space="preserve"> </w:t>
      </w:r>
      <w:r w:rsidR="001D5FBC" w:rsidRPr="0066162F">
        <w:rPr>
          <w:rFonts w:ascii="Arial" w:eastAsia="MS Mincho" w:hAnsi="Arial" w:cs="Arial"/>
          <w:lang w:eastAsia="en-US"/>
        </w:rPr>
        <w:t>RD</w:t>
      </w:r>
      <w:r w:rsidRPr="0066162F">
        <w:rPr>
          <w:rFonts w:ascii="Arial" w:eastAsia="MS Mincho" w:hAnsi="Arial" w:cs="Arial"/>
          <w:lang w:eastAsia="en-US"/>
        </w:rPr>
        <w:t xml:space="preserve">A director be subject to service crimes (e.g. abuse of office)? According to the Criminal Code and the anti-corruption law, yes – because he is classified as a person who exercises a public service (through a formulation of Law 78/2000 and the Criminal Code that also includes persons who manage public funds). Therefore, from the point of view of criminal liability, the gap is covered by </w:t>
      </w:r>
      <w:r w:rsidR="0068612E" w:rsidRPr="0066162F">
        <w:rPr>
          <w:rFonts w:ascii="Arial" w:eastAsia="MS Mincho" w:hAnsi="Arial" w:cs="Arial"/>
          <w:lang w:eastAsia="en-US"/>
        </w:rPr>
        <w:t>criminal</w:t>
      </w:r>
      <w:r w:rsidRPr="0066162F">
        <w:rPr>
          <w:rFonts w:ascii="Arial" w:eastAsia="MS Mincho" w:hAnsi="Arial" w:cs="Arial"/>
          <w:lang w:eastAsia="en-US"/>
        </w:rPr>
        <w:t xml:space="preserve"> legislation. But administratively, a </w:t>
      </w:r>
      <w:r w:rsidRPr="0066162F">
        <w:rPr>
          <w:rFonts w:ascii="Arial" w:eastAsia="MS Mincho" w:hAnsi="Arial" w:cs="Arial"/>
          <w:b/>
          <w:lang w:eastAsia="en-US"/>
        </w:rPr>
        <w:t>civil servant</w:t>
      </w:r>
      <w:r w:rsidRPr="0066162F">
        <w:rPr>
          <w:rFonts w:ascii="Arial" w:eastAsia="MS Mincho" w:hAnsi="Arial" w:cs="Arial"/>
          <w:lang w:eastAsia="en-US"/>
        </w:rPr>
        <w:t xml:space="preserve"> has a specific sanctions and evaluation regime, while the </w:t>
      </w:r>
      <w:r w:rsidR="001D5FBC" w:rsidRPr="0066162F">
        <w:rPr>
          <w:rFonts w:ascii="Arial" w:eastAsia="MS Mincho" w:hAnsi="Arial" w:cs="Arial"/>
          <w:lang w:eastAsia="en-US"/>
        </w:rPr>
        <w:t>RDA</w:t>
      </w:r>
      <w:r w:rsidRPr="0066162F">
        <w:rPr>
          <w:rFonts w:ascii="Arial" w:eastAsia="MS Mincho" w:hAnsi="Arial" w:cs="Arial"/>
          <w:lang w:eastAsia="en-US"/>
        </w:rPr>
        <w:t xml:space="preserve"> staff has a private regime (the Labor Code applies, with sanctions from warning to dismissal, but without the incidence of public disciplinary commissions). This mismatch was not resolved legislatively in 2021–2027 – it is basically the result of the option not to transform RDAs into pure public institutions. It is a compromise that can raise problems of </w:t>
      </w:r>
      <w:r w:rsidRPr="0066162F">
        <w:rPr>
          <w:rFonts w:ascii="Arial" w:eastAsia="MS Mincho" w:hAnsi="Arial" w:cs="Arial"/>
          <w:b/>
          <w:lang w:eastAsia="en-US"/>
        </w:rPr>
        <w:t>staff motivation and retention</w:t>
      </w:r>
      <w:r w:rsidRPr="0066162F">
        <w:rPr>
          <w:rFonts w:ascii="Arial" w:eastAsia="MS Mincho" w:hAnsi="Arial" w:cs="Arial"/>
          <w:lang w:eastAsia="en-US"/>
        </w:rPr>
        <w:t xml:space="preserve"> (</w:t>
      </w:r>
      <w:r w:rsidR="001D5FBC" w:rsidRPr="0066162F">
        <w:rPr>
          <w:rFonts w:ascii="Arial" w:eastAsia="MS Mincho" w:hAnsi="Arial" w:cs="Arial"/>
          <w:lang w:eastAsia="en-US"/>
        </w:rPr>
        <w:t>RDA</w:t>
      </w:r>
      <w:r w:rsidRPr="0066162F">
        <w:rPr>
          <w:rFonts w:ascii="Arial" w:eastAsia="MS Mincho" w:hAnsi="Arial" w:cs="Arial"/>
          <w:lang w:eastAsia="en-US"/>
        </w:rPr>
        <w:t xml:space="preserve"> employees do not benefit from some advantages of civil servants, but they also have more salary flexibility, theoretically).</w:t>
      </w:r>
    </w:p>
    <w:p w14:paraId="1B73A565" w14:textId="0EF703EA" w:rsidR="006F7EB6" w:rsidRPr="0066162F" w:rsidRDefault="006F7EB6" w:rsidP="006F7EB6">
      <w:pPr>
        <w:spacing w:after="200" w:line="276" w:lineRule="auto"/>
        <w:rPr>
          <w:rFonts w:ascii="Arial" w:hAnsi="Arial"/>
          <w:color w:val="FF0000"/>
        </w:rPr>
      </w:pPr>
      <w:r w:rsidRPr="0066162F">
        <w:rPr>
          <w:rFonts w:ascii="Arial" w:eastAsia="MS Mincho" w:hAnsi="Arial" w:cs="Arial"/>
          <w:b/>
          <w:lang w:eastAsia="en-US"/>
        </w:rPr>
        <w:t>RDA leadership and governance.</w:t>
      </w:r>
      <w:r w:rsidRPr="0066162F">
        <w:rPr>
          <w:rFonts w:ascii="Arial" w:eastAsia="MS Mincho" w:hAnsi="Arial" w:cs="Arial"/>
          <w:lang w:eastAsia="en-US"/>
        </w:rPr>
        <w:t xml:space="preserve"> The Administrative Code regulates, for example, the </w:t>
      </w:r>
      <w:r w:rsidR="001D5FBC" w:rsidRPr="0066162F">
        <w:rPr>
          <w:rFonts w:ascii="Arial" w:eastAsia="MS Mincho" w:hAnsi="Arial" w:cs="Arial"/>
          <w:lang w:eastAsia="en-US"/>
        </w:rPr>
        <w:t>establishment</w:t>
      </w:r>
      <w:r w:rsidRPr="0066162F">
        <w:rPr>
          <w:rFonts w:ascii="Arial" w:eastAsia="MS Mincho" w:hAnsi="Arial" w:cs="Arial"/>
          <w:lang w:eastAsia="en-US"/>
        </w:rPr>
        <w:t xml:space="preserve"> and functioning of local and county councils, ministries, government agencies, etc., but not of the Regional Development Councils (RDCs) that coordinate RDAs. Law 315/2004 provides for the composition and role of the </w:t>
      </w:r>
      <w:r w:rsidR="001D5FBC" w:rsidRPr="0066162F">
        <w:rPr>
          <w:rFonts w:ascii="Arial" w:eastAsia="MS Mincho" w:hAnsi="Arial" w:cs="Arial"/>
          <w:lang w:eastAsia="en-US"/>
        </w:rPr>
        <w:t>RDC</w:t>
      </w:r>
      <w:r w:rsidRPr="0066162F">
        <w:rPr>
          <w:rFonts w:ascii="Arial" w:eastAsia="MS Mincho" w:hAnsi="Arial" w:cs="Arial"/>
          <w:lang w:eastAsia="en-US"/>
        </w:rPr>
        <w:t xml:space="preserve">, but their interaction with government structures was not clear. In </w:t>
      </w:r>
      <w:r w:rsidRPr="0066162F">
        <w:rPr>
          <w:rFonts w:ascii="Arial" w:eastAsia="MS Mincho" w:hAnsi="Arial" w:cs="Arial"/>
          <w:lang w:eastAsia="en-US"/>
        </w:rPr>
        <w:lastRenderedPageBreak/>
        <w:t xml:space="preserve">practice, </w:t>
      </w:r>
      <w:r w:rsidR="005D1EF2" w:rsidRPr="0066162F">
        <w:rPr>
          <w:rFonts w:ascii="Arial" w:eastAsia="MS Mincho" w:hAnsi="Arial" w:cs="Arial"/>
          <w:lang w:eastAsia="en-US"/>
        </w:rPr>
        <w:t>RDC</w:t>
      </w:r>
      <w:r w:rsidRPr="0066162F">
        <w:rPr>
          <w:rFonts w:ascii="Arial" w:eastAsia="MS Mincho" w:hAnsi="Arial" w:cs="Arial"/>
          <w:lang w:eastAsia="en-US"/>
        </w:rPr>
        <w:t xml:space="preserve">s are made up of the presidents of county councils and representatives of municipalities, cities and communes in the region. </w:t>
      </w:r>
    </w:p>
    <w:p w14:paraId="3E9CE032" w14:textId="4499723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The regime of local vs regional administrative acts.</w:t>
      </w:r>
      <w:r w:rsidRPr="0066162F">
        <w:rPr>
          <w:rFonts w:ascii="Arial" w:eastAsia="MS Mincho" w:hAnsi="Arial" w:cs="Arial"/>
          <w:lang w:eastAsia="en-US"/>
        </w:rPr>
        <w:t xml:space="preserve"> The Administrative Code details the issuance of documents by town halls, county councils, prefects, etc., and the related litigation. As RDAs are new regional entities in the decision-making landscape, they did not fit directly into this picture. As mentioned, it was resolved by assimilating </w:t>
      </w:r>
      <w:r w:rsidR="005D1EF2" w:rsidRPr="0066162F">
        <w:rPr>
          <w:rFonts w:ascii="Arial" w:eastAsia="MS Mincho" w:hAnsi="Arial" w:cs="Arial"/>
          <w:lang w:eastAsia="en-US"/>
        </w:rPr>
        <w:t>RDA</w:t>
      </w:r>
      <w:r w:rsidRPr="0066162F">
        <w:rPr>
          <w:rFonts w:ascii="Arial" w:eastAsia="MS Mincho" w:hAnsi="Arial" w:cs="Arial"/>
          <w:lang w:eastAsia="en-US"/>
        </w:rPr>
        <w:t xml:space="preserve"> acts to administrative acts (through GEO 88/2022), so the appeal is identical (administrative litigation). However, </w:t>
      </w:r>
      <w:r w:rsidRPr="0066162F">
        <w:rPr>
          <w:rFonts w:ascii="Arial" w:eastAsia="MS Mincho" w:hAnsi="Arial" w:cs="Arial"/>
          <w:b/>
          <w:lang w:eastAsia="en-US"/>
        </w:rPr>
        <w:t>the Administrative Code does not yet contain an explicit reference to RDAs</w:t>
      </w:r>
      <w:r w:rsidRPr="0066162F">
        <w:rPr>
          <w:rFonts w:ascii="Arial" w:eastAsia="MS Mincho" w:hAnsi="Arial" w:cs="Arial"/>
          <w:lang w:eastAsia="en-US"/>
        </w:rPr>
        <w:t xml:space="preserve"> or how they cooperate with central authorities. A possible future addition to the Code, by introducing a section on development regions and RDAs, could fully </w:t>
      </w:r>
      <w:r w:rsidR="005D1EF2" w:rsidRPr="0066162F">
        <w:rPr>
          <w:rFonts w:ascii="Arial" w:eastAsia="MS Mincho" w:hAnsi="Arial" w:cs="Arial"/>
          <w:lang w:eastAsia="en-US"/>
        </w:rPr>
        <w:t>harmonize</w:t>
      </w:r>
      <w:r w:rsidRPr="0066162F">
        <w:rPr>
          <w:rFonts w:ascii="Arial" w:eastAsia="MS Mincho" w:hAnsi="Arial" w:cs="Arial"/>
          <w:lang w:eastAsia="en-US"/>
        </w:rPr>
        <w:t xml:space="preserve"> the situation. Between 2021–2027, this was not achieved, so it was operated through special laws (such as GEO 122/2020 approved by Law 277/2021, which takes the place of a "special law" compared to the Administrative Code).</w:t>
      </w:r>
    </w:p>
    <w:p w14:paraId="2351A31A" w14:textId="4C541A95"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Other regulations that required harmonization include </w:t>
      </w:r>
      <w:r w:rsidRPr="0066162F">
        <w:rPr>
          <w:rFonts w:ascii="Arial" w:eastAsia="MS Mincho" w:hAnsi="Arial" w:cs="Arial"/>
          <w:b/>
          <w:lang w:eastAsia="en-US"/>
        </w:rPr>
        <w:t>the state aid law</w:t>
      </w:r>
      <w:r w:rsidRPr="0066162F">
        <w:rPr>
          <w:rFonts w:ascii="Arial" w:eastAsia="MS Mincho" w:hAnsi="Arial" w:cs="Arial"/>
          <w:lang w:eastAsia="en-US"/>
        </w:rPr>
        <w:t xml:space="preserve"> (GEO 77/2014). In order for RDAs to be able to initiate and implement state aid schemes under regional funds, it had to be clarified whether they can be </w:t>
      </w:r>
      <w:r w:rsidRPr="0066162F">
        <w:rPr>
          <w:rFonts w:ascii="Arial" w:eastAsia="MS Mincho" w:hAnsi="Arial" w:cs="Arial"/>
          <w:b/>
          <w:lang w:eastAsia="en-US"/>
        </w:rPr>
        <w:t>"state aid providers"</w:t>
      </w:r>
      <w:r w:rsidRPr="0066162F">
        <w:rPr>
          <w:rFonts w:ascii="Arial" w:eastAsia="MS Mincho" w:hAnsi="Arial" w:cs="Arial"/>
          <w:lang w:eastAsia="en-US"/>
        </w:rPr>
        <w:t xml:space="preserve"> under the law. GEO 88/2022 explicitly listed this </w:t>
      </w:r>
      <w:r w:rsidRPr="0066162F">
        <w:rPr>
          <w:rFonts w:ascii="Arial" w:hAnsi="Arial"/>
        </w:rPr>
        <w:t>quality</w:t>
      </w:r>
      <w:r w:rsidRPr="0066162F">
        <w:rPr>
          <w:rFonts w:ascii="Arial" w:eastAsia="MS Mincho" w:hAnsi="Arial" w:cs="Arial"/>
          <w:lang w:eastAsia="en-US"/>
        </w:rPr>
        <w:t xml:space="preserve">, and the legal interpretation shows that </w:t>
      </w:r>
      <w:r w:rsidRPr="0066162F">
        <w:rPr>
          <w:rFonts w:ascii="Arial" w:eastAsia="MS Mincho" w:hAnsi="Arial" w:cs="Arial"/>
          <w:b/>
          <w:lang w:eastAsia="en-US"/>
        </w:rPr>
        <w:t xml:space="preserve">RDAs, managing public resources and being assimilated to public institutions, fall under the definition of "provider" and "initiator" of </w:t>
      </w:r>
      <w:r w:rsidRPr="0066162F">
        <w:rPr>
          <w:rFonts w:ascii="Arial" w:hAnsi="Arial"/>
          <w:b/>
        </w:rPr>
        <w:t>state</w:t>
      </w:r>
      <w:r w:rsidRPr="0066162F">
        <w:rPr>
          <w:rFonts w:ascii="Arial" w:hAnsi="Arial"/>
        </w:rPr>
        <w:t xml:space="preserve"> aid.</w:t>
      </w:r>
      <w:r w:rsidRPr="0066162F">
        <w:rPr>
          <w:rFonts w:ascii="Arial" w:eastAsia="MS Mincho" w:hAnsi="Arial" w:cs="Arial"/>
          <w:lang w:eastAsia="en-US"/>
        </w:rPr>
        <w:t xml:space="preserve"> The Competition Council was involved in the approval of the schemes and confirmed that the schemes proposed by the RDAs (e.g. grants for SMEs, </w:t>
      </w:r>
      <w:r w:rsidR="00FB5F63" w:rsidRPr="0066162F">
        <w:rPr>
          <w:rFonts w:ascii="Arial" w:eastAsia="MS Mincho" w:hAnsi="Arial" w:cs="Arial"/>
          <w:lang w:eastAsia="en-US"/>
        </w:rPr>
        <w:t>regional minimis schemes</w:t>
      </w:r>
      <w:r w:rsidRPr="0066162F">
        <w:rPr>
          <w:rFonts w:ascii="Arial" w:eastAsia="MS Mincho" w:hAnsi="Arial" w:cs="Arial"/>
          <w:lang w:eastAsia="en-US"/>
        </w:rPr>
        <w:t xml:space="preserve">) are valid, treating the RDA as the relevant public authority. Also in this case, although Law 77/2014 was not amended verbatim to include </w:t>
      </w:r>
      <w:r w:rsidR="00FB5F63" w:rsidRPr="0066162F">
        <w:rPr>
          <w:rFonts w:ascii="Arial" w:eastAsia="MS Mincho" w:hAnsi="Arial" w:cs="Arial"/>
          <w:lang w:eastAsia="en-US"/>
        </w:rPr>
        <w:t>RDA</w:t>
      </w:r>
      <w:r w:rsidRPr="0066162F">
        <w:rPr>
          <w:rFonts w:ascii="Arial" w:eastAsia="MS Mincho" w:hAnsi="Arial" w:cs="Arial"/>
          <w:lang w:eastAsia="en-US"/>
        </w:rPr>
        <w:t>, the combined interpretation of GEO 88/2022 and the existing definitions was sufficient.</w:t>
      </w:r>
    </w:p>
    <w:p w14:paraId="0DEAD41F" w14:textId="1A49659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In conclusion, </w:t>
      </w:r>
      <w:r w:rsidRPr="0066162F">
        <w:rPr>
          <w:rFonts w:ascii="Arial" w:eastAsia="MS Mincho" w:hAnsi="Arial" w:cs="Arial"/>
          <w:b/>
          <w:lang w:eastAsia="en-US"/>
        </w:rPr>
        <w:t xml:space="preserve">the lack of </w:t>
      </w:r>
      <w:r w:rsidR="00FB5F63" w:rsidRPr="0066162F">
        <w:rPr>
          <w:rFonts w:ascii="Arial" w:eastAsia="MS Mincho" w:hAnsi="Arial" w:cs="Arial"/>
          <w:b/>
          <w:lang w:eastAsia="en-US"/>
        </w:rPr>
        <w:t>harmonization</w:t>
      </w:r>
      <w:r w:rsidRPr="0066162F">
        <w:rPr>
          <w:rFonts w:ascii="Arial" w:eastAsia="MS Mincho" w:hAnsi="Arial" w:cs="Arial"/>
          <w:b/>
          <w:lang w:eastAsia="en-US"/>
        </w:rPr>
        <w:t xml:space="preserve"> between the framework of European funds and the rest of the legislation required specific legislative interventions and coherent legal interpretations</w:t>
      </w:r>
      <w:r w:rsidRPr="0066162F">
        <w:rPr>
          <w:rFonts w:ascii="Arial" w:eastAsia="MS Mincho" w:hAnsi="Arial" w:cs="Arial"/>
          <w:lang w:eastAsia="en-US"/>
        </w:rPr>
        <w:t xml:space="preserve">. Important steps were taken in 2022 to align these regulations, but the Administrative Code remains a document that, for now, </w:t>
      </w:r>
      <w:r w:rsidRPr="0066162F">
        <w:rPr>
          <w:rFonts w:ascii="Arial" w:eastAsia="MS Mincho" w:hAnsi="Arial" w:cs="Arial"/>
          <w:i/>
          <w:lang w:eastAsia="en-US"/>
        </w:rPr>
        <w:t>does not formally reflect the new regional realities</w:t>
      </w:r>
      <w:r w:rsidRPr="0066162F">
        <w:rPr>
          <w:rFonts w:ascii="Arial" w:eastAsia="MS Mincho" w:hAnsi="Arial" w:cs="Arial"/>
          <w:lang w:eastAsia="en-US"/>
        </w:rPr>
        <w:t xml:space="preserve">. Basically, the solution was to regulate by special laws (GEO 122/2020, GEO 88/2022, etc.) everything that was not provided for in the framework laws. This has worked in the short term, but there is still a recommendation that, in the future, </w:t>
      </w:r>
      <w:r w:rsidRPr="0066162F">
        <w:rPr>
          <w:rFonts w:ascii="Arial" w:eastAsia="MS Mincho" w:hAnsi="Arial" w:cs="Arial"/>
          <w:b/>
          <w:lang w:eastAsia="en-US"/>
        </w:rPr>
        <w:t>public administration legislation should integrate the regional level</w:t>
      </w:r>
      <w:r w:rsidRPr="0066162F">
        <w:rPr>
          <w:rFonts w:ascii="Arial" w:eastAsia="MS Mincho" w:hAnsi="Arial" w:cs="Arial"/>
          <w:lang w:eastAsia="en-US"/>
        </w:rPr>
        <w:t xml:space="preserve"> in order to avoid parallelism and confusion of interpretation.</w:t>
      </w:r>
    </w:p>
    <w:p w14:paraId="04D85B2B" w14:textId="77777777"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Limitations on RDAs as Managing Authorities</w:t>
      </w:r>
    </w:p>
    <w:p w14:paraId="7B2E330B" w14:textId="158180B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transfer of the role of Managing Authority to the eight Regional Development Agencies has brought with it </w:t>
      </w:r>
      <w:r w:rsidRPr="0066162F">
        <w:rPr>
          <w:rFonts w:ascii="Arial" w:eastAsia="MS Mincho" w:hAnsi="Arial" w:cs="Arial"/>
          <w:b/>
          <w:lang w:eastAsia="en-US"/>
        </w:rPr>
        <w:t>major institutional</w:t>
      </w:r>
      <w:r w:rsidRPr="0066162F">
        <w:rPr>
          <w:rFonts w:ascii="Arial" w:eastAsia="MS Mincho" w:hAnsi="Arial" w:cs="Arial"/>
          <w:lang w:eastAsia="en-US"/>
        </w:rPr>
        <w:t xml:space="preserve"> and </w:t>
      </w:r>
      <w:r w:rsidR="00FB5F63" w:rsidRPr="0066162F">
        <w:rPr>
          <w:rFonts w:ascii="Arial" w:eastAsia="MS Mincho" w:hAnsi="Arial" w:cs="Arial"/>
          <w:lang w:eastAsia="en-US"/>
        </w:rPr>
        <w:t xml:space="preserve">organizational </w:t>
      </w:r>
      <w:r w:rsidR="00FB5F63" w:rsidRPr="0066162F">
        <w:rPr>
          <w:rFonts w:ascii="Arial" w:eastAsia="MS Mincho" w:hAnsi="Arial" w:cs="Arial"/>
          <w:b/>
          <w:bCs/>
          <w:lang w:eastAsia="en-US"/>
        </w:rPr>
        <w:t>capacity</w:t>
      </w:r>
      <w:r w:rsidRPr="0066162F">
        <w:rPr>
          <w:rFonts w:ascii="Arial" w:eastAsia="MS Mincho" w:hAnsi="Arial" w:cs="Arial"/>
          <w:b/>
          <w:bCs/>
          <w:lang w:eastAsia="en-US"/>
        </w:rPr>
        <w:t xml:space="preserve"> challenges</w:t>
      </w:r>
      <w:r w:rsidRPr="0066162F">
        <w:rPr>
          <w:rFonts w:ascii="Arial" w:eastAsia="MS Mincho" w:hAnsi="Arial" w:cs="Arial"/>
          <w:lang w:eastAsia="en-US"/>
        </w:rPr>
        <w:t>.</w:t>
      </w:r>
    </w:p>
    <w:p w14:paraId="7D5F1F08" w14:textId="23EA5B9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Human resource and expertise constraints:</w:t>
      </w:r>
      <w:r w:rsidRPr="0066162F">
        <w:rPr>
          <w:rFonts w:ascii="Arial" w:eastAsia="MS Mincho" w:hAnsi="Arial" w:cs="Arial"/>
          <w:lang w:eastAsia="en-US"/>
        </w:rPr>
        <w:t xml:space="preserve"> In order to fully take over the functions of MA (programming, project evaluation and selection, monitoring, on-the-spot checks, reporting, finding irregularities, etc.), RDAs </w:t>
      </w:r>
      <w:r w:rsidR="00FB5F63" w:rsidRPr="0066162F">
        <w:rPr>
          <w:rFonts w:ascii="Arial" w:eastAsia="MS Mincho" w:hAnsi="Arial" w:cs="Arial"/>
          <w:lang w:eastAsia="en-US"/>
        </w:rPr>
        <w:t xml:space="preserve">had </w:t>
      </w:r>
      <w:r w:rsidR="00FB5F63" w:rsidRPr="0066162F">
        <w:rPr>
          <w:rFonts w:ascii="Arial" w:eastAsia="MS Mincho" w:hAnsi="Arial" w:cs="Arial"/>
          <w:b/>
          <w:lang w:eastAsia="en-US"/>
        </w:rPr>
        <w:t>to</w:t>
      </w:r>
      <w:r w:rsidRPr="0066162F">
        <w:rPr>
          <w:rFonts w:ascii="Arial" w:eastAsia="MS Mincho" w:hAnsi="Arial" w:cs="Arial"/>
          <w:b/>
          <w:lang w:eastAsia="en-US"/>
        </w:rPr>
        <w:t xml:space="preserve"> hire and train additional staff</w:t>
      </w:r>
      <w:r w:rsidRPr="0066162F">
        <w:rPr>
          <w:rFonts w:ascii="Arial" w:eastAsia="MS Mincho" w:hAnsi="Arial" w:cs="Arial"/>
          <w:lang w:eastAsia="en-US"/>
        </w:rPr>
        <w:t xml:space="preserve">. The recruitment process was not simple: on the one hand, the agencies are not part of the central budgetary institutions, having a special status, which gives them a certain flexibility, but on the other hand, the salary budgets are limited by the available technical assistance funds. The Centre RDA and other agencies have faced </w:t>
      </w:r>
      <w:r w:rsidRPr="0066162F">
        <w:rPr>
          <w:rFonts w:ascii="Arial" w:eastAsia="MS Mincho" w:hAnsi="Arial" w:cs="Arial"/>
          <w:b/>
          <w:lang w:eastAsia="en-US"/>
        </w:rPr>
        <w:t>difficulties in attracting specialists</w:t>
      </w:r>
      <w:r w:rsidRPr="0066162F">
        <w:rPr>
          <w:rFonts w:ascii="Arial" w:eastAsia="MS Mincho" w:hAnsi="Arial" w:cs="Arial"/>
          <w:lang w:eastAsia="en-US"/>
        </w:rPr>
        <w:t xml:space="preserve"> (in public procurement, IT, economic evaluation, etc.), competing with ministries or the private sector. Also, the sudden loading of organizational charts </w:t>
      </w:r>
      <w:r w:rsidR="00FB5F63" w:rsidRPr="0066162F">
        <w:rPr>
          <w:rFonts w:ascii="Arial" w:eastAsia="MS Mincho" w:hAnsi="Arial" w:cs="Arial"/>
          <w:lang w:eastAsia="en-US"/>
        </w:rPr>
        <w:t xml:space="preserve">required </w:t>
      </w:r>
      <w:r w:rsidR="00FB5F63" w:rsidRPr="0066162F">
        <w:rPr>
          <w:rFonts w:ascii="Arial" w:eastAsia="MS Mincho" w:hAnsi="Arial" w:cs="Arial"/>
          <w:b/>
          <w:lang w:eastAsia="en-US"/>
        </w:rPr>
        <w:t>accelerated</w:t>
      </w:r>
      <w:r w:rsidRPr="0066162F">
        <w:rPr>
          <w:rFonts w:ascii="Arial" w:eastAsia="MS Mincho" w:hAnsi="Arial" w:cs="Arial"/>
          <w:b/>
          <w:lang w:eastAsia="en-US"/>
        </w:rPr>
        <w:t xml:space="preserve"> training programs</w:t>
      </w:r>
      <w:r w:rsidRPr="0066162F">
        <w:rPr>
          <w:rFonts w:ascii="Arial" w:eastAsia="MS Mincho" w:hAnsi="Arial" w:cs="Arial"/>
          <w:lang w:eastAsia="en-US"/>
        </w:rPr>
        <w:t xml:space="preserve">. The evaluations carried out subsequently highlight that at the level of local beneficiaries there is still </w:t>
      </w:r>
      <w:r w:rsidRPr="0066162F">
        <w:rPr>
          <w:rFonts w:ascii="Arial" w:eastAsia="MS Mincho" w:hAnsi="Arial" w:cs="Arial"/>
          <w:b/>
          <w:lang w:eastAsia="en-US"/>
        </w:rPr>
        <w:t>a lack of qualified personnel</w:t>
      </w:r>
      <w:r w:rsidRPr="0066162F">
        <w:rPr>
          <w:rFonts w:ascii="Arial" w:eastAsia="MS Mincho" w:hAnsi="Arial" w:cs="Arial"/>
          <w:lang w:eastAsia="en-US"/>
        </w:rPr>
        <w:t xml:space="preserve"> to implement the projects, which also indirectly affects the activity of the ADR by the need to provide additional guidance</w:t>
      </w:r>
      <w:r w:rsidRPr="0066162F">
        <w:rPr>
          <w:rFonts w:ascii="Arial" w:eastAsia="MS Mincho" w:hAnsi="Arial" w:cs="Arial"/>
          <w:lang w:eastAsia="en-US"/>
        </w:rPr>
        <w:footnoteReference w:id="1"/>
      </w:r>
      <w:r w:rsidRPr="0066162F">
        <w:rPr>
          <w:rFonts w:ascii="Arial" w:eastAsia="MS Mincho" w:hAnsi="Arial" w:cs="Arial"/>
          <w:lang w:eastAsia="en-US"/>
        </w:rPr>
        <w:t xml:space="preserve">. </w:t>
      </w:r>
    </w:p>
    <w:p w14:paraId="45366540" w14:textId="0B597652"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Variable administrative capacity and interregional differences.</w:t>
      </w:r>
      <w:r w:rsidRPr="0066162F">
        <w:rPr>
          <w:rFonts w:ascii="Arial" w:eastAsia="MS Mincho" w:hAnsi="Arial" w:cs="Arial"/>
          <w:lang w:eastAsia="en-US"/>
        </w:rPr>
        <w:t xml:space="preserve"> The capacity of RDAs is not uniform. Historically, agencies in less developed regions (North-East, South) have managed larger </w:t>
      </w:r>
      <w:r w:rsidRPr="0066162F">
        <w:rPr>
          <w:rFonts w:ascii="Arial" w:eastAsia="MS Mincho" w:hAnsi="Arial" w:cs="Arial"/>
          <w:lang w:eastAsia="en-US"/>
        </w:rPr>
        <w:lastRenderedPageBreak/>
        <w:t xml:space="preserve">volumes of funds and had larger teams, while RDAs in the West or Bucharest-Ilfov have had smaller teams, proportionally to the lower allocations. All agencies are </w:t>
      </w:r>
      <w:r w:rsidRPr="0066162F">
        <w:rPr>
          <w:rFonts w:ascii="Arial" w:eastAsia="MS Mincho" w:hAnsi="Arial" w:cs="Arial"/>
          <w:b/>
          <w:lang w:eastAsia="en-US"/>
        </w:rPr>
        <w:t>determined and have assumed their new roles</w:t>
      </w:r>
      <w:r w:rsidRPr="0066162F">
        <w:rPr>
          <w:rFonts w:ascii="Arial" w:eastAsia="MS Mincho" w:hAnsi="Arial" w:cs="Arial"/>
          <w:lang w:eastAsia="en-US"/>
        </w:rPr>
        <w:t xml:space="preserve">, collaborating in the ROREG network (Association of Regional Development Agencies in Romania) to exchange good practices. However, </w:t>
      </w:r>
      <w:r w:rsidRPr="0066162F">
        <w:rPr>
          <w:rFonts w:ascii="Arial" w:eastAsia="MS Mincho" w:hAnsi="Arial" w:cs="Arial"/>
          <w:b/>
          <w:lang w:eastAsia="en-US"/>
        </w:rPr>
        <w:t>the initial differences in capacity</w:t>
      </w:r>
      <w:r w:rsidRPr="0066162F">
        <w:rPr>
          <w:rFonts w:ascii="Arial" w:eastAsia="MS Mincho" w:hAnsi="Arial" w:cs="Arial"/>
          <w:lang w:eastAsia="en-US"/>
        </w:rPr>
        <w:t xml:space="preserve"> required an additional recovery effort for undersized agencies, raising the issue of equity. </w:t>
      </w:r>
    </w:p>
    <w:p w14:paraId="52D71F17" w14:textId="7FDE7BE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Operational and procedural challenges.</w:t>
      </w:r>
      <w:r w:rsidRPr="0066162F">
        <w:rPr>
          <w:rFonts w:ascii="Arial" w:eastAsia="MS Mincho" w:hAnsi="Arial" w:cs="Arial"/>
          <w:lang w:eastAsia="en-US"/>
        </w:rPr>
        <w:t xml:space="preserve"> Taking over the position of MA meant that the RDAs had to develop </w:t>
      </w:r>
      <w:r w:rsidRPr="0066162F">
        <w:rPr>
          <w:rFonts w:ascii="Arial" w:eastAsia="MS Mincho" w:hAnsi="Arial" w:cs="Arial"/>
          <w:b/>
          <w:lang w:eastAsia="en-US"/>
        </w:rPr>
        <w:t>new operational procedures</w:t>
      </w:r>
      <w:r w:rsidRPr="0066162F">
        <w:rPr>
          <w:rFonts w:ascii="Arial" w:eastAsia="MS Mincho" w:hAnsi="Arial" w:cs="Arial"/>
          <w:lang w:eastAsia="en-US"/>
        </w:rPr>
        <w:t xml:space="preserve">, applicant guides, selection </w:t>
      </w:r>
      <w:r w:rsidR="00003F04" w:rsidRPr="0066162F">
        <w:rPr>
          <w:rFonts w:ascii="Arial" w:eastAsia="MS Mincho" w:hAnsi="Arial" w:cs="Arial"/>
          <w:lang w:eastAsia="en-US"/>
        </w:rPr>
        <w:t>criteria,</w:t>
      </w:r>
      <w:r w:rsidRPr="0066162F">
        <w:rPr>
          <w:rFonts w:ascii="Arial" w:eastAsia="MS Mincho" w:hAnsi="Arial" w:cs="Arial"/>
          <w:lang w:eastAsia="en-US"/>
        </w:rPr>
        <w:t xml:space="preserve"> and internal control systems, practically building from scratch the management and control systems for the new Regional </w:t>
      </w:r>
      <w:r w:rsidR="00003F04" w:rsidRPr="0066162F">
        <w:rPr>
          <w:rFonts w:ascii="Arial" w:eastAsia="MS Mincho" w:hAnsi="Arial" w:cs="Arial"/>
          <w:lang w:eastAsia="en-US"/>
        </w:rPr>
        <w:t>Programs</w:t>
      </w:r>
      <w:r w:rsidRPr="0066162F">
        <w:rPr>
          <w:rFonts w:ascii="Arial" w:eastAsia="MS Mincho" w:hAnsi="Arial" w:cs="Arial"/>
          <w:lang w:eastAsia="en-US"/>
        </w:rPr>
        <w:t xml:space="preserve">. This process was monitored and verified by the Audit Authority as part of the process of </w:t>
      </w:r>
      <w:r w:rsidRPr="0066162F">
        <w:rPr>
          <w:rFonts w:ascii="Arial" w:eastAsia="MS Mincho" w:hAnsi="Arial" w:cs="Arial"/>
          <w:b/>
          <w:lang w:eastAsia="en-US"/>
        </w:rPr>
        <w:t>designation</w:t>
      </w:r>
      <w:r w:rsidRPr="0066162F">
        <w:rPr>
          <w:rFonts w:ascii="Arial" w:eastAsia="MS Mincho" w:hAnsi="Arial" w:cs="Arial"/>
          <w:lang w:eastAsia="en-US"/>
        </w:rPr>
        <w:t xml:space="preserve"> (accreditation) of the new MAs. Ordinance 88/2022 explicitly listed the need for </w:t>
      </w:r>
      <w:r w:rsidR="00003F04" w:rsidRPr="0066162F">
        <w:rPr>
          <w:rFonts w:ascii="Arial" w:eastAsia="MS Mincho" w:hAnsi="Arial" w:cs="Arial"/>
          <w:lang w:eastAsia="en-US"/>
        </w:rPr>
        <w:t>RDAs to</w:t>
      </w:r>
      <w:r w:rsidRPr="0066162F">
        <w:rPr>
          <w:rFonts w:ascii="Arial" w:eastAsia="MS Mincho" w:hAnsi="Arial" w:cs="Arial"/>
          <w:lang w:eastAsia="en-US"/>
        </w:rPr>
        <w:t xml:space="preserve"> </w:t>
      </w:r>
      <w:r w:rsidRPr="0066162F">
        <w:rPr>
          <w:rFonts w:ascii="Arial" w:eastAsia="MS Mincho" w:hAnsi="Arial" w:cs="Arial"/>
          <w:b/>
          <w:lang w:eastAsia="en-US"/>
        </w:rPr>
        <w:t>approve the operational procedures</w:t>
      </w:r>
      <w:r w:rsidRPr="0066162F">
        <w:rPr>
          <w:rFonts w:ascii="Arial" w:eastAsia="MS Mincho" w:hAnsi="Arial" w:cs="Arial"/>
          <w:lang w:eastAsia="en-US"/>
        </w:rPr>
        <w:t xml:space="preserve"> necessary for the proper functioning of the management and control system and to conclude collaboration protocols with other entities for the proper management of funds. The preparation and approval of all these procedures required time and inter-institutional consultations. Until the </w:t>
      </w:r>
      <w:r w:rsidR="00003F04" w:rsidRPr="0066162F">
        <w:rPr>
          <w:rFonts w:ascii="Arial" w:eastAsia="MS Mincho" w:hAnsi="Arial" w:cs="Arial"/>
          <w:lang w:eastAsia="en-US"/>
        </w:rPr>
        <w:t>stabilization</w:t>
      </w:r>
      <w:r w:rsidRPr="0066162F">
        <w:rPr>
          <w:rFonts w:ascii="Arial" w:eastAsia="MS Mincho" w:hAnsi="Arial" w:cs="Arial"/>
          <w:lang w:eastAsia="en-US"/>
        </w:rPr>
        <w:t xml:space="preserve"> of the procedural framework, there were </w:t>
      </w:r>
      <w:r w:rsidRPr="0066162F">
        <w:rPr>
          <w:rFonts w:ascii="Arial" w:eastAsia="MS Mincho" w:hAnsi="Arial" w:cs="Arial"/>
          <w:b/>
          <w:lang w:eastAsia="en-US"/>
        </w:rPr>
        <w:t>delays in the launch of calls for projects</w:t>
      </w:r>
      <w:r w:rsidRPr="0066162F">
        <w:rPr>
          <w:rFonts w:ascii="Arial" w:eastAsia="MS Mincho" w:hAnsi="Arial" w:cs="Arial"/>
          <w:lang w:eastAsia="en-US"/>
        </w:rPr>
        <w:t xml:space="preserve"> at the beginning of the 2021–2027 programming period (most calls from Regional </w:t>
      </w:r>
      <w:r w:rsidR="00DB7DA1" w:rsidRPr="0066162F">
        <w:rPr>
          <w:rFonts w:ascii="Arial" w:eastAsia="MS Mincho" w:hAnsi="Arial" w:cs="Arial"/>
          <w:lang w:eastAsia="en-US"/>
        </w:rPr>
        <w:t>Programs</w:t>
      </w:r>
      <w:r w:rsidRPr="0066162F">
        <w:rPr>
          <w:rFonts w:ascii="Arial" w:eastAsia="MS Mincho" w:hAnsi="Arial" w:cs="Arial"/>
          <w:lang w:eastAsia="en-US"/>
        </w:rPr>
        <w:t xml:space="preserve"> started only in 2023, after the formal approval of the </w:t>
      </w:r>
      <w:r w:rsidR="00DB7DA1" w:rsidRPr="0066162F">
        <w:rPr>
          <w:rFonts w:ascii="Arial" w:eastAsia="MS Mincho" w:hAnsi="Arial" w:cs="Arial"/>
          <w:lang w:eastAsia="en-US"/>
        </w:rPr>
        <w:t>programs</w:t>
      </w:r>
      <w:r w:rsidRPr="0066162F">
        <w:rPr>
          <w:rFonts w:ascii="Arial" w:eastAsia="MS Mincho" w:hAnsi="Arial" w:cs="Arial"/>
          <w:lang w:eastAsia="en-US"/>
        </w:rPr>
        <w:t xml:space="preserve"> by the EC at the end of 2022). Interim evaluations continue to highlight </w:t>
      </w:r>
      <w:r w:rsidRPr="0066162F">
        <w:rPr>
          <w:rFonts w:ascii="Arial" w:eastAsia="MS Mincho" w:hAnsi="Arial" w:cs="Arial"/>
          <w:b/>
          <w:lang w:eastAsia="en-US"/>
        </w:rPr>
        <w:t>cumbersome bureaucratic processes</w:t>
      </w:r>
      <w:r w:rsidRPr="0066162F">
        <w:rPr>
          <w:rFonts w:ascii="Arial" w:eastAsia="MS Mincho" w:hAnsi="Arial" w:cs="Arial"/>
          <w:lang w:eastAsia="en-US"/>
        </w:rPr>
        <w:t xml:space="preserve"> and </w:t>
      </w:r>
      <w:r w:rsidRPr="0066162F">
        <w:rPr>
          <w:rFonts w:ascii="Arial" w:eastAsia="MS Mincho" w:hAnsi="Arial" w:cs="Arial"/>
          <w:b/>
          <w:lang w:eastAsia="en-US"/>
        </w:rPr>
        <w:t>delays in evaluating and contracting projects</w:t>
      </w:r>
      <w:r w:rsidRPr="0066162F">
        <w:rPr>
          <w:rFonts w:ascii="Arial" w:eastAsia="MS Mincho" w:hAnsi="Arial" w:cs="Arial"/>
          <w:lang w:eastAsia="en-US"/>
        </w:rPr>
        <w:t xml:space="preserve">, a sign that procedures can still be optimized. A notable example: there has been a </w:t>
      </w:r>
      <w:r w:rsidRPr="0066162F">
        <w:rPr>
          <w:rFonts w:ascii="Arial" w:eastAsia="MS Mincho" w:hAnsi="Arial" w:cs="Arial"/>
          <w:b/>
          <w:lang w:eastAsia="en-US"/>
        </w:rPr>
        <w:t>long duration of evaluation</w:t>
      </w:r>
      <w:r w:rsidRPr="0066162F">
        <w:rPr>
          <w:rFonts w:ascii="Arial" w:eastAsia="MS Mincho" w:hAnsi="Arial" w:cs="Arial"/>
          <w:lang w:eastAsia="en-US"/>
        </w:rPr>
        <w:t xml:space="preserve"> and pressure on evaluator teams during peak periods (such as when call deadlines are approaching and projects are submitted massively in recent days) – which indicates still a need for sufficient staff and more efficient methods of managing project flow</w:t>
      </w:r>
      <w:r w:rsidR="004B672C" w:rsidRPr="0066162F">
        <w:rPr>
          <w:rFonts w:ascii="Arial" w:eastAsia="MS Mincho" w:hAnsi="Arial" w:cs="Arial"/>
          <w:lang w:eastAsia="en-US"/>
        </w:rPr>
        <w:t xml:space="preserve">. </w:t>
      </w:r>
    </w:p>
    <w:p w14:paraId="21D0A334" w14:textId="123D2A96"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Excessive bureaucracy and high administrative burdens.</w:t>
      </w:r>
      <w:r w:rsidRPr="0066162F">
        <w:rPr>
          <w:rFonts w:ascii="Arial" w:eastAsia="MS Mincho" w:hAnsi="Arial" w:cs="Arial"/>
          <w:lang w:eastAsia="en-US"/>
        </w:rPr>
        <w:t xml:space="preserve"> Although one of the objectives of </w:t>
      </w:r>
      <w:r w:rsidR="004B672C" w:rsidRPr="0066162F">
        <w:rPr>
          <w:rFonts w:ascii="Arial" w:eastAsia="MS Mincho" w:hAnsi="Arial" w:cs="Arial"/>
          <w:lang w:eastAsia="en-US"/>
        </w:rPr>
        <w:t>decentralization</w:t>
      </w:r>
      <w:r w:rsidRPr="0066162F">
        <w:rPr>
          <w:rFonts w:ascii="Arial" w:eastAsia="MS Mincho" w:hAnsi="Arial" w:cs="Arial"/>
          <w:lang w:eastAsia="en-US"/>
        </w:rPr>
        <w:t xml:space="preserve"> is flexibility, in practice RDAs have also taken over </w:t>
      </w:r>
      <w:r w:rsidRPr="0066162F">
        <w:rPr>
          <w:rFonts w:ascii="Arial" w:eastAsia="MS Mincho" w:hAnsi="Arial" w:cs="Arial"/>
          <w:b/>
          <w:lang w:eastAsia="en-US"/>
        </w:rPr>
        <w:t>all the bureaucratic rigors</w:t>
      </w:r>
      <w:r w:rsidRPr="0066162F">
        <w:rPr>
          <w:rFonts w:ascii="Arial" w:eastAsia="MS Mincho" w:hAnsi="Arial" w:cs="Arial"/>
          <w:lang w:eastAsia="en-US"/>
        </w:rPr>
        <w:t xml:space="preserve"> associated with the management of EU funds. Beneficiaries and consultants pointed out that </w:t>
      </w:r>
      <w:r w:rsidRPr="0066162F">
        <w:rPr>
          <w:rFonts w:ascii="Arial" w:eastAsia="MS Mincho" w:hAnsi="Arial" w:cs="Arial"/>
          <w:b/>
          <w:lang w:eastAsia="en-US"/>
        </w:rPr>
        <w:t xml:space="preserve">complex administrative procedures, excessive </w:t>
      </w:r>
      <w:r w:rsidR="004B672C" w:rsidRPr="0066162F">
        <w:rPr>
          <w:rFonts w:ascii="Arial" w:eastAsia="MS Mincho" w:hAnsi="Arial" w:cs="Arial"/>
          <w:b/>
          <w:lang w:eastAsia="en-US"/>
        </w:rPr>
        <w:t>bureaucracy,</w:t>
      </w:r>
      <w:r w:rsidRPr="0066162F">
        <w:rPr>
          <w:rFonts w:ascii="Arial" w:eastAsia="MS Mincho" w:hAnsi="Arial" w:cs="Arial"/>
          <w:b/>
          <w:lang w:eastAsia="en-US"/>
        </w:rPr>
        <w:t xml:space="preserve"> and lack of clarity in access and reporting procedures</w:t>
      </w:r>
      <w:r w:rsidRPr="0066162F">
        <w:rPr>
          <w:rFonts w:ascii="Arial" w:eastAsia="MS Mincho" w:hAnsi="Arial" w:cs="Arial"/>
          <w:lang w:eastAsia="en-US"/>
        </w:rPr>
        <w:t xml:space="preserve"> remain major challenges. The fact that there are now eight regional MAs has also led to </w:t>
      </w:r>
      <w:r w:rsidRPr="0066162F">
        <w:rPr>
          <w:rFonts w:ascii="Arial" w:eastAsia="MS Mincho" w:hAnsi="Arial" w:cs="Arial"/>
          <w:b/>
          <w:lang w:eastAsia="en-US"/>
        </w:rPr>
        <w:t>potential procedural variations</w:t>
      </w:r>
      <w:r w:rsidRPr="0066162F">
        <w:rPr>
          <w:rFonts w:ascii="Arial" w:eastAsia="MS Mincho" w:hAnsi="Arial" w:cs="Arial"/>
          <w:lang w:eastAsia="en-US"/>
        </w:rPr>
        <w:t xml:space="preserve">: even if there is a common national framework, each </w:t>
      </w:r>
      <w:r w:rsidR="004B672C" w:rsidRPr="0066162F">
        <w:rPr>
          <w:rFonts w:ascii="Arial" w:eastAsia="MS Mincho" w:hAnsi="Arial" w:cs="Arial"/>
          <w:lang w:eastAsia="en-US"/>
        </w:rPr>
        <w:t>RDA</w:t>
      </w:r>
      <w:r w:rsidRPr="0066162F">
        <w:rPr>
          <w:rFonts w:ascii="Arial" w:eastAsia="MS Mincho" w:hAnsi="Arial" w:cs="Arial"/>
          <w:lang w:eastAsia="en-US"/>
        </w:rPr>
        <w:t xml:space="preserve"> approves its own applicant guides and procedures, which can create differences in interpretation and approach. For beneficiaries operating in multiple regions, this can be confusing. </w:t>
      </w:r>
      <w:r w:rsidR="004B672C" w:rsidRPr="0066162F">
        <w:rPr>
          <w:rFonts w:ascii="Arial" w:eastAsia="MS Mincho" w:hAnsi="Arial" w:cs="Arial"/>
          <w:lang w:eastAsia="en-US"/>
        </w:rPr>
        <w:t>Harmonization</w:t>
      </w:r>
      <w:r w:rsidRPr="0066162F">
        <w:rPr>
          <w:rFonts w:ascii="Arial" w:eastAsia="MS Mincho" w:hAnsi="Arial" w:cs="Arial"/>
          <w:lang w:eastAsia="en-US"/>
        </w:rPr>
        <w:t xml:space="preserve"> efforts are being made through MI</w:t>
      </w:r>
      <w:r w:rsidR="004B672C" w:rsidRPr="0066162F">
        <w:rPr>
          <w:rFonts w:ascii="Arial" w:eastAsia="MS Mincho" w:hAnsi="Arial" w:cs="Arial"/>
          <w:lang w:eastAsia="en-US"/>
        </w:rPr>
        <w:t>EP</w:t>
      </w:r>
      <w:r w:rsidRPr="0066162F">
        <w:rPr>
          <w:rFonts w:ascii="Arial" w:eastAsia="MS Mincho" w:hAnsi="Arial" w:cs="Arial"/>
          <w:lang w:eastAsia="en-US"/>
        </w:rPr>
        <w:t xml:space="preserve"> coordination and exchange of experience between RDAs, but the risk of </w:t>
      </w:r>
      <w:r w:rsidRPr="0066162F">
        <w:rPr>
          <w:rFonts w:ascii="Arial" w:eastAsia="MS Mincho" w:hAnsi="Arial" w:cs="Arial"/>
          <w:b/>
          <w:lang w:eastAsia="en-US"/>
        </w:rPr>
        <w:t>non-unitary approaches</w:t>
      </w:r>
      <w:r w:rsidRPr="0066162F">
        <w:rPr>
          <w:rFonts w:ascii="Arial" w:eastAsia="MS Mincho" w:hAnsi="Arial" w:cs="Arial"/>
          <w:lang w:eastAsia="en-US"/>
        </w:rPr>
        <w:t xml:space="preserve"> remains. Bureaucracy continues to be felt as a burden by both beneficiaries and agencies, which must maintain a high level of documentary compliance to meet audit requirements.</w:t>
      </w:r>
    </w:p>
    <w:p w14:paraId="5C11C04E" w14:textId="19986DD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IT systems and limited interoperability.</w:t>
      </w:r>
      <w:r w:rsidRPr="0066162F">
        <w:rPr>
          <w:rFonts w:ascii="Arial" w:eastAsia="MS Mincho" w:hAnsi="Arial" w:cs="Arial"/>
          <w:lang w:eastAsia="en-US"/>
        </w:rPr>
        <w:t xml:space="preserve"> The management of European funds is based on IT platforms such as </w:t>
      </w:r>
      <w:r w:rsidRPr="0066162F">
        <w:rPr>
          <w:rFonts w:ascii="Arial" w:eastAsia="MS Mincho" w:hAnsi="Arial" w:cs="Arial"/>
          <w:b/>
          <w:lang w:eastAsia="en-US"/>
        </w:rPr>
        <w:t>MySMIS</w:t>
      </w:r>
      <w:r w:rsidRPr="0066162F">
        <w:rPr>
          <w:rFonts w:ascii="Arial" w:eastAsia="MS Mincho" w:hAnsi="Arial" w:cs="Arial"/>
          <w:lang w:eastAsia="en-US"/>
        </w:rPr>
        <w:t xml:space="preserve"> (Information System for Fund Management). MySMIS is a centralized system (managed at national level) in which projects, funding applications, progress reports, reimbursement requests, etc. are recorded. RDAs, such as </w:t>
      </w:r>
      <w:r w:rsidR="004B672C" w:rsidRPr="0066162F">
        <w:rPr>
          <w:rFonts w:ascii="Arial" w:eastAsia="MS Mincho" w:hAnsi="Arial" w:cs="Arial"/>
          <w:lang w:eastAsia="en-US"/>
        </w:rPr>
        <w:t>MA</w:t>
      </w:r>
      <w:r w:rsidRPr="0066162F">
        <w:rPr>
          <w:rFonts w:ascii="Arial" w:eastAsia="MS Mincho" w:hAnsi="Arial" w:cs="Arial"/>
          <w:lang w:eastAsia="en-US"/>
        </w:rPr>
        <w:t xml:space="preserve">, use MySMIS for their own programs, but </w:t>
      </w:r>
      <w:r w:rsidRPr="0066162F">
        <w:rPr>
          <w:rFonts w:ascii="Arial" w:eastAsia="MS Mincho" w:hAnsi="Arial" w:cs="Arial"/>
          <w:b/>
          <w:lang w:eastAsia="en-US"/>
        </w:rPr>
        <w:t>the complexity and rigidity of the MySMIS platform</w:t>
      </w:r>
      <w:r w:rsidRPr="0066162F">
        <w:rPr>
          <w:rFonts w:ascii="Arial" w:eastAsia="MS Mincho" w:hAnsi="Arial" w:cs="Arial"/>
          <w:lang w:eastAsia="en-US"/>
        </w:rPr>
        <w:t xml:space="preserve"> have often been criticized. The evaluations show that MySMIS, although designed to digitize processes, has an unintuitive interface and </w:t>
      </w:r>
      <w:r w:rsidRPr="0066162F">
        <w:rPr>
          <w:rFonts w:ascii="Arial" w:eastAsia="MS Mincho" w:hAnsi="Arial" w:cs="Arial"/>
          <w:b/>
          <w:lang w:eastAsia="en-US"/>
        </w:rPr>
        <w:t>does not communicate effectively with other national databases</w:t>
      </w:r>
      <w:r w:rsidRPr="0066162F">
        <w:rPr>
          <w:rFonts w:ascii="Arial" w:eastAsia="MS Mincho" w:hAnsi="Arial" w:cs="Arial"/>
          <w:lang w:eastAsia="en-US"/>
        </w:rPr>
        <w:t xml:space="preserve">, requiring repetitive manual entry of information. The lack of IT interoperability is also manifested by the fact that different institutions involved (e.g. </w:t>
      </w:r>
      <w:r w:rsidR="004B672C" w:rsidRPr="0066162F">
        <w:rPr>
          <w:rFonts w:ascii="Arial" w:eastAsia="MS Mincho" w:hAnsi="Arial" w:cs="Arial"/>
          <w:lang w:eastAsia="en-US"/>
        </w:rPr>
        <w:t>RDA</w:t>
      </w:r>
      <w:r w:rsidRPr="0066162F">
        <w:rPr>
          <w:rFonts w:ascii="Arial" w:eastAsia="MS Mincho" w:hAnsi="Arial" w:cs="Arial"/>
          <w:lang w:eastAsia="en-US"/>
        </w:rPr>
        <w:t xml:space="preserve">, Ministry of Finance, Audit Authority) use separate modules or systems, and the exchange of information between them is not always fluid. There </w:t>
      </w:r>
      <w:r w:rsidR="004B672C" w:rsidRPr="0066162F">
        <w:rPr>
          <w:rFonts w:ascii="Arial" w:eastAsia="MS Mincho" w:hAnsi="Arial" w:cs="Arial"/>
          <w:lang w:eastAsia="en-US"/>
        </w:rPr>
        <w:t>are communication</w:t>
      </w:r>
      <w:r w:rsidRPr="0066162F">
        <w:rPr>
          <w:rFonts w:ascii="Arial" w:eastAsia="MS Mincho" w:hAnsi="Arial" w:cs="Arial"/>
          <w:lang w:eastAsia="en-US"/>
        </w:rPr>
        <w:t xml:space="preserve"> </w:t>
      </w:r>
      <w:r w:rsidRPr="0066162F">
        <w:rPr>
          <w:rFonts w:ascii="Arial" w:eastAsia="MS Mincho" w:hAnsi="Arial" w:cs="Arial"/>
          <w:b/>
          <w:lang w:eastAsia="en-US"/>
        </w:rPr>
        <w:t>bottlenecks</w:t>
      </w:r>
      <w:r w:rsidRPr="0066162F">
        <w:rPr>
          <w:rFonts w:ascii="Arial" w:eastAsia="MS Mincho" w:hAnsi="Arial" w:cs="Arial"/>
          <w:lang w:eastAsia="en-US"/>
        </w:rPr>
        <w:t xml:space="preserve"> and delays caused by the transfer of data between platforms or the need for manual approval of electronic documents. In addition, </w:t>
      </w:r>
      <w:r w:rsidRPr="0066162F">
        <w:rPr>
          <w:rFonts w:ascii="Arial" w:eastAsia="MS Mincho" w:hAnsi="Arial" w:cs="Arial"/>
          <w:b/>
          <w:lang w:eastAsia="en-US"/>
        </w:rPr>
        <w:t>the adaptation of MySMIS for the new period 2021–2027</w:t>
      </w:r>
      <w:r w:rsidRPr="0066162F">
        <w:rPr>
          <w:rFonts w:ascii="Arial" w:eastAsia="MS Mincho" w:hAnsi="Arial" w:cs="Arial"/>
          <w:lang w:eastAsia="en-US"/>
        </w:rPr>
        <w:t xml:space="preserve"> (introduction of new programs, priorities, indicators, reporting requirements such as the DNSH principle – "do no significant harm") was a complex process. Any deficiency or delay in the IT system directly impacts the efficiency of </w:t>
      </w:r>
      <w:r w:rsidR="004B672C" w:rsidRPr="0066162F">
        <w:rPr>
          <w:rFonts w:ascii="Arial" w:eastAsia="MS Mincho" w:hAnsi="Arial" w:cs="Arial"/>
          <w:lang w:eastAsia="en-US"/>
        </w:rPr>
        <w:t>RDA</w:t>
      </w:r>
      <w:r w:rsidRPr="0066162F">
        <w:rPr>
          <w:rFonts w:ascii="Arial" w:eastAsia="MS Mincho" w:hAnsi="Arial" w:cs="Arial"/>
          <w:lang w:eastAsia="en-US"/>
        </w:rPr>
        <w:t xml:space="preserve">: from the evaluation of projects (which </w:t>
      </w:r>
      <w:r w:rsidR="0068612E" w:rsidRPr="0066162F">
        <w:rPr>
          <w:rFonts w:ascii="Arial" w:eastAsia="MS Mincho" w:hAnsi="Arial" w:cs="Arial"/>
          <w:lang w:eastAsia="en-US"/>
        </w:rPr>
        <w:t>are</w:t>
      </w:r>
      <w:r w:rsidRPr="0066162F">
        <w:rPr>
          <w:rFonts w:ascii="Arial" w:eastAsia="MS Mincho" w:hAnsi="Arial" w:cs="Arial"/>
          <w:lang w:eastAsia="en-US"/>
        </w:rPr>
        <w:t xml:space="preserve"> done through the IT module) to the submission of expense statements. RDAs depend on the technical support provided by the central level for IT, and in 2021–2022 this support was overloaded, as the same IT system had to be adapted for the National Programs and for the </w:t>
      </w:r>
      <w:r w:rsidR="004B672C" w:rsidRPr="0066162F">
        <w:rPr>
          <w:rFonts w:ascii="Arial" w:eastAsia="MS Mincho" w:hAnsi="Arial" w:cs="Arial"/>
          <w:lang w:eastAsia="en-US"/>
        </w:rPr>
        <w:t>NRRP</w:t>
      </w:r>
      <w:r w:rsidRPr="0066162F">
        <w:rPr>
          <w:rFonts w:ascii="Arial" w:eastAsia="MS Mincho" w:hAnsi="Arial" w:cs="Arial"/>
          <w:lang w:eastAsia="en-US"/>
        </w:rPr>
        <w:t>.</w:t>
      </w:r>
    </w:p>
    <w:p w14:paraId="300B55F1" w14:textId="27A0CD1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lastRenderedPageBreak/>
        <w:t>The need to strengthen internal control systems.</w:t>
      </w:r>
      <w:r w:rsidRPr="0066162F">
        <w:rPr>
          <w:rFonts w:ascii="Arial" w:eastAsia="MS Mincho" w:hAnsi="Arial" w:cs="Arial"/>
          <w:lang w:eastAsia="en-US"/>
        </w:rPr>
        <w:t xml:space="preserve"> As new Managing Authorities, RDAs must maintain robust management and control systems (</w:t>
      </w:r>
      <w:r w:rsidR="004B672C" w:rsidRPr="0066162F">
        <w:rPr>
          <w:rFonts w:ascii="Arial" w:eastAsia="MS Mincho" w:hAnsi="Arial" w:cs="Arial"/>
          <w:lang w:eastAsia="en-US"/>
        </w:rPr>
        <w:t>MCS</w:t>
      </w:r>
      <w:r w:rsidRPr="0066162F">
        <w:rPr>
          <w:rFonts w:ascii="Arial" w:eastAsia="MS Mincho" w:hAnsi="Arial" w:cs="Arial"/>
          <w:lang w:eastAsia="en-US"/>
        </w:rPr>
        <w:t xml:space="preserve">) in line with European requirements. </w:t>
      </w:r>
      <w:r w:rsidRPr="0066162F">
        <w:rPr>
          <w:rFonts w:ascii="Arial" w:eastAsia="MS Mincho" w:hAnsi="Arial" w:cs="Arial"/>
          <w:b/>
          <w:lang w:eastAsia="en-US"/>
        </w:rPr>
        <w:t>Annex XVI to Regulation (EU) 1060/2021</w:t>
      </w:r>
      <w:r w:rsidRPr="0066162F">
        <w:rPr>
          <w:rFonts w:ascii="Arial" w:eastAsia="MS Mincho" w:hAnsi="Arial" w:cs="Arial"/>
          <w:lang w:eastAsia="en-US"/>
        </w:rPr>
        <w:t xml:space="preserve"> </w:t>
      </w:r>
      <w:r w:rsidR="004B672C" w:rsidRPr="0066162F">
        <w:rPr>
          <w:rFonts w:ascii="Arial" w:eastAsia="MS Mincho" w:hAnsi="Arial" w:cs="Arial"/>
          <w:lang w:eastAsia="en-US"/>
        </w:rPr>
        <w:t>details the</w:t>
      </w:r>
      <w:r w:rsidRPr="0066162F">
        <w:rPr>
          <w:rFonts w:ascii="Arial" w:eastAsia="MS Mincho" w:hAnsi="Arial" w:cs="Arial"/>
          <w:lang w:eastAsia="en-US"/>
        </w:rPr>
        <w:t xml:space="preserve"> elements of the </w:t>
      </w:r>
      <w:r w:rsidR="004B672C" w:rsidRPr="0066162F">
        <w:rPr>
          <w:rFonts w:ascii="Arial" w:eastAsia="MS Mincho" w:hAnsi="Arial" w:cs="Arial"/>
          <w:lang w:eastAsia="en-US"/>
        </w:rPr>
        <w:t>MCS</w:t>
      </w:r>
      <w:r w:rsidRPr="0066162F">
        <w:rPr>
          <w:rFonts w:ascii="Arial" w:eastAsia="MS Mincho" w:hAnsi="Arial" w:cs="Arial"/>
          <w:lang w:eastAsia="en-US"/>
        </w:rPr>
        <w:t xml:space="preserve"> and the agencies had to demonstrate that they met them (clear </w:t>
      </w:r>
      <w:r w:rsidR="004B672C" w:rsidRPr="0066162F">
        <w:rPr>
          <w:rFonts w:ascii="Arial" w:eastAsia="MS Mincho" w:hAnsi="Arial" w:cs="Arial"/>
          <w:lang w:eastAsia="en-US"/>
        </w:rPr>
        <w:t>organization</w:t>
      </w:r>
      <w:r w:rsidRPr="0066162F">
        <w:rPr>
          <w:rFonts w:ascii="Arial" w:eastAsia="MS Mincho" w:hAnsi="Arial" w:cs="Arial"/>
          <w:lang w:eastAsia="en-US"/>
        </w:rPr>
        <w:t xml:space="preserve"> charts, separation of functions, verification procedures, internal audit, etc.). </w:t>
      </w:r>
      <w:r w:rsidR="004B672C" w:rsidRPr="0066162F">
        <w:rPr>
          <w:rFonts w:ascii="Arial" w:eastAsia="MS Mincho" w:hAnsi="Arial" w:cs="Arial"/>
          <w:lang w:eastAsia="en-US"/>
        </w:rPr>
        <w:t xml:space="preserve">The </w:t>
      </w:r>
      <w:r w:rsidR="004B672C" w:rsidRPr="0066162F">
        <w:rPr>
          <w:rFonts w:ascii="Arial" w:eastAsia="MS Mincho" w:hAnsi="Arial" w:cs="Arial"/>
          <w:b/>
          <w:lang w:eastAsia="en-US"/>
        </w:rPr>
        <w:t>initial</w:t>
      </w:r>
      <w:r w:rsidRPr="0066162F">
        <w:rPr>
          <w:rFonts w:ascii="Arial" w:eastAsia="MS Mincho" w:hAnsi="Arial" w:cs="Arial"/>
          <w:b/>
          <w:lang w:eastAsia="en-US"/>
        </w:rPr>
        <w:t xml:space="preserve"> designation/audit</w:t>
      </w:r>
      <w:r w:rsidRPr="0066162F">
        <w:rPr>
          <w:rFonts w:ascii="Arial" w:eastAsia="MS Mincho" w:hAnsi="Arial" w:cs="Arial"/>
          <w:lang w:eastAsia="en-US"/>
        </w:rPr>
        <w:t xml:space="preserve"> process by the Audit Authority probably highlighted some shortcomings, which had to be addressed before the first declaration of expenditure. In addition, </w:t>
      </w:r>
      <w:r w:rsidRPr="0066162F">
        <w:rPr>
          <w:rFonts w:ascii="Arial" w:eastAsia="MS Mincho" w:hAnsi="Arial" w:cs="Arial"/>
          <w:b/>
          <w:lang w:eastAsia="en-US"/>
        </w:rPr>
        <w:t>the status of RDAs as non-governmental bodies</w:t>
      </w:r>
      <w:r w:rsidRPr="0066162F">
        <w:rPr>
          <w:rFonts w:ascii="Arial" w:eastAsia="MS Mincho" w:hAnsi="Arial" w:cs="Arial"/>
          <w:lang w:eastAsia="en-US"/>
        </w:rPr>
        <w:t xml:space="preserve"> has required adaptations of practices to the rigors of the public sector: for example, GEO 88/2022 provides that RDAs, for the amounts received as technical assistance, will prepare </w:t>
      </w:r>
      <w:r w:rsidRPr="0066162F">
        <w:rPr>
          <w:rFonts w:ascii="Arial" w:eastAsia="MS Mincho" w:hAnsi="Arial" w:cs="Arial"/>
          <w:b/>
          <w:lang w:eastAsia="en-US"/>
        </w:rPr>
        <w:t>accounting reports according to the rules established by the Ministry of Finance</w:t>
      </w:r>
      <w:r w:rsidRPr="0066162F">
        <w:rPr>
          <w:rFonts w:ascii="Arial" w:eastAsia="MS Mincho" w:hAnsi="Arial" w:cs="Arial"/>
          <w:lang w:eastAsia="en-US"/>
        </w:rPr>
        <w:t xml:space="preserve"> – a new requirement for agencies, which required the integration of accounting specific to public funds. All these </w:t>
      </w:r>
      <w:r w:rsidRPr="0066162F">
        <w:rPr>
          <w:rFonts w:ascii="Arial" w:eastAsia="MS Mincho" w:hAnsi="Arial" w:cs="Arial"/>
          <w:b/>
          <w:lang w:eastAsia="en-US"/>
        </w:rPr>
        <w:t>internal operational</w:t>
      </w:r>
      <w:r w:rsidRPr="0066162F">
        <w:rPr>
          <w:rFonts w:ascii="Arial" w:eastAsia="MS Mincho" w:hAnsi="Arial" w:cs="Arial"/>
          <w:lang w:eastAsia="en-US"/>
        </w:rPr>
        <w:t xml:space="preserve"> </w:t>
      </w:r>
      <w:r w:rsidR="004B672C" w:rsidRPr="0066162F">
        <w:rPr>
          <w:rFonts w:ascii="Arial" w:eastAsia="MS Mincho" w:hAnsi="Arial" w:cs="Arial"/>
          <w:lang w:eastAsia="en-US"/>
        </w:rPr>
        <w:t>changes represented</w:t>
      </w:r>
      <w:r w:rsidRPr="0066162F">
        <w:rPr>
          <w:rFonts w:ascii="Arial" w:eastAsia="MS Mincho" w:hAnsi="Arial" w:cs="Arial"/>
          <w:lang w:eastAsia="en-US"/>
        </w:rPr>
        <w:t xml:space="preserve"> a considerable effort, especially in 2022, and constituted potential bottlenecks (until they are fully clarified and </w:t>
      </w:r>
      <w:r w:rsidR="004B672C" w:rsidRPr="0066162F">
        <w:rPr>
          <w:rFonts w:ascii="Arial" w:eastAsia="MS Mincho" w:hAnsi="Arial" w:cs="Arial"/>
          <w:lang w:eastAsia="en-US"/>
        </w:rPr>
        <w:t>standardized</w:t>
      </w:r>
      <w:r w:rsidRPr="0066162F">
        <w:rPr>
          <w:rFonts w:ascii="Arial" w:eastAsia="MS Mincho" w:hAnsi="Arial" w:cs="Arial"/>
          <w:lang w:eastAsia="en-US"/>
        </w:rPr>
        <w:t>).</w:t>
      </w:r>
    </w:p>
    <w:p w14:paraId="3DECBDB7" w14:textId="77777777"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Limitations at the level of the central institutions involved</w:t>
      </w:r>
    </w:p>
    <w:p w14:paraId="3E36F40A" w14:textId="4C1E32AC"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w:t>
      </w:r>
      <w:r w:rsidR="002A2F16" w:rsidRPr="0066162F">
        <w:rPr>
          <w:rFonts w:ascii="Arial" w:eastAsia="MS Mincho" w:hAnsi="Arial" w:cs="Arial"/>
          <w:lang w:eastAsia="en-US"/>
        </w:rPr>
        <w:t>decentralization</w:t>
      </w:r>
      <w:r w:rsidRPr="0066162F">
        <w:rPr>
          <w:rFonts w:ascii="Arial" w:eastAsia="MS Mincho" w:hAnsi="Arial" w:cs="Arial"/>
          <w:lang w:eastAsia="en-US"/>
        </w:rPr>
        <w:t xml:space="preserve"> of the Structural Funds does not mean eliminating the central </w:t>
      </w:r>
      <w:r w:rsidR="0068612E" w:rsidRPr="0066162F">
        <w:rPr>
          <w:rFonts w:ascii="Arial" w:eastAsia="MS Mincho" w:hAnsi="Arial" w:cs="Arial"/>
          <w:lang w:eastAsia="en-US"/>
        </w:rPr>
        <w:t>role but</w:t>
      </w:r>
      <w:r w:rsidRPr="0066162F">
        <w:rPr>
          <w:rFonts w:ascii="Arial" w:eastAsia="MS Mincho" w:hAnsi="Arial" w:cs="Arial"/>
          <w:lang w:eastAsia="en-US"/>
        </w:rPr>
        <w:t xml:space="preserve"> transforming it. Key ministries and national authorities now have a role of </w:t>
      </w:r>
      <w:r w:rsidRPr="0066162F">
        <w:rPr>
          <w:rFonts w:ascii="Arial" w:eastAsia="MS Mincho" w:hAnsi="Arial" w:cs="Arial"/>
          <w:b/>
          <w:lang w:eastAsia="en-US"/>
        </w:rPr>
        <w:t xml:space="preserve">coordination, </w:t>
      </w:r>
      <w:r w:rsidR="002A2F16" w:rsidRPr="0066162F">
        <w:rPr>
          <w:rFonts w:ascii="Arial" w:eastAsia="MS Mincho" w:hAnsi="Arial" w:cs="Arial"/>
          <w:b/>
          <w:lang w:eastAsia="en-US"/>
        </w:rPr>
        <w:t>funding,</w:t>
      </w:r>
      <w:r w:rsidRPr="0066162F">
        <w:rPr>
          <w:rFonts w:ascii="Arial" w:eastAsia="MS Mincho" w:hAnsi="Arial" w:cs="Arial"/>
          <w:b/>
          <w:lang w:eastAsia="en-US"/>
        </w:rPr>
        <w:t xml:space="preserve"> and control</w:t>
      </w:r>
      <w:r w:rsidRPr="0066162F">
        <w:rPr>
          <w:rFonts w:ascii="Arial" w:eastAsia="MS Mincho" w:hAnsi="Arial" w:cs="Arial"/>
          <w:lang w:eastAsia="en-US"/>
        </w:rPr>
        <w:t xml:space="preserve">, but they also face their own limitations that can affect the whole system. </w:t>
      </w:r>
    </w:p>
    <w:p w14:paraId="5D3D0650" w14:textId="5D5C3538"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MI</w:t>
      </w:r>
      <w:r w:rsidR="002A2F16" w:rsidRPr="0066162F">
        <w:rPr>
          <w:rFonts w:ascii="Arial" w:eastAsia="MS Mincho" w:hAnsi="Arial" w:cs="Arial"/>
          <w:b/>
          <w:lang w:eastAsia="en-US"/>
        </w:rPr>
        <w:t>EP</w:t>
      </w:r>
      <w:r w:rsidRPr="0066162F">
        <w:rPr>
          <w:rFonts w:ascii="Arial" w:eastAsia="MS Mincho" w:hAnsi="Arial" w:cs="Arial"/>
          <w:lang w:eastAsia="en-US"/>
        </w:rPr>
        <w:t xml:space="preserve"> (successor to the Ministry of European Funds) remains the institution responsible for the strategic coordination of the use of cohesion funds. In the period 2021–2027, MI</w:t>
      </w:r>
      <w:r w:rsidR="002A2F16" w:rsidRPr="0066162F">
        <w:rPr>
          <w:rFonts w:ascii="Arial" w:eastAsia="MS Mincho" w:hAnsi="Arial" w:cs="Arial"/>
          <w:lang w:eastAsia="en-US"/>
        </w:rPr>
        <w:t>EP</w:t>
      </w:r>
      <w:r w:rsidRPr="0066162F">
        <w:rPr>
          <w:rFonts w:ascii="Arial" w:eastAsia="MS Mincho" w:hAnsi="Arial" w:cs="Arial"/>
          <w:lang w:eastAsia="en-US"/>
        </w:rPr>
        <w:t xml:space="preserve"> was tasked with negotiating </w:t>
      </w:r>
      <w:r w:rsidRPr="0066162F">
        <w:rPr>
          <w:rFonts w:ascii="Arial" w:eastAsia="MS Mincho" w:hAnsi="Arial" w:cs="Arial"/>
          <w:b/>
          <w:lang w:eastAsia="en-US"/>
        </w:rPr>
        <w:t>the Partnership Agreement</w:t>
      </w:r>
      <w:r w:rsidRPr="0066162F">
        <w:rPr>
          <w:rFonts w:ascii="Arial" w:eastAsia="MS Mincho" w:hAnsi="Arial" w:cs="Arial"/>
          <w:lang w:eastAsia="en-US"/>
        </w:rPr>
        <w:t xml:space="preserve"> with the European Commission and </w:t>
      </w:r>
      <w:r w:rsidR="002A2F16" w:rsidRPr="0066162F">
        <w:rPr>
          <w:rFonts w:ascii="Arial" w:eastAsia="MS Mincho" w:hAnsi="Arial" w:cs="Arial"/>
          <w:lang w:eastAsia="en-US"/>
        </w:rPr>
        <w:t>finalizing</w:t>
      </w:r>
      <w:r w:rsidRPr="0066162F">
        <w:rPr>
          <w:rFonts w:ascii="Arial" w:eastAsia="MS Mincho" w:hAnsi="Arial" w:cs="Arial"/>
          <w:lang w:eastAsia="en-US"/>
        </w:rPr>
        <w:t xml:space="preserve">, together with each MA (including RDAs), </w:t>
      </w:r>
      <w:r w:rsidRPr="0066162F">
        <w:rPr>
          <w:rFonts w:ascii="Arial" w:eastAsia="MS Mincho" w:hAnsi="Arial" w:cs="Arial"/>
          <w:b/>
          <w:lang w:eastAsia="en-US"/>
        </w:rPr>
        <w:t>the operational program documents</w:t>
      </w:r>
      <w:r w:rsidRPr="0066162F">
        <w:rPr>
          <w:rFonts w:ascii="Arial" w:eastAsia="MS Mincho" w:hAnsi="Arial" w:cs="Arial"/>
          <w:lang w:eastAsia="en-US"/>
        </w:rPr>
        <w:t>. Basically, MI</w:t>
      </w:r>
      <w:r w:rsidR="002A2F16" w:rsidRPr="0066162F">
        <w:rPr>
          <w:rFonts w:ascii="Arial" w:eastAsia="MS Mincho" w:hAnsi="Arial" w:cs="Arial"/>
          <w:lang w:eastAsia="en-US"/>
        </w:rPr>
        <w:t>EP</w:t>
      </w:r>
      <w:r w:rsidRPr="0066162F">
        <w:rPr>
          <w:rFonts w:ascii="Arial" w:eastAsia="MS Mincho" w:hAnsi="Arial" w:cs="Arial"/>
          <w:lang w:eastAsia="en-US"/>
        </w:rPr>
        <w:t xml:space="preserve"> ensured the national coherence of the programs, avoiding overlaps between the Regional and national Programs (e.g. the Transport Program, the Education and Employment Program, etc.). Also, MI</w:t>
      </w:r>
      <w:r w:rsidR="002A2F16" w:rsidRPr="0066162F">
        <w:rPr>
          <w:rFonts w:ascii="Arial" w:eastAsia="MS Mincho" w:hAnsi="Arial" w:cs="Arial"/>
          <w:lang w:eastAsia="en-US"/>
        </w:rPr>
        <w:t>EP</w:t>
      </w:r>
      <w:r w:rsidRPr="0066162F">
        <w:rPr>
          <w:rFonts w:ascii="Arial" w:eastAsia="MS Mincho" w:hAnsi="Arial" w:cs="Arial"/>
          <w:lang w:eastAsia="en-US"/>
        </w:rPr>
        <w:t xml:space="preserve"> directly manages some national Operational Programs (e.g. Technical Assistance Program, Just Transition Program, Digitalization, etc.), so it </w:t>
      </w:r>
      <w:r w:rsidRPr="0066162F">
        <w:rPr>
          <w:rFonts w:ascii="Arial" w:eastAsia="MS Mincho" w:hAnsi="Arial" w:cs="Arial"/>
          <w:b/>
          <w:lang w:eastAsia="en-US"/>
        </w:rPr>
        <w:t>plays a double role</w:t>
      </w:r>
      <w:r w:rsidRPr="0066162F">
        <w:rPr>
          <w:rFonts w:ascii="Arial" w:eastAsia="MS Mincho" w:hAnsi="Arial" w:cs="Arial"/>
          <w:lang w:eastAsia="en-US"/>
        </w:rPr>
        <w:t xml:space="preserve">: as </w:t>
      </w:r>
      <w:r w:rsidRPr="0066162F">
        <w:rPr>
          <w:rFonts w:ascii="Arial" w:eastAsia="MS Mincho" w:hAnsi="Arial" w:cs="Arial"/>
          <w:b/>
          <w:lang w:eastAsia="en-US"/>
        </w:rPr>
        <w:t>coordinator</w:t>
      </w:r>
      <w:r w:rsidRPr="0066162F">
        <w:rPr>
          <w:rFonts w:ascii="Arial" w:eastAsia="MS Mincho" w:hAnsi="Arial" w:cs="Arial"/>
          <w:lang w:eastAsia="en-US"/>
        </w:rPr>
        <w:t xml:space="preserve"> of the entire portfolio of structural funds, but also as </w:t>
      </w:r>
      <w:r w:rsidRPr="0066162F">
        <w:rPr>
          <w:rFonts w:ascii="Arial" w:eastAsia="MS Mincho" w:hAnsi="Arial" w:cs="Arial"/>
          <w:b/>
          <w:lang w:eastAsia="en-US"/>
        </w:rPr>
        <w:t>Managing Authority</w:t>
      </w:r>
      <w:r w:rsidRPr="0066162F">
        <w:rPr>
          <w:rFonts w:ascii="Arial" w:eastAsia="MS Mincho" w:hAnsi="Arial" w:cs="Arial"/>
          <w:lang w:eastAsia="en-US"/>
        </w:rPr>
        <w:t xml:space="preserve"> for certain thematic programs. The limitations faced by MI</w:t>
      </w:r>
      <w:r w:rsidR="002A2F16" w:rsidRPr="0066162F">
        <w:rPr>
          <w:rFonts w:ascii="Arial" w:eastAsia="MS Mincho" w:hAnsi="Arial" w:cs="Arial"/>
          <w:lang w:eastAsia="en-US"/>
        </w:rPr>
        <w:t>EP</w:t>
      </w:r>
      <w:r w:rsidRPr="0066162F">
        <w:rPr>
          <w:rFonts w:ascii="Arial" w:eastAsia="MS Mincho" w:hAnsi="Arial" w:cs="Arial"/>
          <w:lang w:eastAsia="en-US"/>
        </w:rPr>
        <w:t xml:space="preserve"> in this decentralized context include:</w:t>
      </w:r>
    </w:p>
    <w:p w14:paraId="09280D5F" w14:textId="631E593F" w:rsidR="006F7EB6" w:rsidRPr="0066162F" w:rsidRDefault="006F7EB6" w:rsidP="002328F4">
      <w:pPr>
        <w:numPr>
          <w:ilvl w:val="0"/>
          <w:numId w:val="61"/>
        </w:numPr>
        <w:spacing w:after="200" w:line="276" w:lineRule="auto"/>
        <w:contextualSpacing/>
        <w:rPr>
          <w:rFonts w:ascii="Arial" w:eastAsia="MS Mincho" w:hAnsi="Arial" w:cs="Arial"/>
          <w:lang w:eastAsia="en-US"/>
        </w:rPr>
      </w:pPr>
      <w:r w:rsidRPr="0066162F">
        <w:rPr>
          <w:rFonts w:ascii="Arial" w:eastAsia="MS Mincho" w:hAnsi="Arial" w:cs="Arial"/>
          <w:b/>
          <w:lang w:eastAsia="en-US"/>
        </w:rPr>
        <w:t>Administrative capacity and multiple tasks.</w:t>
      </w:r>
      <w:r w:rsidRPr="0066162F">
        <w:rPr>
          <w:rFonts w:ascii="Arial" w:eastAsia="MS Mincho" w:hAnsi="Arial" w:cs="Arial"/>
          <w:lang w:eastAsia="en-US"/>
        </w:rPr>
        <w:t xml:space="preserve"> MI</w:t>
      </w:r>
      <w:r w:rsidR="002A2F16" w:rsidRPr="0066162F">
        <w:rPr>
          <w:rFonts w:ascii="Arial" w:eastAsia="MS Mincho" w:hAnsi="Arial" w:cs="Arial"/>
          <w:lang w:eastAsia="en-US"/>
        </w:rPr>
        <w:t>EP</w:t>
      </w:r>
      <w:r w:rsidRPr="0066162F">
        <w:rPr>
          <w:rFonts w:ascii="Arial" w:eastAsia="MS Mincho" w:hAnsi="Arial" w:cs="Arial"/>
          <w:lang w:eastAsia="en-US"/>
        </w:rPr>
        <w:t xml:space="preserve"> needs to coordinate a larger number of entities (8 RDAs + other line ministries managing national </w:t>
      </w:r>
      <w:r w:rsidR="002A2F16" w:rsidRPr="0066162F">
        <w:rPr>
          <w:rFonts w:ascii="Arial" w:eastAsia="MS Mincho" w:hAnsi="Arial" w:cs="Arial"/>
          <w:lang w:eastAsia="en-US"/>
        </w:rPr>
        <w:t>programs</w:t>
      </w:r>
      <w:r w:rsidRPr="0066162F">
        <w:rPr>
          <w:rFonts w:ascii="Arial" w:eastAsia="MS Mincho" w:hAnsi="Arial" w:cs="Arial"/>
          <w:lang w:eastAsia="en-US"/>
        </w:rPr>
        <w:t xml:space="preserve">). The specialized directorate of </w:t>
      </w:r>
      <w:r w:rsidR="002A2F16" w:rsidRPr="0066162F">
        <w:rPr>
          <w:rFonts w:ascii="Arial" w:eastAsia="MS Mincho" w:hAnsi="Arial" w:cs="Arial"/>
          <w:lang w:eastAsia="en-US"/>
        </w:rPr>
        <w:t>MIEP</w:t>
      </w:r>
      <w:r w:rsidRPr="0066162F">
        <w:rPr>
          <w:rFonts w:ascii="Arial" w:eastAsia="MS Mincho" w:hAnsi="Arial" w:cs="Arial"/>
          <w:lang w:eastAsia="en-US"/>
        </w:rPr>
        <w:t xml:space="preserve"> – for example, the General Directorate for Programming and System Coordination – must monitor the implementation of all programs, ensure compliance with horizontal conditions and the fulfillment of targets, as well as represent Romania in the dialogue with the EC on implementation. This complex work can be hampered </w:t>
      </w:r>
      <w:r w:rsidR="002A2F16" w:rsidRPr="0066162F">
        <w:rPr>
          <w:rFonts w:ascii="Arial" w:eastAsia="MS Mincho" w:hAnsi="Arial" w:cs="Arial"/>
          <w:lang w:eastAsia="en-US"/>
        </w:rPr>
        <w:t>by the</w:t>
      </w:r>
      <w:r w:rsidRPr="0066162F">
        <w:rPr>
          <w:rFonts w:ascii="Arial" w:eastAsia="MS Mincho" w:hAnsi="Arial" w:cs="Arial"/>
          <w:lang w:eastAsia="en-US"/>
        </w:rPr>
        <w:t xml:space="preserve"> </w:t>
      </w:r>
      <w:r w:rsidRPr="0066162F">
        <w:rPr>
          <w:rFonts w:ascii="Arial" w:eastAsia="MS Mincho" w:hAnsi="Arial" w:cs="Arial"/>
          <w:b/>
          <w:lang w:eastAsia="en-US"/>
        </w:rPr>
        <w:t>limited number of staff</w:t>
      </w:r>
      <w:r w:rsidRPr="0066162F">
        <w:rPr>
          <w:rFonts w:ascii="Arial" w:eastAsia="MS Mincho" w:hAnsi="Arial" w:cs="Arial"/>
          <w:lang w:eastAsia="en-US"/>
        </w:rPr>
        <w:t xml:space="preserve"> and possible shortcomings in </w:t>
      </w:r>
      <w:r w:rsidRPr="0066162F">
        <w:rPr>
          <w:rFonts w:ascii="Arial" w:eastAsia="MS Mincho" w:hAnsi="Arial" w:cs="Arial"/>
          <w:b/>
          <w:lang w:eastAsia="en-US"/>
        </w:rPr>
        <w:t>the specific coordination experience</w:t>
      </w:r>
      <w:r w:rsidRPr="0066162F">
        <w:rPr>
          <w:rFonts w:ascii="Arial" w:eastAsia="MS Mincho" w:hAnsi="Arial" w:cs="Arial"/>
          <w:lang w:eastAsia="en-US"/>
        </w:rPr>
        <w:t xml:space="preserve"> (MIE</w:t>
      </w:r>
      <w:r w:rsidR="002A2F16" w:rsidRPr="0066162F">
        <w:rPr>
          <w:rFonts w:ascii="Arial" w:eastAsia="MS Mincho" w:hAnsi="Arial" w:cs="Arial"/>
          <w:lang w:eastAsia="en-US"/>
        </w:rPr>
        <w:t>P</w:t>
      </w:r>
      <w:r w:rsidRPr="0066162F">
        <w:rPr>
          <w:rFonts w:ascii="Arial" w:eastAsia="MS Mincho" w:hAnsi="Arial" w:cs="Arial"/>
          <w:lang w:eastAsia="en-US"/>
        </w:rPr>
        <w:t xml:space="preserve"> staff in the past came from the role of direct implementation of </w:t>
      </w:r>
      <w:r w:rsidR="002A2F16" w:rsidRPr="0066162F">
        <w:rPr>
          <w:rFonts w:ascii="Arial" w:eastAsia="MS Mincho" w:hAnsi="Arial" w:cs="Arial"/>
          <w:lang w:eastAsia="en-US"/>
        </w:rPr>
        <w:t>programs</w:t>
      </w:r>
      <w:r w:rsidRPr="0066162F">
        <w:rPr>
          <w:rFonts w:ascii="Arial" w:eastAsia="MS Mincho" w:hAnsi="Arial" w:cs="Arial"/>
          <w:lang w:eastAsia="en-US"/>
        </w:rPr>
        <w:t xml:space="preserve"> rather than from the coordination of autonomous entities). In addition, starting with 2021, MIE</w:t>
      </w:r>
      <w:r w:rsidR="002A2F16" w:rsidRPr="0066162F">
        <w:rPr>
          <w:rFonts w:ascii="Arial" w:eastAsia="MS Mincho" w:hAnsi="Arial" w:cs="Arial"/>
          <w:lang w:eastAsia="en-US"/>
        </w:rPr>
        <w:t>P</w:t>
      </w:r>
      <w:r w:rsidRPr="0066162F">
        <w:rPr>
          <w:rFonts w:ascii="Arial" w:eastAsia="MS Mincho" w:hAnsi="Arial" w:cs="Arial"/>
          <w:lang w:eastAsia="en-US"/>
        </w:rPr>
        <w:t xml:space="preserve"> also took over </w:t>
      </w:r>
      <w:r w:rsidRPr="0066162F">
        <w:rPr>
          <w:rFonts w:ascii="Arial" w:eastAsia="MS Mincho" w:hAnsi="Arial" w:cs="Arial"/>
          <w:b/>
          <w:lang w:eastAsia="en-US"/>
        </w:rPr>
        <w:t>the coordination of the NRR</w:t>
      </w:r>
      <w:r w:rsidR="002A2F16" w:rsidRPr="0066162F">
        <w:rPr>
          <w:rFonts w:ascii="Arial" w:eastAsia="MS Mincho" w:hAnsi="Arial" w:cs="Arial"/>
          <w:b/>
          <w:lang w:eastAsia="en-US"/>
        </w:rPr>
        <w:t>P</w:t>
      </w:r>
      <w:r w:rsidRPr="0066162F">
        <w:rPr>
          <w:rFonts w:ascii="Arial" w:eastAsia="MS Mincho" w:hAnsi="Arial" w:cs="Arial"/>
          <w:lang w:eastAsia="en-US"/>
        </w:rPr>
        <w:t>, the National Recovery and Resilience Plan, which is a separate mechanism, but which competes for the ministry's attention and resources. The simultaneous management of the NRR</w:t>
      </w:r>
      <w:r w:rsidR="002A2F16" w:rsidRPr="0066162F">
        <w:rPr>
          <w:rFonts w:ascii="Arial" w:eastAsia="MS Mincho" w:hAnsi="Arial" w:cs="Arial"/>
          <w:lang w:eastAsia="en-US"/>
        </w:rPr>
        <w:t>P</w:t>
      </w:r>
      <w:r w:rsidRPr="0066162F">
        <w:rPr>
          <w:rFonts w:ascii="Arial" w:eastAsia="MS Mincho" w:hAnsi="Arial" w:cs="Arial"/>
          <w:lang w:eastAsia="en-US"/>
        </w:rPr>
        <w:t xml:space="preserve"> (with strict requirements and deadlines) and the structural funds can lead to the </w:t>
      </w:r>
      <w:r w:rsidRPr="0066162F">
        <w:rPr>
          <w:rFonts w:ascii="Arial" w:eastAsia="MS Mincho" w:hAnsi="Arial" w:cs="Arial"/>
          <w:b/>
          <w:lang w:eastAsia="en-US"/>
        </w:rPr>
        <w:t>overload of the central apparatus</w:t>
      </w:r>
      <w:r w:rsidRPr="0066162F">
        <w:rPr>
          <w:rFonts w:ascii="Arial" w:eastAsia="MS Mincho" w:hAnsi="Arial" w:cs="Arial"/>
          <w:lang w:eastAsia="en-US"/>
        </w:rPr>
        <w:t xml:space="preserve"> and the risk that some aspects (such as the methodological support for RDAs) will receive less attention.</w:t>
      </w:r>
    </w:p>
    <w:p w14:paraId="6095B4F9" w14:textId="3526E2AF" w:rsidR="006F7EB6" w:rsidRPr="0066162F" w:rsidRDefault="006F7EB6" w:rsidP="002328F4">
      <w:pPr>
        <w:numPr>
          <w:ilvl w:val="0"/>
          <w:numId w:val="61"/>
        </w:numPr>
        <w:spacing w:after="200" w:line="276" w:lineRule="auto"/>
        <w:contextualSpacing/>
        <w:rPr>
          <w:rFonts w:ascii="Arial" w:eastAsia="MS Mincho" w:hAnsi="Arial" w:cs="Arial"/>
          <w:lang w:eastAsia="en-US"/>
        </w:rPr>
      </w:pPr>
      <w:r w:rsidRPr="0066162F">
        <w:rPr>
          <w:rFonts w:ascii="Arial" w:eastAsia="MS Mincho" w:hAnsi="Arial" w:cs="Arial"/>
          <w:b/>
          <w:lang w:eastAsia="en-US"/>
        </w:rPr>
        <w:t>Ambiguous institutional role in relation to RDAs.</w:t>
      </w:r>
      <w:r w:rsidRPr="0066162F">
        <w:rPr>
          <w:rFonts w:ascii="Arial" w:eastAsia="MS Mincho" w:hAnsi="Arial" w:cs="Arial"/>
          <w:lang w:eastAsia="en-US"/>
        </w:rPr>
        <w:t xml:space="preserve"> Through decentralization, RDAs have acquired decision-making autonomy as Managing Authorities. MIE</w:t>
      </w:r>
      <w:r w:rsidR="002A2F16" w:rsidRPr="0066162F">
        <w:rPr>
          <w:rFonts w:ascii="Arial" w:eastAsia="MS Mincho" w:hAnsi="Arial" w:cs="Arial"/>
          <w:lang w:eastAsia="en-US"/>
        </w:rPr>
        <w:t>P</w:t>
      </w:r>
      <w:r w:rsidRPr="0066162F">
        <w:rPr>
          <w:rFonts w:ascii="Arial" w:eastAsia="MS Mincho" w:hAnsi="Arial" w:cs="Arial"/>
          <w:lang w:eastAsia="en-US"/>
        </w:rPr>
        <w:t xml:space="preserve"> no longer has direct hierarchical control over them (RDAs are not subordinated to MIE</w:t>
      </w:r>
      <w:r w:rsidR="002A2F16" w:rsidRPr="0066162F">
        <w:rPr>
          <w:rFonts w:ascii="Arial" w:eastAsia="MS Mincho" w:hAnsi="Arial" w:cs="Arial"/>
          <w:lang w:eastAsia="en-US"/>
        </w:rPr>
        <w:t>P</w:t>
      </w:r>
      <w:r w:rsidRPr="0066162F">
        <w:rPr>
          <w:rFonts w:ascii="Arial" w:eastAsia="MS Mincho" w:hAnsi="Arial" w:cs="Arial"/>
          <w:lang w:eastAsia="en-US"/>
        </w:rPr>
        <w:t>, but are public utility organizations coordinated by regional development councils). However, MIE</w:t>
      </w:r>
      <w:r w:rsidR="002A2F16" w:rsidRPr="0066162F">
        <w:rPr>
          <w:rFonts w:ascii="Arial" w:eastAsia="MS Mincho" w:hAnsi="Arial" w:cs="Arial"/>
          <w:lang w:eastAsia="en-US"/>
        </w:rPr>
        <w:t>P</w:t>
      </w:r>
      <w:r w:rsidRPr="0066162F">
        <w:rPr>
          <w:rFonts w:ascii="Arial" w:eastAsia="MS Mincho" w:hAnsi="Arial" w:cs="Arial"/>
          <w:lang w:eastAsia="en-US"/>
        </w:rPr>
        <w:t xml:space="preserve"> is </w:t>
      </w:r>
      <w:r w:rsidRPr="0066162F">
        <w:rPr>
          <w:rFonts w:ascii="Arial" w:eastAsia="MS Mincho" w:hAnsi="Arial" w:cs="Arial"/>
          <w:b/>
          <w:lang w:eastAsia="en-US"/>
        </w:rPr>
        <w:t>accountable to the European Commission</w:t>
      </w:r>
      <w:r w:rsidRPr="0066162F">
        <w:rPr>
          <w:rFonts w:ascii="Arial" w:eastAsia="MS Mincho" w:hAnsi="Arial" w:cs="Arial"/>
          <w:lang w:eastAsia="en-US"/>
        </w:rPr>
        <w:t xml:space="preserve"> for the proper functioning of the entire system and, implicitly, has an interest in ensuring that RDAs perform. This creates a </w:t>
      </w:r>
      <w:r w:rsidRPr="0066162F">
        <w:rPr>
          <w:rFonts w:ascii="Arial" w:eastAsia="MS Mincho" w:hAnsi="Arial" w:cs="Arial"/>
          <w:b/>
          <w:lang w:eastAsia="en-US"/>
        </w:rPr>
        <w:t xml:space="preserve">need for ongoing coordination and </w:t>
      </w:r>
      <w:r w:rsidR="002A2F16" w:rsidRPr="0066162F">
        <w:rPr>
          <w:rFonts w:ascii="Arial" w:eastAsia="MS Mincho" w:hAnsi="Arial" w:cs="Arial"/>
          <w:b/>
          <w:lang w:eastAsia="en-US"/>
        </w:rPr>
        <w:t>dialogue</w:t>
      </w:r>
      <w:r w:rsidR="002A2F16" w:rsidRPr="0066162F">
        <w:rPr>
          <w:rFonts w:ascii="Arial" w:eastAsia="MS Mincho" w:hAnsi="Arial" w:cs="Arial"/>
          <w:lang w:eastAsia="en-US"/>
        </w:rPr>
        <w:t>,</w:t>
      </w:r>
      <w:r w:rsidRPr="0066162F">
        <w:rPr>
          <w:rFonts w:ascii="Arial" w:eastAsia="MS Mincho" w:hAnsi="Arial" w:cs="Arial"/>
          <w:lang w:eastAsia="en-US"/>
        </w:rPr>
        <w:t xml:space="preserve"> but the mechanisms for this were initially informal. Limitation arises if MIE</w:t>
      </w:r>
      <w:r w:rsidR="002A2F16" w:rsidRPr="0066162F">
        <w:rPr>
          <w:rFonts w:ascii="Arial" w:eastAsia="MS Mincho" w:hAnsi="Arial" w:cs="Arial"/>
          <w:lang w:eastAsia="en-US"/>
        </w:rPr>
        <w:t>P</w:t>
      </w:r>
      <w:r w:rsidRPr="0066162F">
        <w:rPr>
          <w:rFonts w:ascii="Arial" w:eastAsia="MS Mincho" w:hAnsi="Arial" w:cs="Arial"/>
          <w:lang w:eastAsia="en-US"/>
        </w:rPr>
        <w:t xml:space="preserve"> does not have </w:t>
      </w:r>
      <w:r w:rsidRPr="0066162F">
        <w:rPr>
          <w:rFonts w:ascii="Arial" w:eastAsia="MS Mincho" w:hAnsi="Arial" w:cs="Arial"/>
          <w:b/>
          <w:lang w:eastAsia="en-US"/>
        </w:rPr>
        <w:t>clear levers</w:t>
      </w:r>
      <w:r w:rsidRPr="0066162F">
        <w:rPr>
          <w:rFonts w:ascii="Arial" w:eastAsia="MS Mincho" w:hAnsi="Arial" w:cs="Arial"/>
          <w:lang w:eastAsia="en-US"/>
        </w:rPr>
        <w:t xml:space="preserve"> to correct dysfunctions at R</w:t>
      </w:r>
      <w:r w:rsidR="002A2F16" w:rsidRPr="0066162F">
        <w:rPr>
          <w:rFonts w:ascii="Arial" w:eastAsia="MS Mincho" w:hAnsi="Arial" w:cs="Arial"/>
          <w:lang w:eastAsia="en-US"/>
        </w:rPr>
        <w:t>DA</w:t>
      </w:r>
      <w:r w:rsidRPr="0066162F">
        <w:rPr>
          <w:rFonts w:ascii="Arial" w:eastAsia="MS Mincho" w:hAnsi="Arial" w:cs="Arial"/>
          <w:lang w:eastAsia="en-US"/>
        </w:rPr>
        <w:t xml:space="preserve"> level (apart from the use of tools such as redirecting technical assistance or intervention through national regulations). Basically, </w:t>
      </w:r>
      <w:r w:rsidRPr="0066162F">
        <w:rPr>
          <w:rFonts w:ascii="Arial" w:eastAsia="MS Mincho" w:hAnsi="Arial" w:cs="Arial"/>
          <w:lang w:eastAsia="en-US"/>
        </w:rPr>
        <w:lastRenderedPageBreak/>
        <w:t>decentralization implies trust in RDAs; however, if the MIE</w:t>
      </w:r>
      <w:r w:rsidR="002A2F16" w:rsidRPr="0066162F">
        <w:rPr>
          <w:rFonts w:ascii="Arial" w:eastAsia="MS Mincho" w:hAnsi="Arial" w:cs="Arial"/>
          <w:lang w:eastAsia="en-US"/>
        </w:rPr>
        <w:t>P</w:t>
      </w:r>
      <w:r w:rsidRPr="0066162F">
        <w:rPr>
          <w:rFonts w:ascii="Arial" w:eastAsia="MS Mincho" w:hAnsi="Arial" w:cs="Arial"/>
          <w:lang w:eastAsia="en-US"/>
        </w:rPr>
        <w:t xml:space="preserve"> perceives risks (e.g. delay of an </w:t>
      </w:r>
      <w:r w:rsidR="002A2F16" w:rsidRPr="0066162F">
        <w:rPr>
          <w:rFonts w:ascii="Arial" w:eastAsia="MS Mincho" w:hAnsi="Arial" w:cs="Arial"/>
          <w:lang w:eastAsia="en-US"/>
        </w:rPr>
        <w:t>RDA</w:t>
      </w:r>
      <w:r w:rsidRPr="0066162F">
        <w:rPr>
          <w:rFonts w:ascii="Arial" w:eastAsia="MS Mincho" w:hAnsi="Arial" w:cs="Arial"/>
          <w:lang w:eastAsia="en-US"/>
        </w:rPr>
        <w:t xml:space="preserve"> in absorption), the Ministry's room for </w:t>
      </w:r>
      <w:r w:rsidR="002A2F16" w:rsidRPr="0066162F">
        <w:rPr>
          <w:rFonts w:ascii="Arial" w:eastAsia="MS Mincho" w:hAnsi="Arial" w:cs="Arial"/>
          <w:lang w:eastAsia="en-US"/>
        </w:rPr>
        <w:t>maneuver</w:t>
      </w:r>
      <w:r w:rsidRPr="0066162F">
        <w:rPr>
          <w:rFonts w:ascii="Arial" w:eastAsia="MS Mincho" w:hAnsi="Arial" w:cs="Arial"/>
          <w:lang w:eastAsia="en-US"/>
        </w:rPr>
        <w:t xml:space="preserve"> is limited to persuasion, recommendations or possibly financial reallocations between </w:t>
      </w:r>
      <w:r w:rsidR="00533158" w:rsidRPr="0066162F">
        <w:rPr>
          <w:rFonts w:ascii="Arial" w:eastAsia="MS Mincho" w:hAnsi="Arial" w:cs="Arial"/>
          <w:lang w:eastAsia="en-US"/>
        </w:rPr>
        <w:t>programs</w:t>
      </w:r>
      <w:r w:rsidRPr="0066162F">
        <w:rPr>
          <w:rFonts w:ascii="Arial" w:eastAsia="MS Mincho" w:hAnsi="Arial" w:cs="Arial"/>
          <w:lang w:eastAsia="en-US"/>
        </w:rPr>
        <w:t xml:space="preserve"> with the EC's agreement. This </w:t>
      </w:r>
      <w:r w:rsidRPr="0066162F">
        <w:rPr>
          <w:rFonts w:ascii="Arial" w:eastAsia="MS Mincho" w:hAnsi="Arial" w:cs="Arial"/>
          <w:b/>
          <w:lang w:eastAsia="en-US"/>
        </w:rPr>
        <w:t>fragmentation of authority</w:t>
      </w:r>
      <w:r w:rsidRPr="0066162F">
        <w:rPr>
          <w:rFonts w:ascii="Arial" w:eastAsia="MS Mincho" w:hAnsi="Arial" w:cs="Arial"/>
          <w:lang w:eastAsia="en-US"/>
        </w:rPr>
        <w:t xml:space="preserve"> can be a limitation if it is not compensated for by a close MIE</w:t>
      </w:r>
      <w:r w:rsidR="00533158" w:rsidRPr="0066162F">
        <w:rPr>
          <w:rFonts w:ascii="Arial" w:eastAsia="MS Mincho" w:hAnsi="Arial" w:cs="Arial"/>
          <w:lang w:eastAsia="en-US"/>
        </w:rPr>
        <w:t>P</w:t>
      </w:r>
      <w:r w:rsidRPr="0066162F">
        <w:rPr>
          <w:rFonts w:ascii="Arial" w:eastAsia="MS Mincho" w:hAnsi="Arial" w:cs="Arial"/>
          <w:lang w:eastAsia="en-US"/>
        </w:rPr>
        <w:t>-</w:t>
      </w:r>
      <w:r w:rsidR="00533158" w:rsidRPr="0066162F">
        <w:rPr>
          <w:rFonts w:ascii="Arial" w:eastAsia="MS Mincho" w:hAnsi="Arial" w:cs="Arial"/>
          <w:lang w:eastAsia="en-US"/>
        </w:rPr>
        <w:t>RDA</w:t>
      </w:r>
      <w:r w:rsidRPr="0066162F">
        <w:rPr>
          <w:rFonts w:ascii="Arial" w:eastAsia="MS Mincho" w:hAnsi="Arial" w:cs="Arial"/>
          <w:lang w:eastAsia="en-US"/>
        </w:rPr>
        <w:t xml:space="preserve"> partnership. So far, the collaboration has been formalized through </w:t>
      </w:r>
      <w:r w:rsidRPr="0066162F">
        <w:rPr>
          <w:rFonts w:ascii="Arial" w:eastAsia="MS Mincho" w:hAnsi="Arial" w:cs="Arial"/>
          <w:b/>
          <w:lang w:eastAsia="en-US"/>
        </w:rPr>
        <w:t>monitoring committees</w:t>
      </w:r>
      <w:r w:rsidRPr="0066162F">
        <w:rPr>
          <w:rFonts w:ascii="Arial" w:eastAsia="MS Mincho" w:hAnsi="Arial" w:cs="Arial"/>
          <w:lang w:eastAsia="en-US"/>
        </w:rPr>
        <w:t xml:space="preserve"> (where MIE</w:t>
      </w:r>
      <w:r w:rsidR="00533158" w:rsidRPr="0066162F">
        <w:rPr>
          <w:rFonts w:ascii="Arial" w:eastAsia="MS Mincho" w:hAnsi="Arial" w:cs="Arial"/>
          <w:lang w:eastAsia="en-US"/>
        </w:rPr>
        <w:t>P</w:t>
      </w:r>
      <w:r w:rsidRPr="0066162F">
        <w:rPr>
          <w:rFonts w:ascii="Arial" w:eastAsia="MS Mincho" w:hAnsi="Arial" w:cs="Arial"/>
          <w:lang w:eastAsia="en-US"/>
        </w:rPr>
        <w:t xml:space="preserve"> has representatives) and through technical working groups. However, there is a possibility that some strategic decisions require </w:t>
      </w:r>
      <w:r w:rsidRPr="0066162F">
        <w:rPr>
          <w:rFonts w:ascii="Arial" w:eastAsia="MS Mincho" w:hAnsi="Arial" w:cs="Arial"/>
          <w:b/>
          <w:lang w:eastAsia="en-US"/>
        </w:rPr>
        <w:t xml:space="preserve">consensus between the central and regional </w:t>
      </w:r>
      <w:r w:rsidR="00533158" w:rsidRPr="0066162F">
        <w:rPr>
          <w:rFonts w:ascii="Arial" w:eastAsia="MS Mincho" w:hAnsi="Arial" w:cs="Arial"/>
          <w:b/>
          <w:lang w:eastAsia="en-US"/>
        </w:rPr>
        <w:t>levels</w:t>
      </w:r>
      <w:r w:rsidR="00533158" w:rsidRPr="0066162F">
        <w:rPr>
          <w:rFonts w:ascii="Arial" w:eastAsia="MS Mincho" w:hAnsi="Arial" w:cs="Arial"/>
          <w:lang w:eastAsia="en-US"/>
        </w:rPr>
        <w:t xml:space="preserve"> and</w:t>
      </w:r>
      <w:r w:rsidRPr="0066162F">
        <w:rPr>
          <w:rFonts w:ascii="Arial" w:eastAsia="MS Mincho" w:hAnsi="Arial" w:cs="Arial"/>
          <w:lang w:eastAsia="en-US"/>
        </w:rPr>
        <w:t xml:space="preserve"> achieving this can be time-consuming.</w:t>
      </w:r>
    </w:p>
    <w:p w14:paraId="6A4CAEE3" w14:textId="6C09CAB8" w:rsidR="006F7EB6" w:rsidRPr="0066162F" w:rsidRDefault="006F7EB6" w:rsidP="002328F4">
      <w:pPr>
        <w:numPr>
          <w:ilvl w:val="0"/>
          <w:numId w:val="61"/>
        </w:numPr>
        <w:spacing w:after="200" w:line="276" w:lineRule="auto"/>
        <w:contextualSpacing/>
        <w:rPr>
          <w:rFonts w:ascii="Arial" w:eastAsia="MS Mincho" w:hAnsi="Arial" w:cs="Arial"/>
          <w:lang w:eastAsia="en-US"/>
        </w:rPr>
      </w:pPr>
      <w:r w:rsidRPr="0066162F">
        <w:rPr>
          <w:rFonts w:ascii="Arial" w:eastAsia="MS Mincho" w:hAnsi="Arial" w:cs="Arial"/>
          <w:b/>
          <w:lang w:eastAsia="en-US"/>
        </w:rPr>
        <w:t>Possible delays in issuing the unitary methodological framework.</w:t>
      </w:r>
      <w:r w:rsidRPr="0066162F">
        <w:rPr>
          <w:rFonts w:ascii="Arial" w:eastAsia="MS Mincho" w:hAnsi="Arial" w:cs="Arial"/>
          <w:lang w:eastAsia="en-US"/>
        </w:rPr>
        <w:t xml:space="preserve"> As coordinator, MI</w:t>
      </w:r>
      <w:r w:rsidR="00533158" w:rsidRPr="0066162F">
        <w:rPr>
          <w:rFonts w:ascii="Arial" w:eastAsia="MS Mincho" w:hAnsi="Arial" w:cs="Arial"/>
          <w:lang w:eastAsia="en-US"/>
        </w:rPr>
        <w:t>EP</w:t>
      </w:r>
      <w:r w:rsidRPr="0066162F">
        <w:rPr>
          <w:rFonts w:ascii="Arial" w:eastAsia="MS Mincho" w:hAnsi="Arial" w:cs="Arial"/>
          <w:lang w:eastAsia="en-US"/>
        </w:rPr>
        <w:t xml:space="preserve"> should develop methodological guides, </w:t>
      </w:r>
      <w:r w:rsidR="00533158" w:rsidRPr="0066162F">
        <w:rPr>
          <w:rFonts w:ascii="Arial" w:eastAsia="MS Mincho" w:hAnsi="Arial" w:cs="Arial"/>
          <w:lang w:eastAsia="en-US"/>
        </w:rPr>
        <w:t>standardized</w:t>
      </w:r>
      <w:r w:rsidRPr="0066162F">
        <w:rPr>
          <w:rFonts w:ascii="Arial" w:eastAsia="MS Mincho" w:hAnsi="Arial" w:cs="Arial"/>
          <w:lang w:eastAsia="en-US"/>
        </w:rPr>
        <w:t xml:space="preserve"> document templates and guidelines for all Managing Authorities, including RDAs. For example, </w:t>
      </w:r>
      <w:r w:rsidRPr="0066162F">
        <w:rPr>
          <w:rFonts w:ascii="Arial" w:eastAsia="MS Mincho" w:hAnsi="Arial" w:cs="Arial"/>
          <w:b/>
          <w:lang w:eastAsia="en-US"/>
        </w:rPr>
        <w:t>the Methodology for the selection of operations</w:t>
      </w:r>
      <w:r w:rsidRPr="0066162F">
        <w:rPr>
          <w:rFonts w:ascii="Arial" w:eastAsia="MS Mincho" w:hAnsi="Arial" w:cs="Arial"/>
          <w:lang w:eastAsia="en-US"/>
        </w:rPr>
        <w:t xml:space="preserve"> or </w:t>
      </w:r>
      <w:r w:rsidRPr="0066162F">
        <w:rPr>
          <w:rFonts w:ascii="Arial" w:eastAsia="MS Mincho" w:hAnsi="Arial" w:cs="Arial"/>
          <w:b/>
          <w:lang w:eastAsia="en-US"/>
        </w:rPr>
        <w:t xml:space="preserve">guidelines on DNSH </w:t>
      </w:r>
      <w:r w:rsidR="009D0175" w:rsidRPr="0066162F">
        <w:rPr>
          <w:rFonts w:ascii="Arial" w:eastAsia="MS Mincho" w:hAnsi="Arial" w:cs="Arial"/>
          <w:b/>
          <w:lang w:eastAsia="en-US"/>
        </w:rPr>
        <w:t>evaluation</w:t>
      </w:r>
      <w:r w:rsidRPr="0066162F">
        <w:rPr>
          <w:rFonts w:ascii="Arial" w:eastAsia="MS Mincho" w:hAnsi="Arial" w:cs="Arial"/>
          <w:lang w:eastAsia="en-US"/>
        </w:rPr>
        <w:t xml:space="preserve"> should be </w:t>
      </w:r>
      <w:r w:rsidR="00533158" w:rsidRPr="0066162F">
        <w:rPr>
          <w:rFonts w:ascii="Arial" w:eastAsia="MS Mincho" w:hAnsi="Arial" w:cs="Arial"/>
          <w:lang w:eastAsia="en-US"/>
        </w:rPr>
        <w:t>harmonized</w:t>
      </w:r>
      <w:r w:rsidRPr="0066162F">
        <w:rPr>
          <w:rFonts w:ascii="Arial" w:eastAsia="MS Mincho" w:hAnsi="Arial" w:cs="Arial"/>
          <w:lang w:eastAsia="en-US"/>
        </w:rPr>
        <w:t>. If MI</w:t>
      </w:r>
      <w:r w:rsidR="00533158" w:rsidRPr="0066162F">
        <w:rPr>
          <w:rFonts w:ascii="Arial" w:eastAsia="MS Mincho" w:hAnsi="Arial" w:cs="Arial"/>
          <w:lang w:eastAsia="en-US"/>
        </w:rPr>
        <w:t>EP</w:t>
      </w:r>
      <w:r w:rsidRPr="0066162F">
        <w:rPr>
          <w:rFonts w:ascii="Arial" w:eastAsia="MS Mincho" w:hAnsi="Arial" w:cs="Arial"/>
          <w:lang w:eastAsia="en-US"/>
        </w:rPr>
        <w:t xml:space="preserve"> does not provide this guidance in a timely manner or if it is unclear, each </w:t>
      </w:r>
      <w:r w:rsidR="00533158" w:rsidRPr="0066162F">
        <w:rPr>
          <w:rFonts w:ascii="Arial" w:eastAsia="MS Mincho" w:hAnsi="Arial" w:cs="Arial"/>
          <w:lang w:eastAsia="en-US"/>
        </w:rPr>
        <w:t>RDA</w:t>
      </w:r>
      <w:r w:rsidRPr="0066162F">
        <w:rPr>
          <w:rFonts w:ascii="Arial" w:eastAsia="MS Mincho" w:hAnsi="Arial" w:cs="Arial"/>
          <w:lang w:eastAsia="en-US"/>
        </w:rPr>
        <w:t xml:space="preserve"> may interpret the rules differently, leading to unevenness. So far, MI</w:t>
      </w:r>
      <w:r w:rsidR="00533158" w:rsidRPr="0066162F">
        <w:rPr>
          <w:rFonts w:ascii="Arial" w:eastAsia="MS Mincho" w:hAnsi="Arial" w:cs="Arial"/>
          <w:lang w:eastAsia="en-US"/>
        </w:rPr>
        <w:t>EP</w:t>
      </w:r>
      <w:r w:rsidRPr="0066162F">
        <w:rPr>
          <w:rFonts w:ascii="Arial" w:eastAsia="MS Mincho" w:hAnsi="Arial" w:cs="Arial"/>
          <w:lang w:eastAsia="en-US"/>
        </w:rPr>
        <w:t xml:space="preserve"> has issued a number of general instructions, but the workload has been high (elaboration of 16 operational programs, financial regulations, etc.), so </w:t>
      </w:r>
      <w:r w:rsidRPr="0066162F">
        <w:rPr>
          <w:rFonts w:ascii="Arial" w:eastAsia="MS Mincho" w:hAnsi="Arial" w:cs="Arial"/>
          <w:b/>
          <w:lang w:eastAsia="en-US"/>
        </w:rPr>
        <w:t xml:space="preserve">some guides have been adjusted on the </w:t>
      </w:r>
      <w:r w:rsidR="00FF63CA" w:rsidRPr="0066162F">
        <w:rPr>
          <w:rFonts w:ascii="Arial" w:eastAsia="MS Mincho" w:hAnsi="Arial" w:cs="Arial"/>
          <w:b/>
          <w:lang w:eastAsia="en-US"/>
        </w:rPr>
        <w:t>way</w:t>
      </w:r>
      <w:r w:rsidRPr="0066162F">
        <w:rPr>
          <w:rFonts w:ascii="Arial" w:eastAsia="MS Mincho" w:hAnsi="Arial" w:cs="Arial"/>
          <w:lang w:eastAsia="en-US"/>
        </w:rPr>
        <w:t>. This situation is a temporary limitation, inherent to the transition to the new system, but which affected the onset of implementation.</w:t>
      </w:r>
    </w:p>
    <w:p w14:paraId="1ADE3307" w14:textId="3E846C51" w:rsidR="006F7EB6" w:rsidRPr="0066162F" w:rsidRDefault="006F7EB6" w:rsidP="002328F4">
      <w:pPr>
        <w:numPr>
          <w:ilvl w:val="0"/>
          <w:numId w:val="61"/>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Institutional stability and political coordination.</w:t>
      </w:r>
      <w:r w:rsidRPr="0066162F">
        <w:rPr>
          <w:rFonts w:ascii="Arial" w:eastAsia="MS Mincho" w:hAnsi="Arial" w:cs="Arial"/>
          <w:lang w:eastAsia="en-US"/>
        </w:rPr>
        <w:t xml:space="preserve"> Another aspect to mention is the frequent change in the leadership of the ministry or political priorities. Since the preparation of the 2021–2027 period until now, MI</w:t>
      </w:r>
      <w:r w:rsidR="00533158" w:rsidRPr="0066162F">
        <w:rPr>
          <w:rFonts w:ascii="Arial" w:eastAsia="MS Mincho" w:hAnsi="Arial" w:cs="Arial"/>
          <w:lang w:eastAsia="en-US"/>
        </w:rPr>
        <w:t>EP</w:t>
      </w:r>
      <w:r w:rsidRPr="0066162F">
        <w:rPr>
          <w:rFonts w:ascii="Arial" w:eastAsia="MS Mincho" w:hAnsi="Arial" w:cs="Arial"/>
          <w:lang w:eastAsia="en-US"/>
        </w:rPr>
        <w:t xml:space="preserve"> has gone through several ministers and management teams, each with possibly different approaches. The continuation of the decentralization reform required constant political support. If reservations about this </w:t>
      </w:r>
      <w:r w:rsidR="00533158" w:rsidRPr="0066162F">
        <w:rPr>
          <w:rFonts w:ascii="Arial" w:eastAsia="MS Mincho" w:hAnsi="Arial" w:cs="Arial"/>
          <w:lang w:eastAsia="en-US"/>
        </w:rPr>
        <w:t>decentralization</w:t>
      </w:r>
      <w:r w:rsidRPr="0066162F">
        <w:rPr>
          <w:rFonts w:ascii="Arial" w:eastAsia="MS Mincho" w:hAnsi="Arial" w:cs="Arial"/>
          <w:lang w:eastAsia="en-US"/>
        </w:rPr>
        <w:t xml:space="preserve"> arise at the governmental level (e.g. fears about the capacity of the regions or the desire to control certain decisions from the </w:t>
      </w:r>
      <w:r w:rsidR="003E7042" w:rsidRPr="0066162F">
        <w:rPr>
          <w:rFonts w:ascii="Arial" w:eastAsia="MS Mincho" w:hAnsi="Arial" w:cs="Arial"/>
          <w:lang w:eastAsia="en-US"/>
        </w:rPr>
        <w:t>Centre</w:t>
      </w:r>
      <w:r w:rsidRPr="0066162F">
        <w:rPr>
          <w:rFonts w:ascii="Arial" w:eastAsia="MS Mincho" w:hAnsi="Arial" w:cs="Arial"/>
          <w:lang w:eastAsia="en-US"/>
        </w:rPr>
        <w:t>), the MI</w:t>
      </w:r>
      <w:r w:rsidR="00533158" w:rsidRPr="0066162F">
        <w:rPr>
          <w:rFonts w:ascii="Arial" w:eastAsia="MS Mincho" w:hAnsi="Arial" w:cs="Arial"/>
          <w:lang w:eastAsia="en-US"/>
        </w:rPr>
        <w:t>EP</w:t>
      </w:r>
      <w:r w:rsidRPr="0066162F">
        <w:rPr>
          <w:rFonts w:ascii="Arial" w:eastAsia="MS Mincho" w:hAnsi="Arial" w:cs="Arial"/>
          <w:lang w:eastAsia="en-US"/>
        </w:rPr>
        <w:t xml:space="preserve"> might be tempted to impose </w:t>
      </w:r>
      <w:r w:rsidRPr="0066162F">
        <w:rPr>
          <w:rFonts w:ascii="Arial" w:eastAsia="MS Mincho" w:hAnsi="Arial" w:cs="Arial"/>
          <w:b/>
          <w:lang w:eastAsia="en-US"/>
        </w:rPr>
        <w:t>additional bureaucratic procedures</w:t>
      </w:r>
      <w:r w:rsidRPr="0066162F">
        <w:rPr>
          <w:rFonts w:ascii="Arial" w:eastAsia="MS Mincho" w:hAnsi="Arial" w:cs="Arial"/>
          <w:lang w:eastAsia="en-US"/>
        </w:rPr>
        <w:t xml:space="preserve"> or parallel approvals, which would contradict the spirit of </w:t>
      </w:r>
      <w:r w:rsidR="00533158" w:rsidRPr="0066162F">
        <w:rPr>
          <w:rFonts w:ascii="Arial" w:eastAsia="MS Mincho" w:hAnsi="Arial" w:cs="Arial"/>
          <w:lang w:eastAsia="en-US"/>
        </w:rPr>
        <w:t>decentralization</w:t>
      </w:r>
      <w:r w:rsidRPr="0066162F">
        <w:rPr>
          <w:rFonts w:ascii="Arial" w:eastAsia="MS Mincho" w:hAnsi="Arial" w:cs="Arial"/>
          <w:lang w:eastAsia="en-US"/>
        </w:rPr>
        <w:t>. For example, if MI</w:t>
      </w:r>
      <w:r w:rsidR="00533158" w:rsidRPr="0066162F">
        <w:rPr>
          <w:rFonts w:ascii="Arial" w:eastAsia="MS Mincho" w:hAnsi="Arial" w:cs="Arial"/>
          <w:lang w:eastAsia="en-US"/>
        </w:rPr>
        <w:t>EP</w:t>
      </w:r>
      <w:r w:rsidRPr="0066162F">
        <w:rPr>
          <w:rFonts w:ascii="Arial" w:eastAsia="MS Mincho" w:hAnsi="Arial" w:cs="Arial"/>
          <w:lang w:eastAsia="en-US"/>
        </w:rPr>
        <w:t xml:space="preserve"> were to request to approve certain guides or lists of projects itself before contracting, an additional filter would be reinvented. So far, there are no provisions requiring </w:t>
      </w:r>
      <w:r w:rsidR="00FF63CA" w:rsidRPr="0066162F">
        <w:rPr>
          <w:rFonts w:ascii="Arial" w:eastAsia="MS Mincho" w:hAnsi="Arial" w:cs="Arial"/>
          <w:lang w:eastAsia="en-US"/>
        </w:rPr>
        <w:t>formal</w:t>
      </w:r>
      <w:r w:rsidRPr="0066162F">
        <w:rPr>
          <w:rFonts w:ascii="Arial" w:eastAsia="MS Mincho" w:hAnsi="Arial" w:cs="Arial"/>
          <w:lang w:eastAsia="en-US"/>
        </w:rPr>
        <w:t xml:space="preserve"> approval from MI</w:t>
      </w:r>
      <w:r w:rsidR="00533158" w:rsidRPr="0066162F">
        <w:rPr>
          <w:rFonts w:ascii="Arial" w:eastAsia="MS Mincho" w:hAnsi="Arial" w:cs="Arial"/>
          <w:lang w:eastAsia="en-US"/>
        </w:rPr>
        <w:t>EP</w:t>
      </w:r>
      <w:r w:rsidRPr="0066162F">
        <w:rPr>
          <w:rFonts w:ascii="Arial" w:eastAsia="MS Mincho" w:hAnsi="Arial" w:cs="Arial"/>
          <w:lang w:eastAsia="en-US"/>
        </w:rPr>
        <w:t xml:space="preserve"> of </w:t>
      </w:r>
      <w:r w:rsidR="00533158" w:rsidRPr="0066162F">
        <w:rPr>
          <w:rFonts w:ascii="Arial" w:eastAsia="MS Mincho" w:hAnsi="Arial" w:cs="Arial"/>
          <w:lang w:eastAsia="en-US"/>
        </w:rPr>
        <w:t>RDA</w:t>
      </w:r>
      <w:r w:rsidRPr="0066162F">
        <w:rPr>
          <w:rFonts w:ascii="Arial" w:eastAsia="MS Mincho" w:hAnsi="Arial" w:cs="Arial"/>
          <w:lang w:eastAsia="en-US"/>
        </w:rPr>
        <w:t xml:space="preserve"> decisions (these decisions being legally autonomous). However, </w:t>
      </w:r>
      <w:r w:rsidRPr="0066162F">
        <w:rPr>
          <w:rFonts w:ascii="Arial" w:eastAsia="MS Mincho" w:hAnsi="Arial" w:cs="Arial"/>
          <w:b/>
          <w:lang w:eastAsia="en-US"/>
        </w:rPr>
        <w:t>inter-ministerial coordination</w:t>
      </w:r>
      <w:r w:rsidRPr="0066162F">
        <w:rPr>
          <w:rFonts w:ascii="Arial" w:eastAsia="MS Mincho" w:hAnsi="Arial" w:cs="Arial"/>
          <w:lang w:eastAsia="en-US"/>
        </w:rPr>
        <w:t xml:space="preserve"> can bring situations of double subordination into practice. The limit here is thin: </w:t>
      </w:r>
      <w:r w:rsidRPr="0066162F">
        <w:rPr>
          <w:rFonts w:ascii="Arial" w:eastAsia="MS Mincho" w:hAnsi="Arial" w:cs="Arial"/>
          <w:i/>
          <w:lang w:eastAsia="en-US"/>
        </w:rPr>
        <w:t>how much does MI</w:t>
      </w:r>
      <w:r w:rsidR="00533158" w:rsidRPr="0066162F">
        <w:rPr>
          <w:rFonts w:ascii="Arial" w:eastAsia="MS Mincho" w:hAnsi="Arial" w:cs="Arial"/>
          <w:i/>
          <w:lang w:eastAsia="en-US"/>
        </w:rPr>
        <w:t>EP</w:t>
      </w:r>
      <w:r w:rsidRPr="0066162F">
        <w:rPr>
          <w:rFonts w:ascii="Arial" w:eastAsia="MS Mincho" w:hAnsi="Arial" w:cs="Arial"/>
          <w:i/>
          <w:lang w:eastAsia="en-US"/>
        </w:rPr>
        <w:t xml:space="preserve"> coordinate versus how much does it control?</w:t>
      </w:r>
      <w:r w:rsidRPr="0066162F">
        <w:rPr>
          <w:rFonts w:ascii="Arial" w:eastAsia="MS Mincho" w:hAnsi="Arial" w:cs="Arial"/>
          <w:lang w:eastAsia="en-US"/>
        </w:rPr>
        <w:t xml:space="preserve"> Finding balance is part of the run-in of the new system.</w:t>
      </w:r>
    </w:p>
    <w:p w14:paraId="595850FC" w14:textId="19A67233"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In conclusion, MI</w:t>
      </w:r>
      <w:r w:rsidR="00533158" w:rsidRPr="0066162F">
        <w:rPr>
          <w:rFonts w:ascii="Arial" w:eastAsia="MS Mincho" w:hAnsi="Arial" w:cs="Arial"/>
          <w:lang w:eastAsia="en-US"/>
        </w:rPr>
        <w:t>EP</w:t>
      </w:r>
      <w:r w:rsidRPr="0066162F">
        <w:rPr>
          <w:rFonts w:ascii="Arial" w:eastAsia="MS Mincho" w:hAnsi="Arial" w:cs="Arial"/>
          <w:lang w:eastAsia="en-US"/>
        </w:rPr>
        <w:t xml:space="preserve"> faces the challenge of being an </w:t>
      </w:r>
      <w:r w:rsidRPr="0066162F">
        <w:rPr>
          <w:rFonts w:ascii="Arial" w:eastAsia="MS Mincho" w:hAnsi="Arial" w:cs="Arial"/>
          <w:b/>
          <w:lang w:eastAsia="en-US"/>
        </w:rPr>
        <w:t>effective orchestrator</w:t>
      </w:r>
      <w:r w:rsidRPr="0066162F">
        <w:rPr>
          <w:rFonts w:ascii="Arial" w:eastAsia="MS Mincho" w:hAnsi="Arial" w:cs="Arial"/>
          <w:lang w:eastAsia="en-US"/>
        </w:rPr>
        <w:t xml:space="preserve"> of funds, without over-centralizing. Staff limitations, the workload with multiple programs (including NRR</w:t>
      </w:r>
      <w:r w:rsidR="00533158" w:rsidRPr="0066162F">
        <w:rPr>
          <w:rFonts w:ascii="Arial" w:eastAsia="MS Mincho" w:hAnsi="Arial" w:cs="Arial"/>
          <w:lang w:eastAsia="en-US"/>
        </w:rPr>
        <w:t>P</w:t>
      </w:r>
      <w:r w:rsidRPr="0066162F">
        <w:rPr>
          <w:rFonts w:ascii="Arial" w:eastAsia="MS Mincho" w:hAnsi="Arial" w:cs="Arial"/>
          <w:lang w:eastAsia="en-US"/>
        </w:rPr>
        <w:t>) and the need to collaborate with autonomous entities make MIE</w:t>
      </w:r>
      <w:r w:rsidR="00533158" w:rsidRPr="0066162F">
        <w:rPr>
          <w:rFonts w:ascii="Arial" w:eastAsia="MS Mincho" w:hAnsi="Arial" w:cs="Arial"/>
          <w:lang w:eastAsia="en-US"/>
        </w:rPr>
        <w:t>P</w:t>
      </w:r>
      <w:r w:rsidRPr="0066162F">
        <w:rPr>
          <w:rFonts w:ascii="Arial" w:eastAsia="MS Mincho" w:hAnsi="Arial" w:cs="Arial"/>
          <w:lang w:eastAsia="en-US"/>
        </w:rPr>
        <w:t xml:space="preserve"> a key actor that is still adapting its role. A positive sign is that the Government and MIE</w:t>
      </w:r>
      <w:r w:rsidR="00533158" w:rsidRPr="0066162F">
        <w:rPr>
          <w:rFonts w:ascii="Arial" w:eastAsia="MS Mincho" w:hAnsi="Arial" w:cs="Arial"/>
          <w:lang w:eastAsia="en-US"/>
        </w:rPr>
        <w:t>P</w:t>
      </w:r>
      <w:r w:rsidRPr="0066162F">
        <w:rPr>
          <w:rFonts w:ascii="Arial" w:eastAsia="MS Mincho" w:hAnsi="Arial" w:cs="Arial"/>
          <w:lang w:eastAsia="en-US"/>
        </w:rPr>
        <w:t xml:space="preserve"> have become aware of the importance of strengthening administrative capacity: </w:t>
      </w:r>
      <w:r w:rsidRPr="0066162F">
        <w:rPr>
          <w:rFonts w:ascii="Arial" w:eastAsia="MS Mincho" w:hAnsi="Arial" w:cs="Arial"/>
          <w:b/>
          <w:lang w:eastAsia="en-US"/>
        </w:rPr>
        <w:t xml:space="preserve">Roadmaps for increasing administrative capacity </w:t>
      </w:r>
      <w:r w:rsidR="00533158" w:rsidRPr="0066162F">
        <w:rPr>
          <w:rFonts w:ascii="Arial" w:eastAsia="MS Mincho" w:hAnsi="Arial" w:cs="Arial"/>
          <w:bCs/>
          <w:lang w:eastAsia="en-US"/>
        </w:rPr>
        <w:t xml:space="preserve">at </w:t>
      </w:r>
      <w:r w:rsidR="00533158" w:rsidRPr="0066162F">
        <w:rPr>
          <w:rFonts w:ascii="Arial" w:eastAsia="MS Mincho" w:hAnsi="Arial" w:cs="Arial"/>
          <w:lang w:eastAsia="en-US"/>
        </w:rPr>
        <w:t>both</w:t>
      </w:r>
      <w:r w:rsidRPr="0066162F">
        <w:rPr>
          <w:rFonts w:ascii="Arial" w:eastAsia="MS Mincho" w:hAnsi="Arial" w:cs="Arial"/>
          <w:lang w:eastAsia="en-US"/>
        </w:rPr>
        <w:t xml:space="preserve"> national and regional level have been initiated, assuming a </w:t>
      </w:r>
      <w:r w:rsidRPr="0066162F">
        <w:rPr>
          <w:rFonts w:ascii="Arial" w:eastAsia="MS Mincho" w:hAnsi="Arial" w:cs="Arial"/>
          <w:i/>
          <w:lang w:eastAsia="en-US"/>
        </w:rPr>
        <w:t>"collective commitment"</w:t>
      </w:r>
      <w:r w:rsidRPr="0066162F">
        <w:rPr>
          <w:rFonts w:ascii="Arial" w:eastAsia="MS Mincho" w:hAnsi="Arial" w:cs="Arial"/>
          <w:lang w:eastAsia="en-US"/>
        </w:rPr>
        <w:t xml:space="preserve"> to strengthen the system. MI</w:t>
      </w:r>
      <w:r w:rsidR="00533158" w:rsidRPr="0066162F">
        <w:rPr>
          <w:rFonts w:ascii="Arial" w:eastAsia="MS Mincho" w:hAnsi="Arial" w:cs="Arial"/>
          <w:lang w:eastAsia="en-US"/>
        </w:rPr>
        <w:t>EP</w:t>
      </w:r>
      <w:r w:rsidRPr="0066162F">
        <w:rPr>
          <w:rFonts w:ascii="Arial" w:eastAsia="MS Mincho" w:hAnsi="Arial" w:cs="Arial"/>
          <w:lang w:eastAsia="en-US"/>
        </w:rPr>
        <w:t>s, together with RDAs, are following the implementation of these plans, which indicates the recognition of limitations and the desire to address them.</w:t>
      </w:r>
    </w:p>
    <w:p w14:paraId="2C27AB4A" w14:textId="1832182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The Ministry of Finance (M</w:t>
      </w:r>
      <w:r w:rsidR="00F6736B" w:rsidRPr="0066162F">
        <w:rPr>
          <w:rFonts w:ascii="Arial" w:eastAsia="MS Mincho" w:hAnsi="Arial" w:cs="Arial"/>
          <w:b/>
          <w:lang w:eastAsia="en-US"/>
        </w:rPr>
        <w:t>o</w:t>
      </w:r>
      <w:r w:rsidRPr="0066162F">
        <w:rPr>
          <w:rFonts w:ascii="Arial" w:eastAsia="MS Mincho" w:hAnsi="Arial" w:cs="Arial"/>
          <w:b/>
          <w:lang w:eastAsia="en-US"/>
        </w:rPr>
        <w:t>F),</w:t>
      </w:r>
      <w:r w:rsidRPr="0066162F">
        <w:rPr>
          <w:rFonts w:ascii="Arial" w:eastAsia="MS Mincho" w:hAnsi="Arial" w:cs="Arial"/>
          <w:lang w:eastAsia="en-US"/>
        </w:rPr>
        <w:t xml:space="preserve"> through its specialized structure – </w:t>
      </w:r>
      <w:r w:rsidRPr="0066162F">
        <w:rPr>
          <w:rFonts w:ascii="Arial" w:eastAsia="MS Mincho" w:hAnsi="Arial" w:cs="Arial"/>
          <w:b/>
          <w:lang w:eastAsia="en-US"/>
        </w:rPr>
        <w:t>the Certification and Payment Authority (</w:t>
      </w:r>
      <w:r w:rsidR="00F6736B" w:rsidRPr="0066162F">
        <w:rPr>
          <w:rFonts w:ascii="Arial" w:eastAsia="MS Mincho" w:hAnsi="Arial" w:cs="Arial"/>
          <w:b/>
          <w:lang w:eastAsia="en-US"/>
        </w:rPr>
        <w:t>CPA</w:t>
      </w:r>
      <w:r w:rsidRPr="0066162F">
        <w:rPr>
          <w:rFonts w:ascii="Arial" w:eastAsia="MS Mincho" w:hAnsi="Arial" w:cs="Arial"/>
          <w:b/>
          <w:lang w:eastAsia="en-US"/>
        </w:rPr>
        <w:t>)</w:t>
      </w:r>
      <w:r w:rsidRPr="0066162F">
        <w:rPr>
          <w:rFonts w:ascii="Arial" w:eastAsia="MS Mincho" w:hAnsi="Arial" w:cs="Arial"/>
          <w:lang w:eastAsia="en-US"/>
        </w:rPr>
        <w:t xml:space="preserve"> – has the role of managing the financial flows of European funds. The </w:t>
      </w:r>
      <w:r w:rsidR="00F6736B" w:rsidRPr="0066162F">
        <w:rPr>
          <w:rFonts w:ascii="Arial" w:eastAsia="MS Mincho" w:hAnsi="Arial" w:cs="Arial"/>
          <w:lang w:eastAsia="en-US"/>
        </w:rPr>
        <w:t>CPA</w:t>
      </w:r>
      <w:r w:rsidRPr="0066162F">
        <w:rPr>
          <w:rFonts w:ascii="Arial" w:eastAsia="MS Mincho" w:hAnsi="Arial" w:cs="Arial"/>
          <w:lang w:eastAsia="en-US"/>
        </w:rPr>
        <w:t xml:space="preserve"> </w:t>
      </w:r>
      <w:r w:rsidR="00F6736B" w:rsidRPr="0066162F">
        <w:rPr>
          <w:rFonts w:ascii="Arial" w:eastAsia="MS Mincho" w:hAnsi="Arial" w:cs="Arial"/>
          <w:lang w:eastAsia="en-US"/>
        </w:rPr>
        <w:t>centralizes</w:t>
      </w:r>
      <w:r w:rsidRPr="0066162F">
        <w:rPr>
          <w:rFonts w:ascii="Arial" w:eastAsia="MS Mincho" w:hAnsi="Arial" w:cs="Arial"/>
          <w:lang w:eastAsia="en-US"/>
        </w:rPr>
        <w:t xml:space="preserve"> the cost statements received from each Managing Authority, verifies them from a financial and accounting perspective and submits reimbursement requests to the European Commission. Also, the Ministry of Finance ensures from the budget </w:t>
      </w:r>
      <w:r w:rsidRPr="0066162F">
        <w:rPr>
          <w:rFonts w:ascii="Arial" w:eastAsia="MS Mincho" w:hAnsi="Arial" w:cs="Arial"/>
          <w:b/>
          <w:lang w:eastAsia="en-US"/>
        </w:rPr>
        <w:t>the pre-financing</w:t>
      </w:r>
      <w:r w:rsidRPr="0066162F">
        <w:rPr>
          <w:rFonts w:ascii="Arial" w:eastAsia="MS Mincho" w:hAnsi="Arial" w:cs="Arial"/>
          <w:lang w:eastAsia="en-US"/>
        </w:rPr>
        <w:t xml:space="preserve"> of payments </w:t>
      </w:r>
      <w:r w:rsidR="00F6736B" w:rsidRPr="0066162F">
        <w:rPr>
          <w:rFonts w:ascii="Arial" w:eastAsia="MS Mincho" w:hAnsi="Arial" w:cs="Arial"/>
          <w:lang w:eastAsia="en-US"/>
        </w:rPr>
        <w:t>to beneficiaries</w:t>
      </w:r>
      <w:r w:rsidRPr="0066162F">
        <w:rPr>
          <w:rFonts w:ascii="Arial" w:eastAsia="MS Mincho" w:hAnsi="Arial" w:cs="Arial"/>
          <w:lang w:eastAsia="en-US"/>
        </w:rPr>
        <w:t xml:space="preserve"> and </w:t>
      </w:r>
      <w:r w:rsidRPr="0066162F">
        <w:rPr>
          <w:rFonts w:ascii="Arial" w:eastAsia="MS Mincho" w:hAnsi="Arial" w:cs="Arial"/>
          <w:b/>
          <w:lang w:eastAsia="en-US"/>
        </w:rPr>
        <w:t>the national co-financing</w:t>
      </w:r>
      <w:r w:rsidRPr="0066162F">
        <w:rPr>
          <w:rFonts w:ascii="Arial" w:eastAsia="MS Mincho" w:hAnsi="Arial" w:cs="Arial"/>
          <w:lang w:eastAsia="en-US"/>
        </w:rPr>
        <w:t xml:space="preserve"> of projects, according to the financial norms in force. In the context of the </w:t>
      </w:r>
      <w:r w:rsidR="00F6736B" w:rsidRPr="0066162F">
        <w:rPr>
          <w:rFonts w:ascii="Arial" w:eastAsia="MS Mincho" w:hAnsi="Arial" w:cs="Arial"/>
          <w:lang w:eastAsia="en-US"/>
        </w:rPr>
        <w:t>decentralization</w:t>
      </w:r>
      <w:r w:rsidRPr="0066162F">
        <w:rPr>
          <w:rFonts w:ascii="Arial" w:eastAsia="MS Mincho" w:hAnsi="Arial" w:cs="Arial"/>
          <w:lang w:eastAsia="en-US"/>
        </w:rPr>
        <w:t xml:space="preserve"> of regional funds, the relevant limitations and constraints at M</w:t>
      </w:r>
      <w:r w:rsidR="00F6736B" w:rsidRPr="0066162F">
        <w:rPr>
          <w:rFonts w:ascii="Arial" w:eastAsia="MS Mincho" w:hAnsi="Arial" w:cs="Arial"/>
          <w:lang w:eastAsia="en-US"/>
        </w:rPr>
        <w:t>o</w:t>
      </w:r>
      <w:r w:rsidRPr="0066162F">
        <w:rPr>
          <w:rFonts w:ascii="Arial" w:eastAsia="MS Mincho" w:hAnsi="Arial" w:cs="Arial"/>
          <w:lang w:eastAsia="en-US"/>
        </w:rPr>
        <w:t>F/</w:t>
      </w:r>
      <w:r w:rsidR="00F6736B" w:rsidRPr="0066162F">
        <w:rPr>
          <w:rFonts w:ascii="Arial" w:eastAsia="MS Mincho" w:hAnsi="Arial" w:cs="Arial"/>
          <w:lang w:eastAsia="en-US"/>
        </w:rPr>
        <w:t>CPA</w:t>
      </w:r>
      <w:r w:rsidRPr="0066162F">
        <w:rPr>
          <w:rFonts w:ascii="Arial" w:eastAsia="MS Mincho" w:hAnsi="Arial" w:cs="Arial"/>
          <w:lang w:eastAsia="en-US"/>
        </w:rPr>
        <w:t xml:space="preserve"> level are:</w:t>
      </w:r>
    </w:p>
    <w:p w14:paraId="08E30443" w14:textId="1584E1DA" w:rsidR="006F7EB6" w:rsidRPr="0066162F" w:rsidRDefault="006F7EB6" w:rsidP="002328F4">
      <w:pPr>
        <w:numPr>
          <w:ilvl w:val="0"/>
          <w:numId w:val="62"/>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Increasing the complexity of financial flows.</w:t>
      </w:r>
      <w:r w:rsidRPr="0066162F">
        <w:rPr>
          <w:rFonts w:ascii="Arial" w:eastAsia="MS Mincho" w:hAnsi="Arial" w:cs="Arial"/>
          <w:lang w:eastAsia="en-US"/>
        </w:rPr>
        <w:t xml:space="preserve"> Instead of working with a small number of MAs (as many as there were in the previous period), the </w:t>
      </w:r>
      <w:r w:rsidR="00F6736B" w:rsidRPr="0066162F">
        <w:rPr>
          <w:rFonts w:ascii="Arial" w:eastAsia="MS Mincho" w:hAnsi="Arial" w:cs="Arial"/>
          <w:lang w:eastAsia="en-US"/>
        </w:rPr>
        <w:t>CPA</w:t>
      </w:r>
      <w:r w:rsidRPr="0066162F">
        <w:rPr>
          <w:rFonts w:ascii="Arial" w:eastAsia="MS Mincho" w:hAnsi="Arial" w:cs="Arial"/>
          <w:lang w:eastAsia="en-US"/>
        </w:rPr>
        <w:t xml:space="preserve"> now receives cost claims from </w:t>
      </w:r>
      <w:r w:rsidRPr="0066162F">
        <w:rPr>
          <w:rFonts w:ascii="Arial" w:eastAsia="MS Mincho" w:hAnsi="Arial" w:cs="Arial"/>
          <w:b/>
          <w:lang w:eastAsia="en-US"/>
        </w:rPr>
        <w:t xml:space="preserve">16 </w:t>
      </w:r>
      <w:r w:rsidR="00F6736B" w:rsidRPr="0066162F">
        <w:rPr>
          <w:rFonts w:ascii="Arial" w:eastAsia="MS Mincho" w:hAnsi="Arial" w:cs="Arial"/>
          <w:b/>
          <w:lang w:eastAsia="en-US"/>
        </w:rPr>
        <w:t>operational programs</w:t>
      </w:r>
      <w:r w:rsidRPr="0066162F">
        <w:rPr>
          <w:rFonts w:ascii="Arial" w:eastAsia="MS Mincho" w:hAnsi="Arial" w:cs="Arial"/>
          <w:lang w:eastAsia="en-US"/>
        </w:rPr>
        <w:t xml:space="preserve"> (including the 8 regional ones). Each program has its own schedule for submitting reimbursement requests, its own treasury accounts, and a substantial volume of supporting documents. The </w:t>
      </w:r>
      <w:r w:rsidR="00F6736B" w:rsidRPr="0066162F">
        <w:rPr>
          <w:rFonts w:ascii="Arial" w:eastAsia="MS Mincho" w:hAnsi="Arial" w:cs="Arial"/>
          <w:lang w:eastAsia="en-US"/>
        </w:rPr>
        <w:t>CPA</w:t>
      </w:r>
      <w:r w:rsidRPr="0066162F">
        <w:rPr>
          <w:rFonts w:ascii="Arial" w:eastAsia="MS Mincho" w:hAnsi="Arial" w:cs="Arial"/>
          <w:lang w:eastAsia="en-US"/>
        </w:rPr>
        <w:t xml:space="preserve"> must verify these declarations in aggregate, ensure that the </w:t>
      </w:r>
      <w:r w:rsidRPr="0066162F">
        <w:rPr>
          <w:rFonts w:ascii="Arial" w:eastAsia="MS Mincho" w:hAnsi="Arial" w:cs="Arial"/>
          <w:lang w:eastAsia="en-US"/>
        </w:rPr>
        <w:lastRenderedPageBreak/>
        <w:t xml:space="preserve">amounts requested are correctly recorded and eligible and then include them in payment applications to the EC. If the </w:t>
      </w:r>
      <w:r w:rsidR="00F6736B" w:rsidRPr="0066162F">
        <w:rPr>
          <w:rFonts w:ascii="Arial" w:eastAsia="MS Mincho" w:hAnsi="Arial" w:cs="Arial"/>
          <w:lang w:eastAsia="en-US"/>
        </w:rPr>
        <w:t>CPA</w:t>
      </w:r>
      <w:r w:rsidRPr="0066162F">
        <w:rPr>
          <w:rFonts w:ascii="Arial" w:eastAsia="MS Mincho" w:hAnsi="Arial" w:cs="Arial"/>
          <w:lang w:eastAsia="en-US"/>
        </w:rPr>
        <w:t xml:space="preserve"> does not have sufficient staff or an adequate IT system for </w:t>
      </w:r>
      <w:r w:rsidRPr="0066162F">
        <w:rPr>
          <w:rFonts w:ascii="Arial" w:eastAsia="MS Mincho" w:hAnsi="Arial" w:cs="Arial"/>
          <w:b/>
          <w:lang w:eastAsia="en-US"/>
        </w:rPr>
        <w:t>automatic data consolidation</w:t>
      </w:r>
      <w:r w:rsidRPr="0066162F">
        <w:rPr>
          <w:rFonts w:ascii="Arial" w:eastAsia="MS Mincho" w:hAnsi="Arial" w:cs="Arial"/>
          <w:lang w:eastAsia="en-US"/>
        </w:rPr>
        <w:t xml:space="preserve">, </w:t>
      </w:r>
      <w:r w:rsidRPr="0066162F">
        <w:rPr>
          <w:rFonts w:ascii="Arial" w:eastAsia="MS Mincho" w:hAnsi="Arial" w:cs="Arial"/>
          <w:b/>
          <w:lang w:eastAsia="en-US"/>
        </w:rPr>
        <w:t>delays</w:t>
      </w:r>
      <w:r w:rsidRPr="0066162F">
        <w:rPr>
          <w:rFonts w:ascii="Arial" w:eastAsia="MS Mincho" w:hAnsi="Arial" w:cs="Arial"/>
          <w:lang w:eastAsia="en-US"/>
        </w:rPr>
        <w:t xml:space="preserve"> </w:t>
      </w:r>
      <w:r w:rsidR="00FF63CA" w:rsidRPr="0066162F">
        <w:rPr>
          <w:rFonts w:ascii="Arial" w:eastAsia="MS Mincho" w:hAnsi="Arial" w:cs="Arial"/>
          <w:lang w:eastAsia="en-US"/>
        </w:rPr>
        <w:t>in the</w:t>
      </w:r>
      <w:r w:rsidRPr="0066162F">
        <w:rPr>
          <w:rFonts w:ascii="Arial" w:eastAsia="MS Mincho" w:hAnsi="Arial" w:cs="Arial"/>
          <w:lang w:eastAsia="en-US"/>
        </w:rPr>
        <w:t xml:space="preserve"> submission of cost claims may occur. Any delay at this level is transmitted downstream: EU funds enter the country late, which can force the state budget to support payments to beneficiaries for longer. In 2022–2023, the focus was on completing the 2014–2020 absorption and simultaneously starting 2021–2027, putting additional pressure on the </w:t>
      </w:r>
      <w:r w:rsidR="00F6736B" w:rsidRPr="0066162F">
        <w:rPr>
          <w:rFonts w:ascii="Arial" w:eastAsia="MS Mincho" w:hAnsi="Arial" w:cs="Arial"/>
          <w:lang w:eastAsia="en-US"/>
        </w:rPr>
        <w:t>CPA</w:t>
      </w:r>
      <w:r w:rsidRPr="0066162F">
        <w:rPr>
          <w:rFonts w:ascii="Arial" w:eastAsia="MS Mincho" w:hAnsi="Arial" w:cs="Arial"/>
          <w:lang w:eastAsia="en-US"/>
        </w:rPr>
        <w:t>. However, the M</w:t>
      </w:r>
      <w:r w:rsidR="00F6736B" w:rsidRPr="0066162F">
        <w:rPr>
          <w:rFonts w:ascii="Arial" w:eastAsia="MS Mincho" w:hAnsi="Arial" w:cs="Arial"/>
          <w:lang w:eastAsia="en-US"/>
        </w:rPr>
        <w:t>o</w:t>
      </w:r>
      <w:r w:rsidRPr="0066162F">
        <w:rPr>
          <w:rFonts w:ascii="Arial" w:eastAsia="MS Mincho" w:hAnsi="Arial" w:cs="Arial"/>
          <w:lang w:eastAsia="en-US"/>
        </w:rPr>
        <w:t xml:space="preserve">F issued the necessary methodological norms aimed at </w:t>
      </w:r>
      <w:r w:rsidRPr="0066162F">
        <w:rPr>
          <w:rFonts w:ascii="Arial" w:eastAsia="MS Mincho" w:hAnsi="Arial" w:cs="Arial"/>
          <w:b/>
          <w:lang w:eastAsia="en-US"/>
        </w:rPr>
        <w:t>clarifying the financial flows</w:t>
      </w:r>
      <w:r w:rsidRPr="0066162F">
        <w:rPr>
          <w:rFonts w:ascii="Arial" w:eastAsia="MS Mincho" w:hAnsi="Arial" w:cs="Arial"/>
          <w:lang w:eastAsia="en-US"/>
        </w:rPr>
        <w:t>.</w:t>
      </w:r>
    </w:p>
    <w:p w14:paraId="082731AB" w14:textId="3237A214" w:rsidR="006F7EB6" w:rsidRPr="0066162F" w:rsidRDefault="00F6736B" w:rsidP="002328F4">
      <w:pPr>
        <w:numPr>
          <w:ilvl w:val="0"/>
          <w:numId w:val="62"/>
        </w:numPr>
        <w:spacing w:after="200" w:line="276" w:lineRule="auto"/>
        <w:contextualSpacing/>
        <w:rPr>
          <w:rFonts w:ascii="Arial" w:eastAsia="MS Mincho" w:hAnsi="Arial" w:cs="Arial"/>
          <w:lang w:eastAsia="en-US"/>
        </w:rPr>
      </w:pPr>
      <w:r w:rsidRPr="0066162F">
        <w:rPr>
          <w:rFonts w:ascii="Arial" w:eastAsia="MS Mincho" w:hAnsi="Arial" w:cs="Arial"/>
          <w:b/>
          <w:lang w:eastAsia="en-US"/>
        </w:rPr>
        <w:t>Rigor</w:t>
      </w:r>
      <w:r w:rsidR="006F7EB6" w:rsidRPr="0066162F">
        <w:rPr>
          <w:rFonts w:ascii="Arial" w:eastAsia="MS Mincho" w:hAnsi="Arial" w:cs="Arial"/>
          <w:b/>
          <w:lang w:eastAsia="en-US"/>
        </w:rPr>
        <w:t xml:space="preserve"> of financial procedures and impact on beneficiaries.</w:t>
      </w:r>
      <w:r w:rsidR="006F7EB6" w:rsidRPr="0066162F">
        <w:rPr>
          <w:rFonts w:ascii="Arial" w:eastAsia="MS Mincho" w:hAnsi="Arial" w:cs="Arial"/>
          <w:lang w:eastAsia="en-US"/>
        </w:rPr>
        <w:t xml:space="preserve"> The payment system for EU funds in Romania works as follows: the beneficiaries make expenditures, submit reimbursement requests to the </w:t>
      </w:r>
      <w:r w:rsidRPr="0066162F">
        <w:rPr>
          <w:rFonts w:ascii="Arial" w:eastAsia="MS Mincho" w:hAnsi="Arial" w:cs="Arial"/>
          <w:lang w:eastAsia="en-US"/>
        </w:rPr>
        <w:t>RDA</w:t>
      </w:r>
      <w:r w:rsidR="006F7EB6" w:rsidRPr="0066162F">
        <w:rPr>
          <w:rFonts w:ascii="Arial" w:eastAsia="MS Mincho" w:hAnsi="Arial" w:cs="Arial"/>
          <w:lang w:eastAsia="en-US"/>
        </w:rPr>
        <w:t xml:space="preserve"> (</w:t>
      </w:r>
      <w:r w:rsidRPr="0066162F">
        <w:rPr>
          <w:rFonts w:ascii="Arial" w:eastAsia="MS Mincho" w:hAnsi="Arial" w:cs="Arial"/>
          <w:lang w:eastAsia="en-US"/>
        </w:rPr>
        <w:t>MA</w:t>
      </w:r>
      <w:r w:rsidR="006F7EB6" w:rsidRPr="0066162F">
        <w:rPr>
          <w:rFonts w:ascii="Arial" w:eastAsia="MS Mincho" w:hAnsi="Arial" w:cs="Arial"/>
          <w:lang w:eastAsia="en-US"/>
        </w:rPr>
        <w:t xml:space="preserve">), which verifies them and </w:t>
      </w:r>
      <w:r w:rsidR="006F7EB6" w:rsidRPr="0066162F">
        <w:rPr>
          <w:rFonts w:ascii="Arial" w:eastAsia="MS Mincho" w:hAnsi="Arial" w:cs="Arial"/>
          <w:i/>
          <w:lang w:eastAsia="en-US"/>
        </w:rPr>
        <w:t>authorizes</w:t>
      </w:r>
      <w:r w:rsidR="006F7EB6" w:rsidRPr="0066162F">
        <w:rPr>
          <w:rFonts w:ascii="Arial" w:eastAsia="MS Mincho" w:hAnsi="Arial" w:cs="Arial"/>
          <w:lang w:eastAsia="en-US"/>
        </w:rPr>
        <w:t xml:space="preserve"> them (approves) – then the Ministry of Finance (</w:t>
      </w:r>
      <w:r w:rsidRPr="0066162F">
        <w:rPr>
          <w:rFonts w:ascii="Arial" w:eastAsia="MS Mincho" w:hAnsi="Arial" w:cs="Arial"/>
          <w:lang w:eastAsia="en-US"/>
        </w:rPr>
        <w:t>CPA</w:t>
      </w:r>
      <w:r w:rsidR="006F7EB6" w:rsidRPr="0066162F">
        <w:rPr>
          <w:rFonts w:ascii="Arial" w:eastAsia="MS Mincho" w:hAnsi="Arial" w:cs="Arial"/>
          <w:lang w:eastAsia="en-US"/>
        </w:rPr>
        <w:t>) transfers the money to the beneficiaries (from the national pre-financing accounts), and then recovers these amounts from the European Commission. A major constraint here is that the M</w:t>
      </w:r>
      <w:r w:rsidRPr="0066162F">
        <w:rPr>
          <w:rFonts w:ascii="Arial" w:eastAsia="MS Mincho" w:hAnsi="Arial" w:cs="Arial"/>
          <w:lang w:eastAsia="en-US"/>
        </w:rPr>
        <w:t>o</w:t>
      </w:r>
      <w:r w:rsidR="006F7EB6" w:rsidRPr="0066162F">
        <w:rPr>
          <w:rFonts w:ascii="Arial" w:eastAsia="MS Mincho" w:hAnsi="Arial" w:cs="Arial"/>
          <w:lang w:eastAsia="en-US"/>
        </w:rPr>
        <w:t xml:space="preserve">F operates according to strict budgetary rules. For example, </w:t>
      </w:r>
      <w:r w:rsidR="006F7EB6" w:rsidRPr="0066162F">
        <w:rPr>
          <w:rFonts w:ascii="Arial" w:eastAsia="MS Mincho" w:hAnsi="Arial" w:cs="Arial"/>
          <w:b/>
          <w:lang w:eastAsia="en-US"/>
        </w:rPr>
        <w:t>pre-financing and repayment funds must be within the budget appropriations approved annually</w:t>
      </w:r>
      <w:r w:rsidR="006F7EB6" w:rsidRPr="0066162F">
        <w:rPr>
          <w:rFonts w:ascii="Arial" w:eastAsia="MS Mincho" w:hAnsi="Arial" w:cs="Arial"/>
          <w:lang w:eastAsia="en-US"/>
        </w:rPr>
        <w:t xml:space="preserve">. If, in a year, the RDAs manage to contract and implement projects at a faster pace than anticipated, there is a risk that the state budget law will not have provided sufficient credits in terms of European funds for payments. Such situations can generate </w:t>
      </w:r>
      <w:r w:rsidR="006F7EB6" w:rsidRPr="0066162F">
        <w:rPr>
          <w:rFonts w:ascii="Arial" w:eastAsia="MS Mincho" w:hAnsi="Arial" w:cs="Arial"/>
          <w:b/>
          <w:lang w:eastAsia="en-US"/>
        </w:rPr>
        <w:t>payment delays</w:t>
      </w:r>
      <w:r w:rsidR="006F7EB6" w:rsidRPr="0066162F">
        <w:rPr>
          <w:rFonts w:ascii="Arial" w:eastAsia="MS Mincho" w:hAnsi="Arial" w:cs="Arial"/>
          <w:lang w:eastAsia="en-US"/>
        </w:rPr>
        <w:t xml:space="preserve"> – beneficiaries would wait until budget adjustments or the following year to receive their money, although technically they have eligible expenses incurred. On the other hand, if implementation is slow, the allocated money may remain temporarily unspent. </w:t>
      </w:r>
      <w:r w:rsidRPr="0066162F">
        <w:rPr>
          <w:rFonts w:ascii="Arial" w:eastAsia="MS Mincho" w:hAnsi="Arial" w:cs="Arial"/>
          <w:lang w:eastAsia="en-US"/>
        </w:rPr>
        <w:t xml:space="preserve">This </w:t>
      </w:r>
      <w:r w:rsidRPr="0066162F">
        <w:rPr>
          <w:rFonts w:ascii="Arial" w:eastAsia="MS Mincho" w:hAnsi="Arial" w:cs="Arial"/>
          <w:i/>
          <w:lang w:eastAsia="en-US"/>
        </w:rPr>
        <w:t>budgetary</w:t>
      </w:r>
      <w:r w:rsidR="006F7EB6" w:rsidRPr="0066162F">
        <w:rPr>
          <w:rFonts w:ascii="Arial" w:eastAsia="MS Mincho" w:hAnsi="Arial" w:cs="Arial"/>
          <w:i/>
          <w:lang w:eastAsia="en-US"/>
        </w:rPr>
        <w:t xml:space="preserve"> inelasticity</w:t>
      </w:r>
      <w:r w:rsidR="006F7EB6" w:rsidRPr="0066162F">
        <w:rPr>
          <w:rFonts w:ascii="Arial" w:eastAsia="MS Mincho" w:hAnsi="Arial" w:cs="Arial"/>
          <w:lang w:eastAsia="en-US"/>
        </w:rPr>
        <w:t xml:space="preserve"> is a limitation related to interinstitutional financial coordination (MI</w:t>
      </w:r>
      <w:r w:rsidRPr="0066162F">
        <w:rPr>
          <w:rFonts w:ascii="Arial" w:eastAsia="MS Mincho" w:hAnsi="Arial" w:cs="Arial"/>
          <w:lang w:eastAsia="en-US"/>
        </w:rPr>
        <w:t>EP</w:t>
      </w:r>
      <w:r w:rsidR="006F7EB6" w:rsidRPr="0066162F">
        <w:rPr>
          <w:rFonts w:ascii="Arial" w:eastAsia="MS Mincho" w:hAnsi="Arial" w:cs="Arial"/>
          <w:lang w:eastAsia="en-US"/>
        </w:rPr>
        <w:t>-M</w:t>
      </w:r>
      <w:r w:rsidRPr="0066162F">
        <w:rPr>
          <w:rFonts w:ascii="Arial" w:eastAsia="MS Mincho" w:hAnsi="Arial" w:cs="Arial"/>
          <w:lang w:eastAsia="en-US"/>
        </w:rPr>
        <w:t>o</w:t>
      </w:r>
      <w:r w:rsidR="006F7EB6" w:rsidRPr="0066162F">
        <w:rPr>
          <w:rFonts w:ascii="Arial" w:eastAsia="MS Mincho" w:hAnsi="Arial" w:cs="Arial"/>
          <w:lang w:eastAsia="en-US"/>
        </w:rPr>
        <w:t>F) and the accuracy of absorption forecasts.</w:t>
      </w:r>
    </w:p>
    <w:p w14:paraId="62A930DB" w14:textId="6DC82003" w:rsidR="006F7EB6" w:rsidRPr="0066162F" w:rsidRDefault="006F7EB6" w:rsidP="002328F4">
      <w:pPr>
        <w:numPr>
          <w:ilvl w:val="0"/>
          <w:numId w:val="62"/>
        </w:numPr>
        <w:spacing w:after="200" w:line="276" w:lineRule="auto"/>
        <w:contextualSpacing/>
        <w:rPr>
          <w:rFonts w:ascii="Arial" w:eastAsia="MS Mincho" w:hAnsi="Arial" w:cs="Arial"/>
          <w:lang w:eastAsia="en-US"/>
        </w:rPr>
      </w:pPr>
      <w:r w:rsidRPr="0066162F">
        <w:rPr>
          <w:rFonts w:ascii="Arial" w:eastAsia="MS Mincho" w:hAnsi="Arial" w:cs="Arial"/>
          <w:b/>
          <w:lang w:eastAsia="en-US"/>
        </w:rPr>
        <w:t>Delays in repayment and burden on beneficiaries.</w:t>
      </w:r>
      <w:r w:rsidRPr="0066162F">
        <w:rPr>
          <w:rFonts w:ascii="Arial" w:eastAsia="MS Mincho" w:hAnsi="Arial" w:cs="Arial"/>
          <w:lang w:eastAsia="en-US"/>
        </w:rPr>
        <w:t xml:space="preserve"> The final beneficiaries (local authorities, SMEs, NGOs) directly feel the performance of the financial system. If the </w:t>
      </w:r>
      <w:r w:rsidR="00F6736B" w:rsidRPr="0066162F">
        <w:rPr>
          <w:rFonts w:ascii="Arial" w:eastAsia="MS Mincho" w:hAnsi="Arial" w:cs="Arial"/>
          <w:lang w:eastAsia="en-US"/>
        </w:rPr>
        <w:t>RDA</w:t>
      </w:r>
      <w:r w:rsidRPr="0066162F">
        <w:rPr>
          <w:rFonts w:ascii="Arial" w:eastAsia="MS Mincho" w:hAnsi="Arial" w:cs="Arial"/>
          <w:lang w:eastAsia="en-US"/>
        </w:rPr>
        <w:t xml:space="preserve"> checks take a long time or if the </w:t>
      </w:r>
      <w:r w:rsidR="00F6736B" w:rsidRPr="0066162F">
        <w:rPr>
          <w:rFonts w:ascii="Arial" w:eastAsia="MS Mincho" w:hAnsi="Arial" w:cs="Arial"/>
          <w:lang w:eastAsia="en-US"/>
        </w:rPr>
        <w:t>CPA</w:t>
      </w:r>
      <w:r w:rsidRPr="0066162F">
        <w:rPr>
          <w:rFonts w:ascii="Arial" w:eastAsia="MS Mincho" w:hAnsi="Arial" w:cs="Arial"/>
          <w:lang w:eastAsia="en-US"/>
        </w:rPr>
        <w:t xml:space="preserve"> delays the transfer of the reimbursable amounts, the beneficiaries are left with the expenses incurred from their own funds for a long time. Evaluations indicate that </w:t>
      </w:r>
      <w:r w:rsidRPr="0066162F">
        <w:rPr>
          <w:rFonts w:ascii="Arial" w:eastAsia="MS Mincho" w:hAnsi="Arial" w:cs="Arial"/>
          <w:b/>
          <w:lang w:eastAsia="en-US"/>
        </w:rPr>
        <w:t>delays in the repayment of funds put pressure on beneficiaries and affect the implementation of projects</w:t>
      </w:r>
      <w:r w:rsidRPr="0066162F">
        <w:rPr>
          <w:rFonts w:ascii="Arial" w:eastAsia="MS Mincho" w:hAnsi="Arial" w:cs="Arial"/>
          <w:lang w:eastAsia="en-US"/>
        </w:rPr>
        <w:t>. This is an operational-financial constraint deriving from the long chain of verification and approval of payments (beneficiary → MA (</w:t>
      </w:r>
      <w:r w:rsidR="00F6736B" w:rsidRPr="0066162F">
        <w:rPr>
          <w:rFonts w:ascii="Arial" w:eastAsia="MS Mincho" w:hAnsi="Arial" w:cs="Arial"/>
          <w:lang w:eastAsia="en-US"/>
        </w:rPr>
        <w:t>RDA</w:t>
      </w:r>
      <w:r w:rsidRPr="0066162F">
        <w:rPr>
          <w:rFonts w:ascii="Arial" w:eastAsia="MS Mincho" w:hAnsi="Arial" w:cs="Arial"/>
          <w:lang w:eastAsia="en-US"/>
        </w:rPr>
        <w:t xml:space="preserve">) → </w:t>
      </w:r>
      <w:r w:rsidR="00F6736B" w:rsidRPr="0066162F">
        <w:rPr>
          <w:rFonts w:ascii="Arial" w:eastAsia="MS Mincho" w:hAnsi="Arial" w:cs="Arial"/>
          <w:lang w:eastAsia="en-US"/>
        </w:rPr>
        <w:t>CPA</w:t>
      </w:r>
      <w:r w:rsidRPr="0066162F">
        <w:rPr>
          <w:rFonts w:ascii="Arial" w:eastAsia="MS Mincho" w:hAnsi="Arial" w:cs="Arial"/>
          <w:lang w:eastAsia="en-US"/>
        </w:rPr>
        <w:t xml:space="preserve"> (M</w:t>
      </w:r>
      <w:r w:rsidR="00F6736B" w:rsidRPr="0066162F">
        <w:rPr>
          <w:rFonts w:ascii="Arial" w:eastAsia="MS Mincho" w:hAnsi="Arial" w:cs="Arial"/>
          <w:lang w:eastAsia="en-US"/>
        </w:rPr>
        <w:t>o</w:t>
      </w:r>
      <w:r w:rsidRPr="0066162F">
        <w:rPr>
          <w:rFonts w:ascii="Arial" w:eastAsia="MS Mincho" w:hAnsi="Arial" w:cs="Arial"/>
          <w:lang w:eastAsia="en-US"/>
        </w:rPr>
        <w:t>F) → EC and back). Any link that works below optimal extends the time to repayment. The M</w:t>
      </w:r>
      <w:r w:rsidR="00F6736B" w:rsidRPr="0066162F">
        <w:rPr>
          <w:rFonts w:ascii="Arial" w:eastAsia="MS Mincho" w:hAnsi="Arial" w:cs="Arial"/>
          <w:lang w:eastAsia="en-US"/>
        </w:rPr>
        <w:t>o</w:t>
      </w:r>
      <w:r w:rsidRPr="0066162F">
        <w:rPr>
          <w:rFonts w:ascii="Arial" w:eastAsia="MS Mincho" w:hAnsi="Arial" w:cs="Arial"/>
          <w:lang w:eastAsia="en-US"/>
        </w:rPr>
        <w:t xml:space="preserve">F has its own </w:t>
      </w:r>
      <w:r w:rsidRPr="0066162F">
        <w:rPr>
          <w:rFonts w:ascii="Arial" w:eastAsia="MS Mincho" w:hAnsi="Arial" w:cs="Arial"/>
          <w:b/>
          <w:lang w:eastAsia="en-US"/>
        </w:rPr>
        <w:t>financial inspection</w:t>
      </w:r>
      <w:r w:rsidRPr="0066162F">
        <w:rPr>
          <w:rFonts w:ascii="Arial" w:eastAsia="MS Mincho" w:hAnsi="Arial" w:cs="Arial"/>
          <w:lang w:eastAsia="en-US"/>
        </w:rPr>
        <w:t xml:space="preserve"> procedures: for example, the European Funds Inspection Service of the Directorate-General for Economic and Financial Inspection (referred to as an observer in the monitoring committees) verifies the use of funds. While this mechanism increases control, it can add </w:t>
      </w:r>
      <w:r w:rsidRPr="0066162F">
        <w:rPr>
          <w:rFonts w:ascii="Arial" w:eastAsia="MS Mincho" w:hAnsi="Arial" w:cs="Arial"/>
          <w:b/>
          <w:lang w:eastAsia="en-US"/>
        </w:rPr>
        <w:t>additional controls</w:t>
      </w:r>
      <w:r w:rsidRPr="0066162F">
        <w:rPr>
          <w:rFonts w:ascii="Arial" w:eastAsia="MS Mincho" w:hAnsi="Arial" w:cs="Arial"/>
          <w:lang w:eastAsia="en-US"/>
        </w:rPr>
        <w:t xml:space="preserve"> along the way (M</w:t>
      </w:r>
      <w:r w:rsidR="00F6736B" w:rsidRPr="0066162F">
        <w:rPr>
          <w:rFonts w:ascii="Arial" w:eastAsia="MS Mincho" w:hAnsi="Arial" w:cs="Arial"/>
          <w:lang w:eastAsia="en-US"/>
        </w:rPr>
        <w:t>o</w:t>
      </w:r>
      <w:r w:rsidRPr="0066162F">
        <w:rPr>
          <w:rFonts w:ascii="Arial" w:eastAsia="MS Mincho" w:hAnsi="Arial" w:cs="Arial"/>
          <w:lang w:eastAsia="en-US"/>
        </w:rPr>
        <w:t xml:space="preserve">F inspectors may, for example, re-verify some expenditure at beneficiaries, independently of </w:t>
      </w:r>
      <w:r w:rsidR="00F6736B" w:rsidRPr="0066162F">
        <w:rPr>
          <w:rFonts w:ascii="Arial" w:eastAsia="MS Mincho" w:hAnsi="Arial" w:cs="Arial"/>
          <w:lang w:eastAsia="en-US"/>
        </w:rPr>
        <w:t>RDA</w:t>
      </w:r>
      <w:r w:rsidRPr="0066162F">
        <w:rPr>
          <w:rFonts w:ascii="Arial" w:eastAsia="MS Mincho" w:hAnsi="Arial" w:cs="Arial"/>
          <w:lang w:eastAsia="en-US"/>
        </w:rPr>
        <w:t xml:space="preserve"> or Audit). This potential control parallelism can create confusion and delays, if the roles are not well delineated between what the </w:t>
      </w:r>
      <w:r w:rsidR="00F6736B" w:rsidRPr="0066162F">
        <w:rPr>
          <w:rFonts w:ascii="Arial" w:eastAsia="MS Mincho" w:hAnsi="Arial" w:cs="Arial"/>
          <w:lang w:eastAsia="en-US"/>
        </w:rPr>
        <w:t>RDA</w:t>
      </w:r>
      <w:r w:rsidRPr="0066162F">
        <w:rPr>
          <w:rFonts w:ascii="Arial" w:eastAsia="MS Mincho" w:hAnsi="Arial" w:cs="Arial"/>
          <w:lang w:eastAsia="en-US"/>
        </w:rPr>
        <w:t xml:space="preserve"> verifies as MA, what the M</w:t>
      </w:r>
      <w:r w:rsidR="00F6736B" w:rsidRPr="0066162F">
        <w:rPr>
          <w:rFonts w:ascii="Arial" w:eastAsia="MS Mincho" w:hAnsi="Arial" w:cs="Arial"/>
          <w:lang w:eastAsia="en-US"/>
        </w:rPr>
        <w:t>o</w:t>
      </w:r>
      <w:r w:rsidRPr="0066162F">
        <w:rPr>
          <w:rFonts w:ascii="Arial" w:eastAsia="MS Mincho" w:hAnsi="Arial" w:cs="Arial"/>
          <w:lang w:eastAsia="en-US"/>
        </w:rPr>
        <w:t xml:space="preserve">F verifies as </w:t>
      </w:r>
      <w:r w:rsidR="00F6736B" w:rsidRPr="0066162F">
        <w:rPr>
          <w:rFonts w:ascii="Arial" w:eastAsia="MS Mincho" w:hAnsi="Arial" w:cs="Arial"/>
          <w:lang w:eastAsia="en-US"/>
        </w:rPr>
        <w:t>CPA</w:t>
      </w:r>
      <w:r w:rsidRPr="0066162F">
        <w:rPr>
          <w:rFonts w:ascii="Arial" w:eastAsia="MS Mincho" w:hAnsi="Arial" w:cs="Arial"/>
          <w:lang w:eastAsia="en-US"/>
        </w:rPr>
        <w:t xml:space="preserve"> and what the Audit Authority verifies.</w:t>
      </w:r>
    </w:p>
    <w:p w14:paraId="56BC7485" w14:textId="717210AD" w:rsidR="00F6736B" w:rsidRPr="0066162F" w:rsidRDefault="006F7EB6" w:rsidP="002328F4">
      <w:pPr>
        <w:numPr>
          <w:ilvl w:val="0"/>
          <w:numId w:val="62"/>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Interoperability of financial and IT systems.</w:t>
      </w:r>
      <w:r w:rsidRPr="0066162F">
        <w:rPr>
          <w:rFonts w:ascii="Arial" w:eastAsia="MS Mincho" w:hAnsi="Arial" w:cs="Arial"/>
          <w:lang w:eastAsia="en-US"/>
        </w:rPr>
        <w:t xml:space="preserve"> Another limitation is of a technical nature. The Ministry of Finance's systems (e.g. </w:t>
      </w:r>
      <w:proofErr w:type="spellStart"/>
      <w:r w:rsidRPr="0066162F">
        <w:rPr>
          <w:rFonts w:ascii="Arial" w:eastAsia="MS Mincho" w:hAnsi="Arial" w:cs="Arial"/>
          <w:lang w:eastAsia="en-US"/>
        </w:rPr>
        <w:t>Forexebug</w:t>
      </w:r>
      <w:proofErr w:type="spellEnd"/>
      <w:r w:rsidRPr="0066162F">
        <w:rPr>
          <w:rFonts w:ascii="Arial" w:eastAsia="MS Mincho" w:hAnsi="Arial" w:cs="Arial"/>
          <w:lang w:eastAsia="en-US"/>
        </w:rPr>
        <w:t xml:space="preserve"> – the budget execution system) are not necessarily integrated with the MySMIS used by RDAs. Thus, when the </w:t>
      </w:r>
      <w:r w:rsidR="00F6736B" w:rsidRPr="0066162F">
        <w:rPr>
          <w:rFonts w:ascii="Arial" w:eastAsia="MS Mincho" w:hAnsi="Arial" w:cs="Arial"/>
          <w:lang w:eastAsia="en-US"/>
        </w:rPr>
        <w:t>RDA</w:t>
      </w:r>
      <w:r w:rsidRPr="0066162F">
        <w:rPr>
          <w:rFonts w:ascii="Arial" w:eastAsia="MS Mincho" w:hAnsi="Arial" w:cs="Arial"/>
          <w:lang w:eastAsia="en-US"/>
        </w:rPr>
        <w:t xml:space="preserve"> </w:t>
      </w:r>
      <w:r w:rsidR="00F6736B" w:rsidRPr="0066162F">
        <w:rPr>
          <w:rFonts w:ascii="Arial" w:eastAsia="MS Mincho" w:hAnsi="Arial" w:cs="Arial"/>
          <w:lang w:eastAsia="en-US"/>
        </w:rPr>
        <w:t>authorizes</w:t>
      </w:r>
      <w:r w:rsidRPr="0066162F">
        <w:rPr>
          <w:rFonts w:ascii="Arial" w:eastAsia="MS Mincho" w:hAnsi="Arial" w:cs="Arial"/>
          <w:lang w:eastAsia="en-US"/>
        </w:rPr>
        <w:t xml:space="preserve"> expenditure and wants to send the payment request to the </w:t>
      </w:r>
      <w:r w:rsidR="00F6736B" w:rsidRPr="0066162F">
        <w:rPr>
          <w:rFonts w:ascii="Arial" w:eastAsia="MS Mincho" w:hAnsi="Arial" w:cs="Arial"/>
          <w:lang w:eastAsia="en-US"/>
        </w:rPr>
        <w:t>CPA</w:t>
      </w:r>
      <w:r w:rsidRPr="0066162F">
        <w:rPr>
          <w:rFonts w:ascii="Arial" w:eastAsia="MS Mincho" w:hAnsi="Arial" w:cs="Arial"/>
          <w:lang w:eastAsia="en-US"/>
        </w:rPr>
        <w:t>, the data must be converted/entered into a format compatible with the M</w:t>
      </w:r>
      <w:r w:rsidR="00F6736B" w:rsidRPr="0066162F">
        <w:rPr>
          <w:rFonts w:ascii="Arial" w:eastAsia="MS Mincho" w:hAnsi="Arial" w:cs="Arial"/>
          <w:lang w:eastAsia="en-US"/>
        </w:rPr>
        <w:t>o</w:t>
      </w:r>
      <w:r w:rsidRPr="0066162F">
        <w:rPr>
          <w:rFonts w:ascii="Arial" w:eastAsia="MS Mincho" w:hAnsi="Arial" w:cs="Arial"/>
          <w:lang w:eastAsia="en-US"/>
        </w:rPr>
        <w:t>F system. Separate accounts for Regional Programs have been established in the treasury (through Government Memoranda</w:t>
      </w:r>
      <w:r w:rsidR="00F6736B" w:rsidRPr="0066162F">
        <w:rPr>
          <w:rFonts w:ascii="Arial" w:eastAsia="MS Mincho" w:hAnsi="Arial" w:cs="Arial"/>
          <w:lang w:eastAsia="en-US"/>
        </w:rPr>
        <w:t>,</w:t>
      </w:r>
      <w:r w:rsidRPr="0066162F">
        <w:rPr>
          <w:rFonts w:ascii="Arial" w:eastAsia="MS Mincho" w:hAnsi="Arial" w:cs="Arial"/>
          <w:lang w:eastAsia="en-US"/>
        </w:rPr>
        <w:t xml:space="preserve"> availability accounts have been created for each program), but the communication of actual flows may involve offline files and procedures, increasing the risk of errors or omissions. The M</w:t>
      </w:r>
      <w:r w:rsidR="00F6736B" w:rsidRPr="0066162F">
        <w:rPr>
          <w:rFonts w:ascii="Arial" w:eastAsia="MS Mincho" w:hAnsi="Arial" w:cs="Arial"/>
          <w:lang w:eastAsia="en-US"/>
        </w:rPr>
        <w:t>o</w:t>
      </w:r>
      <w:r w:rsidRPr="0066162F">
        <w:rPr>
          <w:rFonts w:ascii="Arial" w:eastAsia="MS Mincho" w:hAnsi="Arial" w:cs="Arial"/>
          <w:lang w:eastAsia="en-US"/>
        </w:rPr>
        <w:t xml:space="preserve">F, as a Certification Authority, must also issue reports to the EC on the amounts certified; any inconsistency between the </w:t>
      </w:r>
      <w:r w:rsidR="00F6736B" w:rsidRPr="0066162F">
        <w:rPr>
          <w:rFonts w:ascii="Arial" w:eastAsia="MS Mincho" w:hAnsi="Arial" w:cs="Arial"/>
          <w:lang w:eastAsia="en-US"/>
        </w:rPr>
        <w:t>RDA</w:t>
      </w:r>
      <w:r w:rsidRPr="0066162F">
        <w:rPr>
          <w:rFonts w:ascii="Arial" w:eastAsia="MS Mincho" w:hAnsi="Arial" w:cs="Arial"/>
          <w:lang w:eastAsia="en-US"/>
        </w:rPr>
        <w:t xml:space="preserve"> records and the M</w:t>
      </w:r>
      <w:r w:rsidR="00F6736B" w:rsidRPr="0066162F">
        <w:rPr>
          <w:rFonts w:ascii="Arial" w:eastAsia="MS Mincho" w:hAnsi="Arial" w:cs="Arial"/>
          <w:lang w:eastAsia="en-US"/>
        </w:rPr>
        <w:t>o</w:t>
      </w:r>
      <w:r w:rsidRPr="0066162F">
        <w:rPr>
          <w:rFonts w:ascii="Arial" w:eastAsia="MS Mincho" w:hAnsi="Arial" w:cs="Arial"/>
          <w:lang w:eastAsia="en-US"/>
        </w:rPr>
        <w:t xml:space="preserve">F records must be reconciled, otherwise the process is blocked. This is where the importance </w:t>
      </w:r>
      <w:r w:rsidRPr="0066162F">
        <w:rPr>
          <w:rFonts w:ascii="Arial" w:eastAsia="MS Mincho" w:hAnsi="Arial" w:cs="Arial"/>
          <w:b/>
          <w:lang w:eastAsia="en-US"/>
        </w:rPr>
        <w:t>of the adopted unitary financial rules</w:t>
      </w:r>
      <w:r w:rsidRPr="0066162F">
        <w:rPr>
          <w:rFonts w:ascii="Arial" w:eastAsia="MS Mincho" w:hAnsi="Arial" w:cs="Arial"/>
          <w:lang w:eastAsia="en-US"/>
        </w:rPr>
        <w:t xml:space="preserve"> specifying the way of unitary accounting reporting by RDAs comes in.</w:t>
      </w:r>
    </w:p>
    <w:p w14:paraId="57AE704F" w14:textId="77777777" w:rsidR="00F6736B" w:rsidRPr="0066162F" w:rsidRDefault="00F6736B" w:rsidP="00F6736B">
      <w:pPr>
        <w:spacing w:after="200" w:line="276" w:lineRule="auto"/>
        <w:contextualSpacing/>
        <w:rPr>
          <w:rFonts w:ascii="Arial" w:eastAsia="MS Mincho" w:hAnsi="Arial" w:cs="Arial"/>
          <w:lang w:eastAsia="en-US"/>
        </w:rPr>
      </w:pPr>
    </w:p>
    <w:p w14:paraId="7286DC46" w14:textId="1900F961" w:rsidR="006F7EB6" w:rsidRPr="0066162F" w:rsidRDefault="006F7EB6" w:rsidP="00F6736B">
      <w:pPr>
        <w:spacing w:after="200" w:line="276" w:lineRule="auto"/>
        <w:ind w:left="720"/>
        <w:contextualSpacing/>
        <w:rPr>
          <w:rFonts w:ascii="Arial" w:eastAsia="MS Mincho" w:hAnsi="Arial" w:cs="Arial"/>
          <w:lang w:eastAsia="en-US"/>
        </w:rPr>
      </w:pPr>
      <w:r w:rsidRPr="0066162F">
        <w:rPr>
          <w:rFonts w:ascii="Arial" w:eastAsia="MS Mincho" w:hAnsi="Arial" w:cs="Arial"/>
          <w:lang w:eastAsia="en-US"/>
        </w:rPr>
        <w:t xml:space="preserve">In the context of </w:t>
      </w:r>
      <w:r w:rsidR="00F6736B" w:rsidRPr="0066162F">
        <w:rPr>
          <w:rFonts w:ascii="Arial" w:eastAsia="MS Mincho" w:hAnsi="Arial" w:cs="Arial"/>
          <w:lang w:eastAsia="en-US"/>
        </w:rPr>
        <w:t>decentralization</w:t>
      </w:r>
      <w:r w:rsidRPr="0066162F">
        <w:rPr>
          <w:rFonts w:ascii="Arial" w:eastAsia="MS Mincho" w:hAnsi="Arial" w:cs="Arial"/>
          <w:lang w:eastAsia="en-US"/>
        </w:rPr>
        <w:t xml:space="preserve">, the Audit Authority has faced </w:t>
      </w:r>
      <w:r w:rsidRPr="0066162F">
        <w:rPr>
          <w:rFonts w:ascii="Arial" w:eastAsia="MS Mincho" w:hAnsi="Arial" w:cs="Arial"/>
          <w:b/>
          <w:lang w:eastAsia="en-US"/>
        </w:rPr>
        <w:t>a significant expansion of the audit scope</w:t>
      </w:r>
      <w:r w:rsidRPr="0066162F">
        <w:rPr>
          <w:rFonts w:ascii="Arial" w:eastAsia="MS Mincho" w:hAnsi="Arial" w:cs="Arial"/>
          <w:lang w:eastAsia="en-US"/>
        </w:rPr>
        <w:t>: instead of a single Regional Operational Program (as it was in 2014–2020</w:t>
      </w:r>
      <w:r w:rsidR="00FF63CA" w:rsidRPr="0066162F">
        <w:rPr>
          <w:rFonts w:ascii="Arial" w:eastAsia="MS Mincho" w:hAnsi="Arial" w:cs="Arial"/>
          <w:lang w:eastAsia="en-US"/>
        </w:rPr>
        <w:t>), 8</w:t>
      </w:r>
      <w:r w:rsidRPr="0066162F">
        <w:rPr>
          <w:rFonts w:ascii="Arial" w:eastAsia="MS Mincho" w:hAnsi="Arial" w:cs="Arial"/>
          <w:lang w:eastAsia="en-US"/>
        </w:rPr>
        <w:t xml:space="preserve"> </w:t>
      </w:r>
      <w:r w:rsidRPr="0066162F">
        <w:rPr>
          <w:rFonts w:ascii="Arial" w:eastAsia="MS Mincho" w:hAnsi="Arial" w:cs="Arial"/>
          <w:b/>
          <w:lang w:eastAsia="en-US"/>
        </w:rPr>
        <w:lastRenderedPageBreak/>
        <w:t xml:space="preserve">separate Regional </w:t>
      </w:r>
      <w:r w:rsidR="00F6736B" w:rsidRPr="0066162F">
        <w:rPr>
          <w:rFonts w:ascii="Arial" w:eastAsia="MS Mincho" w:hAnsi="Arial" w:cs="Arial"/>
          <w:b/>
          <w:lang w:eastAsia="en-US"/>
        </w:rPr>
        <w:t>Programs</w:t>
      </w:r>
      <w:r w:rsidRPr="0066162F">
        <w:rPr>
          <w:rFonts w:ascii="Arial" w:eastAsia="MS Mincho" w:hAnsi="Arial" w:cs="Arial"/>
          <w:lang w:eastAsia="en-US"/>
        </w:rPr>
        <w:t xml:space="preserve"> now have to be audited, each with its own system (broadly </w:t>
      </w:r>
      <w:r w:rsidR="00D65CA7" w:rsidRPr="0066162F">
        <w:rPr>
          <w:rFonts w:ascii="Arial" w:eastAsia="MS Mincho" w:hAnsi="Arial" w:cs="Arial"/>
          <w:lang w:eastAsia="en-US"/>
        </w:rPr>
        <w:t>similar but</w:t>
      </w:r>
      <w:r w:rsidRPr="0066162F">
        <w:rPr>
          <w:rFonts w:ascii="Arial" w:eastAsia="MS Mincho" w:hAnsi="Arial" w:cs="Arial"/>
          <w:lang w:eastAsia="en-US"/>
        </w:rPr>
        <w:t xml:space="preserve"> operating independently). Limitations and challenges at this level include:</w:t>
      </w:r>
    </w:p>
    <w:p w14:paraId="4DB7219D" w14:textId="77777777" w:rsidR="00F6736B" w:rsidRPr="0066162F" w:rsidRDefault="00F6736B" w:rsidP="00F6736B">
      <w:pPr>
        <w:spacing w:after="200" w:line="276" w:lineRule="auto"/>
        <w:ind w:left="720"/>
        <w:contextualSpacing/>
        <w:rPr>
          <w:rFonts w:ascii="Arial" w:eastAsia="MS Mincho" w:hAnsi="Arial" w:cs="Arial"/>
          <w:lang w:eastAsia="en-US"/>
        </w:rPr>
      </w:pPr>
    </w:p>
    <w:p w14:paraId="3ABD6297" w14:textId="33BC7BFE" w:rsidR="006F7EB6" w:rsidRPr="0066162F" w:rsidRDefault="006F7EB6" w:rsidP="002328F4">
      <w:pPr>
        <w:numPr>
          <w:ilvl w:val="0"/>
          <w:numId w:val="63"/>
        </w:numPr>
        <w:spacing w:after="200" w:line="276" w:lineRule="auto"/>
        <w:contextualSpacing/>
        <w:rPr>
          <w:rFonts w:ascii="Arial" w:eastAsia="MS Mincho" w:hAnsi="Arial" w:cs="Arial"/>
          <w:lang w:eastAsia="en-US"/>
        </w:rPr>
      </w:pPr>
      <w:r w:rsidRPr="0066162F">
        <w:rPr>
          <w:rFonts w:ascii="Arial" w:eastAsia="MS Mincho" w:hAnsi="Arial" w:cs="Arial"/>
          <w:b/>
          <w:lang w:eastAsia="en-US"/>
        </w:rPr>
        <w:t>Limited capacity to audit in parallel of many structures:</w:t>
      </w:r>
      <w:r w:rsidRPr="0066162F">
        <w:rPr>
          <w:rFonts w:ascii="Arial" w:eastAsia="MS Mincho" w:hAnsi="Arial" w:cs="Arial"/>
          <w:lang w:eastAsia="en-US"/>
        </w:rPr>
        <w:t xml:space="preserve"> The Audit Authority has a finite number of auditors who are required to issue audit opinions for each </w:t>
      </w:r>
      <w:r w:rsidR="003E7042" w:rsidRPr="0066162F">
        <w:rPr>
          <w:rFonts w:ascii="Arial" w:eastAsia="MS Mincho" w:hAnsi="Arial" w:cs="Arial"/>
          <w:lang w:eastAsia="en-US"/>
        </w:rPr>
        <w:t>Program</w:t>
      </w:r>
      <w:r w:rsidRPr="0066162F">
        <w:rPr>
          <w:rFonts w:ascii="Arial" w:eastAsia="MS Mincho" w:hAnsi="Arial" w:cs="Arial"/>
          <w:lang w:eastAsia="en-US"/>
        </w:rPr>
        <w:t xml:space="preserve"> on an annual basis. The increase in the number of audited entities (regional MAs, plus the rest of the central MAs) requires the addition of teams or the streamlining of the process. If the number of auditors has not increased proportionately, there is a risk </w:t>
      </w:r>
      <w:r w:rsidRPr="0066162F">
        <w:rPr>
          <w:rFonts w:ascii="Arial" w:eastAsia="MS Mincho" w:hAnsi="Arial" w:cs="Arial"/>
          <w:b/>
          <w:lang w:eastAsia="en-US"/>
        </w:rPr>
        <w:t>of delaying audit engagements</w:t>
      </w:r>
      <w:r w:rsidRPr="0066162F">
        <w:rPr>
          <w:rFonts w:ascii="Arial" w:eastAsia="MS Mincho" w:hAnsi="Arial" w:cs="Arial"/>
          <w:lang w:eastAsia="en-US"/>
        </w:rPr>
        <w:t xml:space="preserve"> or reducing the time allocated to each </w:t>
      </w:r>
      <w:r w:rsidR="003E7042" w:rsidRPr="0066162F">
        <w:rPr>
          <w:rFonts w:ascii="Arial" w:eastAsia="MS Mincho" w:hAnsi="Arial" w:cs="Arial"/>
          <w:lang w:eastAsia="en-US"/>
        </w:rPr>
        <w:t>Program</w:t>
      </w:r>
      <w:r w:rsidRPr="0066162F">
        <w:rPr>
          <w:rFonts w:ascii="Arial" w:eastAsia="MS Mincho" w:hAnsi="Arial" w:cs="Arial"/>
          <w:lang w:eastAsia="en-US"/>
        </w:rPr>
        <w:t xml:space="preserve">. Delays in audit reports can affect the financial flow, as the European Commission relies on these reports to </w:t>
      </w:r>
      <w:r w:rsidR="00F6736B" w:rsidRPr="0066162F">
        <w:rPr>
          <w:rFonts w:ascii="Arial" w:eastAsia="MS Mincho" w:hAnsi="Arial" w:cs="Arial"/>
          <w:lang w:eastAsia="en-US"/>
        </w:rPr>
        <w:t>authorize</w:t>
      </w:r>
      <w:r w:rsidRPr="0066162F">
        <w:rPr>
          <w:rFonts w:ascii="Arial" w:eastAsia="MS Mincho" w:hAnsi="Arial" w:cs="Arial"/>
          <w:lang w:eastAsia="en-US"/>
        </w:rPr>
        <w:t xml:space="preserve"> annual payments (year-end, calculation of error rates, etc.). Also, the </w:t>
      </w:r>
      <w:r w:rsidRPr="0066162F">
        <w:rPr>
          <w:rFonts w:ascii="Arial" w:eastAsia="MS Mincho" w:hAnsi="Arial" w:cs="Arial"/>
          <w:b/>
          <w:lang w:eastAsia="en-US"/>
        </w:rPr>
        <w:t>process of initial designation</w:t>
      </w:r>
      <w:r w:rsidRPr="0066162F">
        <w:rPr>
          <w:rFonts w:ascii="Arial" w:eastAsia="MS Mincho" w:hAnsi="Arial" w:cs="Arial"/>
          <w:lang w:eastAsia="en-US"/>
        </w:rPr>
        <w:t xml:space="preserve"> (accreditation) of RDAs as MAs was also carried out under the coordination of the Audit Authority: it had to review </w:t>
      </w:r>
      <w:r w:rsidRPr="0066162F">
        <w:rPr>
          <w:rFonts w:ascii="Arial" w:eastAsia="MS Mincho" w:hAnsi="Arial" w:cs="Arial"/>
          <w:b/>
          <w:lang w:eastAsia="en-US"/>
        </w:rPr>
        <w:t>the Descriptions of the Management and Control Systems</w:t>
      </w:r>
      <w:r w:rsidRPr="0066162F">
        <w:rPr>
          <w:rFonts w:ascii="Arial" w:eastAsia="MS Mincho" w:hAnsi="Arial" w:cs="Arial"/>
          <w:lang w:eastAsia="en-US"/>
        </w:rPr>
        <w:t xml:space="preserve"> drawn up by each </w:t>
      </w:r>
      <w:r w:rsidR="00F6736B" w:rsidRPr="0066162F">
        <w:rPr>
          <w:rFonts w:ascii="Arial" w:eastAsia="MS Mincho" w:hAnsi="Arial" w:cs="Arial"/>
          <w:lang w:eastAsia="en-US"/>
        </w:rPr>
        <w:t>RDA</w:t>
      </w:r>
      <w:r w:rsidRPr="0066162F">
        <w:rPr>
          <w:rFonts w:ascii="Arial" w:eastAsia="MS Mincho" w:hAnsi="Arial" w:cs="Arial"/>
          <w:lang w:eastAsia="en-US"/>
        </w:rPr>
        <w:t xml:space="preserve"> and possibly issue remedial recommendations. Until the designation was completed, RDAs could not submit official cost claims to the EC, so this step was critical. Any </w:t>
      </w:r>
      <w:r w:rsidRPr="0066162F">
        <w:rPr>
          <w:rFonts w:ascii="Arial" w:eastAsia="MS Mincho" w:hAnsi="Arial" w:cs="Arial"/>
          <w:b/>
          <w:lang w:eastAsia="en-US"/>
        </w:rPr>
        <w:t>delays or non-compliance</w:t>
      </w:r>
      <w:r w:rsidRPr="0066162F">
        <w:rPr>
          <w:rFonts w:ascii="Arial" w:eastAsia="MS Mincho" w:hAnsi="Arial" w:cs="Arial"/>
          <w:lang w:eastAsia="en-US"/>
        </w:rPr>
        <w:t xml:space="preserve"> identified by the auditors had to be resolved promptly to avoid bottlenecks. For example, if an </w:t>
      </w:r>
      <w:r w:rsidR="00F6736B" w:rsidRPr="0066162F">
        <w:rPr>
          <w:rFonts w:ascii="Arial" w:eastAsia="MS Mincho" w:hAnsi="Arial" w:cs="Arial"/>
          <w:lang w:eastAsia="en-US"/>
        </w:rPr>
        <w:t>RDA</w:t>
      </w:r>
      <w:r w:rsidRPr="0066162F">
        <w:rPr>
          <w:rFonts w:ascii="Arial" w:eastAsia="MS Mincho" w:hAnsi="Arial" w:cs="Arial"/>
          <w:lang w:eastAsia="en-US"/>
        </w:rPr>
        <w:t xml:space="preserve"> did not have enough staff at the internal audit unit or had not sufficiently documented the verification procedures, it had to take swift action.</w:t>
      </w:r>
    </w:p>
    <w:p w14:paraId="0E7C09C2" w14:textId="12614CC3" w:rsidR="006F7EB6" w:rsidRPr="0066162F" w:rsidRDefault="00F6736B" w:rsidP="002328F4">
      <w:pPr>
        <w:numPr>
          <w:ilvl w:val="0"/>
          <w:numId w:val="63"/>
        </w:numPr>
        <w:spacing w:after="200" w:line="276" w:lineRule="auto"/>
        <w:contextualSpacing/>
        <w:rPr>
          <w:rFonts w:ascii="Arial" w:eastAsia="MS Mincho" w:hAnsi="Arial" w:cs="Arial"/>
          <w:lang w:eastAsia="en-US"/>
        </w:rPr>
      </w:pPr>
      <w:r w:rsidRPr="0066162F">
        <w:rPr>
          <w:rFonts w:ascii="Arial" w:eastAsia="MS Mincho" w:hAnsi="Arial" w:cs="Arial"/>
          <w:b/>
          <w:lang w:eastAsia="en-US"/>
        </w:rPr>
        <w:t>Standardizing</w:t>
      </w:r>
      <w:r w:rsidR="006F7EB6" w:rsidRPr="0066162F">
        <w:rPr>
          <w:rFonts w:ascii="Arial" w:eastAsia="MS Mincho" w:hAnsi="Arial" w:cs="Arial"/>
          <w:b/>
          <w:lang w:eastAsia="en-US"/>
        </w:rPr>
        <w:t xml:space="preserve"> the approach and avoiding divergent interpretations:</w:t>
      </w:r>
      <w:r w:rsidR="006F7EB6" w:rsidRPr="0066162F">
        <w:rPr>
          <w:rFonts w:ascii="Arial" w:eastAsia="MS Mincho" w:hAnsi="Arial" w:cs="Arial"/>
          <w:lang w:eastAsia="en-US"/>
        </w:rPr>
        <w:t xml:space="preserve"> With the auditing of eight similar structures, the challenge arises of maintaining a </w:t>
      </w:r>
      <w:r w:rsidR="006F7EB6" w:rsidRPr="0066162F">
        <w:rPr>
          <w:rFonts w:ascii="Arial" w:eastAsia="MS Mincho" w:hAnsi="Arial" w:cs="Arial"/>
          <w:b/>
          <w:lang w:eastAsia="en-US"/>
        </w:rPr>
        <w:t>uniform treatment</w:t>
      </w:r>
      <w:r w:rsidR="006F7EB6" w:rsidRPr="0066162F">
        <w:rPr>
          <w:rFonts w:ascii="Arial" w:eastAsia="MS Mincho" w:hAnsi="Arial" w:cs="Arial"/>
          <w:lang w:eastAsia="en-US"/>
        </w:rPr>
        <w:t xml:space="preserve">. The Audit Authority must ensure that it </w:t>
      </w:r>
      <w:r w:rsidR="00FF63CA" w:rsidRPr="0066162F">
        <w:rPr>
          <w:rFonts w:ascii="Arial" w:eastAsia="MS Mincho" w:hAnsi="Arial" w:cs="Arial"/>
          <w:lang w:eastAsia="en-US"/>
        </w:rPr>
        <w:t>applies to</w:t>
      </w:r>
      <w:r w:rsidR="006F7EB6" w:rsidRPr="0066162F">
        <w:rPr>
          <w:rFonts w:ascii="Arial" w:eastAsia="MS Mincho" w:hAnsi="Arial" w:cs="Arial"/>
          <w:lang w:eastAsia="en-US"/>
        </w:rPr>
        <w:t xml:space="preserve"> the same standards when verifying, for example, the procurement procedures carried out by the North-East RDA and those carried out by the South-West RDA. If inconsistencies arise – for example, an auditor in one region considers a certain expenditure eligible and another auditor in another region considers a similar one ineligible – it creates </w:t>
      </w:r>
      <w:r w:rsidR="006F7EB6" w:rsidRPr="0066162F">
        <w:rPr>
          <w:rFonts w:ascii="Arial" w:eastAsia="MS Mincho" w:hAnsi="Arial" w:cs="Arial"/>
          <w:b/>
          <w:lang w:eastAsia="en-US"/>
        </w:rPr>
        <w:t>inequity and confusion</w:t>
      </w:r>
      <w:r w:rsidR="006F7EB6" w:rsidRPr="0066162F">
        <w:rPr>
          <w:rFonts w:ascii="Arial" w:eastAsia="MS Mincho" w:hAnsi="Arial" w:cs="Arial"/>
          <w:lang w:eastAsia="en-US"/>
        </w:rPr>
        <w:t xml:space="preserve"> in the system. To prevent this, the Audit Authority has probably issued a </w:t>
      </w:r>
      <w:r w:rsidR="006F7EB6" w:rsidRPr="0066162F">
        <w:rPr>
          <w:rFonts w:ascii="Arial" w:eastAsia="MS Mincho" w:hAnsi="Arial" w:cs="Arial"/>
          <w:b/>
          <w:lang w:eastAsia="en-US"/>
        </w:rPr>
        <w:t>unitary audit manual</w:t>
      </w:r>
      <w:r w:rsidR="006F7EB6" w:rsidRPr="0066162F">
        <w:rPr>
          <w:rFonts w:ascii="Arial" w:eastAsia="MS Mincho" w:hAnsi="Arial" w:cs="Arial"/>
          <w:lang w:eastAsia="en-US"/>
        </w:rPr>
        <w:t xml:space="preserve"> and </w:t>
      </w:r>
      <w:r w:rsidR="00FF63CA" w:rsidRPr="0066162F">
        <w:rPr>
          <w:rFonts w:ascii="Arial" w:eastAsia="MS Mincho" w:hAnsi="Arial" w:cs="Arial"/>
          <w:lang w:eastAsia="en-US"/>
        </w:rPr>
        <w:t>regular exchange</w:t>
      </w:r>
      <w:r w:rsidR="006F7EB6" w:rsidRPr="0066162F">
        <w:rPr>
          <w:rFonts w:ascii="Arial" w:eastAsia="MS Mincho" w:hAnsi="Arial" w:cs="Arial"/>
          <w:lang w:eastAsia="en-US"/>
        </w:rPr>
        <w:t xml:space="preserve"> experience between teams. However, the risk remains, in particular, when interpreting </w:t>
      </w:r>
      <w:r w:rsidR="006F7EB6" w:rsidRPr="0066162F">
        <w:rPr>
          <w:rFonts w:ascii="Arial" w:eastAsia="MS Mincho" w:hAnsi="Arial" w:cs="Arial"/>
          <w:b/>
          <w:lang w:eastAsia="en-US"/>
        </w:rPr>
        <w:t>national vs. regional rules</w:t>
      </w:r>
      <w:r w:rsidR="006F7EB6" w:rsidRPr="0066162F">
        <w:rPr>
          <w:rFonts w:ascii="Arial" w:eastAsia="MS Mincho" w:hAnsi="Arial" w:cs="Arial"/>
          <w:lang w:eastAsia="en-US"/>
        </w:rPr>
        <w:t xml:space="preserve">. For example, the overlapping funding rule: the audit must verify that a beneficiary does not receive double funding on the same expenditure from two different </w:t>
      </w:r>
      <w:r w:rsidR="00D65CA7" w:rsidRPr="0066162F">
        <w:rPr>
          <w:rFonts w:ascii="Arial" w:eastAsia="MS Mincho" w:hAnsi="Arial" w:cs="Arial"/>
          <w:lang w:eastAsia="en-US"/>
        </w:rPr>
        <w:t>programs</w:t>
      </w:r>
      <w:r w:rsidR="006F7EB6" w:rsidRPr="0066162F">
        <w:rPr>
          <w:rFonts w:ascii="Arial" w:eastAsia="MS Mincho" w:hAnsi="Arial" w:cs="Arial"/>
          <w:lang w:eastAsia="en-US"/>
        </w:rPr>
        <w:t xml:space="preserve">. With eight regional </w:t>
      </w:r>
      <w:r w:rsidR="00D65CA7" w:rsidRPr="0066162F">
        <w:rPr>
          <w:rFonts w:ascii="Arial" w:eastAsia="MS Mincho" w:hAnsi="Arial" w:cs="Arial"/>
          <w:lang w:eastAsia="en-US"/>
        </w:rPr>
        <w:t>programs</w:t>
      </w:r>
      <w:r w:rsidR="006F7EB6" w:rsidRPr="0066162F">
        <w:rPr>
          <w:rFonts w:ascii="Arial" w:eastAsia="MS Mincho" w:hAnsi="Arial" w:cs="Arial"/>
          <w:lang w:eastAsia="en-US"/>
        </w:rPr>
        <w:t xml:space="preserve">, the possibilities for double funding between regions or </w:t>
      </w:r>
      <w:r w:rsidR="00FF63CA" w:rsidRPr="0066162F">
        <w:rPr>
          <w:rFonts w:ascii="Arial" w:eastAsia="MS Mincho" w:hAnsi="Arial" w:cs="Arial"/>
          <w:lang w:eastAsia="en-US"/>
        </w:rPr>
        <w:t>between regions and nationals</w:t>
      </w:r>
      <w:r w:rsidR="006F7EB6" w:rsidRPr="0066162F">
        <w:rPr>
          <w:rFonts w:ascii="Arial" w:eastAsia="MS Mincho" w:hAnsi="Arial" w:cs="Arial"/>
          <w:lang w:eastAsia="en-US"/>
        </w:rPr>
        <w:t xml:space="preserve"> are increasing. The Audit Authority must work with all MAs to detect such situations. Any leaks discovered later can lead to financial corrections.</w:t>
      </w:r>
    </w:p>
    <w:p w14:paraId="478F1538" w14:textId="2D8B32AE" w:rsidR="006F7EB6" w:rsidRPr="0066162F" w:rsidRDefault="006F7EB6" w:rsidP="002328F4">
      <w:pPr>
        <w:numPr>
          <w:ilvl w:val="0"/>
          <w:numId w:val="63"/>
        </w:numPr>
        <w:spacing w:after="200" w:line="276" w:lineRule="auto"/>
        <w:contextualSpacing/>
        <w:rPr>
          <w:rFonts w:ascii="Arial" w:eastAsia="MS Mincho" w:hAnsi="Arial" w:cs="Arial"/>
          <w:lang w:eastAsia="en-US"/>
        </w:rPr>
      </w:pPr>
      <w:r w:rsidRPr="0066162F">
        <w:rPr>
          <w:rFonts w:ascii="Arial" w:eastAsia="MS Mincho" w:hAnsi="Arial" w:cs="Arial"/>
          <w:b/>
          <w:lang w:eastAsia="en-US"/>
        </w:rPr>
        <w:t>Tendency towards over-control and impact on the management process:</w:t>
      </w:r>
      <w:r w:rsidRPr="0066162F">
        <w:rPr>
          <w:rFonts w:ascii="Arial" w:eastAsia="MS Mincho" w:hAnsi="Arial" w:cs="Arial"/>
          <w:lang w:eastAsia="en-US"/>
        </w:rPr>
        <w:t xml:space="preserve"> Given that in the past the audit </w:t>
      </w:r>
      <w:r w:rsidR="00FF63CA" w:rsidRPr="0066162F">
        <w:rPr>
          <w:rFonts w:ascii="Arial" w:eastAsia="MS Mincho" w:hAnsi="Arial" w:cs="Arial"/>
          <w:lang w:eastAsia="en-US"/>
        </w:rPr>
        <w:t>signaled</w:t>
      </w:r>
      <w:r w:rsidRPr="0066162F">
        <w:rPr>
          <w:rFonts w:ascii="Arial" w:eastAsia="MS Mincho" w:hAnsi="Arial" w:cs="Arial"/>
          <w:lang w:eastAsia="en-US"/>
        </w:rPr>
        <w:t xml:space="preserve"> irregularities (especially on public procurement) that have generated corrections, </w:t>
      </w:r>
      <w:r w:rsidR="004040E2" w:rsidRPr="0066162F">
        <w:rPr>
          <w:rFonts w:ascii="Arial" w:hAnsi="Arial"/>
        </w:rPr>
        <w:t>MAs</w:t>
      </w:r>
      <w:r w:rsidRPr="0066162F">
        <w:rPr>
          <w:rFonts w:ascii="Arial" w:eastAsia="MS Mincho" w:hAnsi="Arial" w:cs="Arial"/>
          <w:lang w:eastAsia="en-US"/>
        </w:rPr>
        <w:t xml:space="preserve"> (including </w:t>
      </w:r>
      <w:r w:rsidR="00D65CA7" w:rsidRPr="0066162F">
        <w:rPr>
          <w:rFonts w:ascii="Arial" w:eastAsia="MS Mincho" w:hAnsi="Arial" w:cs="Arial"/>
          <w:lang w:eastAsia="en-US"/>
        </w:rPr>
        <w:t>RDA</w:t>
      </w:r>
      <w:r w:rsidRPr="0066162F">
        <w:rPr>
          <w:rFonts w:ascii="Arial" w:eastAsia="MS Mincho" w:hAnsi="Arial" w:cs="Arial"/>
          <w:lang w:eastAsia="en-US"/>
        </w:rPr>
        <w:t xml:space="preserve">s) can become </w:t>
      </w:r>
      <w:r w:rsidR="004040E2" w:rsidRPr="0066162F">
        <w:rPr>
          <w:rFonts w:ascii="Arial" w:hAnsi="Arial"/>
          <w:b/>
        </w:rPr>
        <w:t>prudent</w:t>
      </w:r>
      <w:r w:rsidRPr="0066162F">
        <w:rPr>
          <w:rFonts w:ascii="Arial" w:eastAsia="MS Mincho" w:hAnsi="Arial" w:cs="Arial"/>
          <w:lang w:eastAsia="en-US"/>
        </w:rPr>
        <w:t xml:space="preserve">, introducing additional levels of internal verification "to be sure" in front of the audit. This is not a limitation of the Audit Authority per se, but a system effect: </w:t>
      </w:r>
      <w:r w:rsidRPr="0066162F">
        <w:rPr>
          <w:rFonts w:ascii="Arial" w:eastAsia="MS Mincho" w:hAnsi="Arial" w:cs="Arial"/>
          <w:b/>
          <w:lang w:eastAsia="en-US"/>
        </w:rPr>
        <w:t>fear of audit</w:t>
      </w:r>
      <w:r w:rsidRPr="0066162F">
        <w:rPr>
          <w:rFonts w:ascii="Arial" w:eastAsia="MS Mincho" w:hAnsi="Arial" w:cs="Arial"/>
          <w:lang w:eastAsia="en-US"/>
        </w:rPr>
        <w:t xml:space="preserve"> can lead to </w:t>
      </w:r>
      <w:r w:rsidR="00D65CA7" w:rsidRPr="0066162F">
        <w:rPr>
          <w:rFonts w:ascii="Arial" w:eastAsia="MS Mincho" w:hAnsi="Arial" w:cs="Arial"/>
          <w:b/>
          <w:lang w:eastAsia="en-US"/>
        </w:rPr>
        <w:t xml:space="preserve">excessive </w:t>
      </w:r>
      <w:r w:rsidR="00D65CA7" w:rsidRPr="0066162F">
        <w:rPr>
          <w:rFonts w:ascii="Arial" w:eastAsia="MS Mincho" w:hAnsi="Arial" w:cs="Arial"/>
          <w:b/>
          <w:bCs/>
          <w:lang w:eastAsia="en-US"/>
        </w:rPr>
        <w:t>preventive</w:t>
      </w:r>
      <w:r w:rsidRPr="0066162F">
        <w:rPr>
          <w:rFonts w:ascii="Arial" w:eastAsia="MS Mincho" w:hAnsi="Arial" w:cs="Arial"/>
          <w:b/>
          <w:lang w:eastAsia="en-US"/>
        </w:rPr>
        <w:t xml:space="preserve"> bureaucracy</w:t>
      </w:r>
      <w:r w:rsidRPr="0066162F">
        <w:rPr>
          <w:rFonts w:ascii="Arial" w:eastAsia="MS Mincho" w:hAnsi="Arial" w:cs="Arial"/>
          <w:lang w:eastAsia="en-US"/>
        </w:rPr>
        <w:t xml:space="preserve">. RDAs, for fear of being sanctioned for errors, could ask beneficiaries for even more documents than strictly necessary or prolong checks. The limitation here lies in the initial lack of </w:t>
      </w:r>
      <w:r w:rsidRPr="0066162F">
        <w:rPr>
          <w:rFonts w:ascii="Arial" w:eastAsia="MS Mincho" w:hAnsi="Arial" w:cs="Arial"/>
          <w:i/>
          <w:lang w:eastAsia="en-US"/>
        </w:rPr>
        <w:t>mutual experience</w:t>
      </w:r>
      <w:r w:rsidRPr="0066162F">
        <w:rPr>
          <w:rFonts w:ascii="Arial" w:eastAsia="MS Mincho" w:hAnsi="Arial" w:cs="Arial"/>
          <w:lang w:eastAsia="en-US"/>
        </w:rPr>
        <w:t xml:space="preserve">: </w:t>
      </w:r>
      <w:r w:rsidR="00D65CA7" w:rsidRPr="0066162F">
        <w:rPr>
          <w:rFonts w:ascii="Arial" w:eastAsia="MS Mincho" w:hAnsi="Arial" w:cs="Arial"/>
          <w:lang w:eastAsia="en-US"/>
        </w:rPr>
        <w:t>RDA</w:t>
      </w:r>
      <w:r w:rsidRPr="0066162F">
        <w:rPr>
          <w:rFonts w:ascii="Arial" w:eastAsia="MS Mincho" w:hAnsi="Arial" w:cs="Arial"/>
          <w:lang w:eastAsia="en-US"/>
        </w:rPr>
        <w:t xml:space="preserve">s are in the first cycle as MA, and auditors in the first cycle in which they audit </w:t>
      </w:r>
      <w:r w:rsidR="00D65CA7" w:rsidRPr="0066162F">
        <w:rPr>
          <w:rFonts w:ascii="Arial" w:eastAsia="MS Mincho" w:hAnsi="Arial" w:cs="Arial"/>
          <w:lang w:eastAsia="en-US"/>
        </w:rPr>
        <w:t>RDA</w:t>
      </w:r>
      <w:r w:rsidRPr="0066162F">
        <w:rPr>
          <w:rFonts w:ascii="Arial" w:eastAsia="MS Mincho" w:hAnsi="Arial" w:cs="Arial"/>
          <w:lang w:eastAsia="en-US"/>
        </w:rPr>
        <w:t xml:space="preserve">s as MA. Until clear case law and guidance are accumulated (including at EU level, through </w:t>
      </w:r>
      <w:r w:rsidRPr="0066162F">
        <w:rPr>
          <w:rFonts w:ascii="Arial" w:eastAsia="MS Mincho" w:hAnsi="Arial" w:cs="Arial"/>
          <w:b/>
          <w:lang w:eastAsia="en-US"/>
        </w:rPr>
        <w:t>the EC Guidelines on the avoidance of conflicts of interest</w:t>
      </w:r>
      <w:r w:rsidRPr="0066162F">
        <w:rPr>
          <w:rFonts w:ascii="Arial" w:eastAsia="MS Mincho" w:hAnsi="Arial" w:cs="Arial"/>
          <w:lang w:eastAsia="en-US"/>
        </w:rPr>
        <w:t xml:space="preserve"> and other methodological documents), there is a </w:t>
      </w:r>
      <w:r w:rsidRPr="0066162F">
        <w:rPr>
          <w:rFonts w:ascii="Arial" w:eastAsia="MS Mincho" w:hAnsi="Arial" w:cs="Arial"/>
          <w:b/>
          <w:lang w:eastAsia="en-US"/>
        </w:rPr>
        <w:t>learning curve</w:t>
      </w:r>
      <w:r w:rsidRPr="0066162F">
        <w:rPr>
          <w:rFonts w:ascii="Arial" w:eastAsia="MS Mincho" w:hAnsi="Arial" w:cs="Arial"/>
          <w:lang w:eastAsia="en-US"/>
        </w:rPr>
        <w:t xml:space="preserve"> with potential frictions.</w:t>
      </w:r>
    </w:p>
    <w:p w14:paraId="572DD298" w14:textId="122AEFB1" w:rsidR="006F7EB6" w:rsidRPr="0066162F" w:rsidRDefault="006F7EB6" w:rsidP="002328F4">
      <w:pPr>
        <w:numPr>
          <w:ilvl w:val="0"/>
          <w:numId w:val="63"/>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Insufficient resources and the need for specialization:</w:t>
      </w:r>
      <w:r w:rsidRPr="0066162F">
        <w:rPr>
          <w:rFonts w:ascii="Arial" w:eastAsia="MS Mincho" w:hAnsi="Arial" w:cs="Arial"/>
          <w:lang w:eastAsia="en-US"/>
        </w:rPr>
        <w:t xml:space="preserve"> The Audit Authority must be independent, but also well equipped</w:t>
      </w:r>
      <w:r w:rsidRPr="0066162F">
        <w:rPr>
          <w:rFonts w:ascii="Arial" w:eastAsia="MS Mincho" w:hAnsi="Arial" w:cs="Arial"/>
          <w:lang w:eastAsia="en-US"/>
        </w:rPr>
        <w:footnoteReference w:id="2"/>
      </w:r>
      <w:r w:rsidRPr="0066162F">
        <w:rPr>
          <w:rFonts w:ascii="Arial" w:eastAsia="MS Mincho" w:hAnsi="Arial" w:cs="Arial"/>
          <w:lang w:eastAsia="en-US"/>
        </w:rPr>
        <w:t xml:space="preserve">. If the Court of </w:t>
      </w:r>
      <w:r w:rsidR="00D65CA7" w:rsidRPr="0066162F">
        <w:rPr>
          <w:rFonts w:ascii="Arial" w:eastAsia="MS Mincho" w:hAnsi="Arial" w:cs="Arial"/>
          <w:lang w:eastAsia="en-US"/>
        </w:rPr>
        <w:t>Account</w:t>
      </w:r>
      <w:r w:rsidRPr="0066162F">
        <w:rPr>
          <w:rFonts w:ascii="Arial" w:eastAsia="MS Mincho" w:hAnsi="Arial" w:cs="Arial"/>
          <w:lang w:eastAsia="en-US"/>
        </w:rPr>
        <w:t xml:space="preserve">s' budget does not allocate sufficient funds to hire and maintain auditors </w:t>
      </w:r>
      <w:r w:rsidR="00D65CA7" w:rsidRPr="0066162F">
        <w:rPr>
          <w:rFonts w:ascii="Arial" w:eastAsia="MS Mincho" w:hAnsi="Arial" w:cs="Arial"/>
          <w:lang w:eastAsia="en-US"/>
        </w:rPr>
        <w:t>specialized</w:t>
      </w:r>
      <w:r w:rsidRPr="0066162F">
        <w:rPr>
          <w:rFonts w:ascii="Arial" w:eastAsia="MS Mincho" w:hAnsi="Arial" w:cs="Arial"/>
          <w:lang w:eastAsia="en-US"/>
        </w:rPr>
        <w:t xml:space="preserve"> in the Structural Funds, then audit capacity decreases. Moreover, auditing IT </w:t>
      </w:r>
      <w:r w:rsidR="00D65CA7" w:rsidRPr="0066162F">
        <w:rPr>
          <w:rFonts w:ascii="Arial" w:eastAsia="MS Mincho" w:hAnsi="Arial" w:cs="Arial"/>
          <w:lang w:eastAsia="en-US"/>
        </w:rPr>
        <w:t>aspects (</w:t>
      </w:r>
      <w:r w:rsidRPr="0066162F">
        <w:rPr>
          <w:rFonts w:ascii="Arial" w:eastAsia="MS Mincho" w:hAnsi="Arial" w:cs="Arial"/>
          <w:lang w:eastAsia="en-US"/>
        </w:rPr>
        <w:t xml:space="preserve">e.g. security and data integrity in MySMIS) or complex projects (large infrastructure) </w:t>
      </w:r>
      <w:r w:rsidR="00FF63CA" w:rsidRPr="0066162F">
        <w:rPr>
          <w:rFonts w:ascii="Arial" w:eastAsia="MS Mincho" w:hAnsi="Arial" w:cs="Arial"/>
          <w:lang w:eastAsia="en-US"/>
        </w:rPr>
        <w:t>require</w:t>
      </w:r>
      <w:r w:rsidRPr="0066162F">
        <w:rPr>
          <w:rFonts w:ascii="Arial" w:eastAsia="MS Mincho" w:hAnsi="Arial" w:cs="Arial"/>
          <w:lang w:eastAsia="en-US"/>
        </w:rPr>
        <w:t xml:space="preserve"> specific skills, which are not always easy to </w:t>
      </w:r>
      <w:r w:rsidRPr="0066162F">
        <w:rPr>
          <w:rFonts w:ascii="Arial" w:eastAsia="MS Mincho" w:hAnsi="Arial" w:cs="Arial"/>
          <w:lang w:eastAsia="en-US"/>
        </w:rPr>
        <w:lastRenderedPageBreak/>
        <w:t>find</w:t>
      </w:r>
      <w:r w:rsidRPr="0066162F">
        <w:rPr>
          <w:rFonts w:ascii="Arial" w:eastAsia="MS Mincho" w:hAnsi="Arial" w:cs="Arial"/>
          <w:lang w:eastAsia="en-US"/>
        </w:rPr>
        <w:footnoteReference w:id="3"/>
      </w:r>
      <w:r w:rsidRPr="0066162F">
        <w:rPr>
          <w:rFonts w:ascii="Arial" w:eastAsia="MS Mincho" w:hAnsi="Arial" w:cs="Arial"/>
          <w:lang w:eastAsia="en-US"/>
        </w:rPr>
        <w:t>. Without these powers, auditors might either miss some issues or, on the contrary, become overly cautious and recommend generic measures that can make the system more difficult.</w:t>
      </w:r>
    </w:p>
    <w:p w14:paraId="13F4F57A" w14:textId="77777777" w:rsidR="006F7EB6" w:rsidRPr="0066162F" w:rsidRDefault="006F7EB6" w:rsidP="002A3C79">
      <w:pPr>
        <w:spacing w:after="200" w:line="276" w:lineRule="auto"/>
        <w:contextualSpacing/>
        <w:rPr>
          <w:rFonts w:ascii="Arial" w:eastAsia="MS Mincho" w:hAnsi="Arial" w:cs="Arial"/>
          <w:lang w:eastAsia="en-US"/>
        </w:rPr>
      </w:pPr>
    </w:p>
    <w:p w14:paraId="3779FE25" w14:textId="79C6FEF1"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Inter</w:t>
      </w:r>
      <w:r w:rsidR="00D65CA7" w:rsidRPr="0066162F">
        <w:rPr>
          <w:rFonts w:eastAsia="MS Mincho"/>
          <w:b/>
          <w:bCs/>
          <w:i/>
          <w:iCs/>
          <w:color w:val="0F4761"/>
          <w:lang w:eastAsia="en-US"/>
        </w:rPr>
        <w:t>-</w:t>
      </w:r>
      <w:r w:rsidRPr="0066162F">
        <w:rPr>
          <w:rFonts w:eastAsia="MS Mincho"/>
          <w:b/>
          <w:bCs/>
          <w:i/>
          <w:iCs/>
          <w:color w:val="0F4761"/>
          <w:lang w:eastAsia="en-US"/>
        </w:rPr>
        <w:t>institutional and inter-ministerial coordination mechanisms</w:t>
      </w:r>
    </w:p>
    <w:p w14:paraId="5E17AD74" w14:textId="3F7DF07A"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With </w:t>
      </w:r>
      <w:r w:rsidR="00D65CA7" w:rsidRPr="0066162F">
        <w:rPr>
          <w:rFonts w:ascii="Arial" w:eastAsia="MS Mincho" w:hAnsi="Arial" w:cs="Arial"/>
          <w:lang w:eastAsia="en-US"/>
        </w:rPr>
        <w:t>decentralization</w:t>
      </w:r>
      <w:r w:rsidRPr="0066162F">
        <w:rPr>
          <w:rFonts w:ascii="Arial" w:eastAsia="MS Mincho" w:hAnsi="Arial" w:cs="Arial"/>
          <w:lang w:eastAsia="en-US"/>
        </w:rPr>
        <w:t xml:space="preserve">, it has become even more important to have </w:t>
      </w:r>
      <w:r w:rsidRPr="0066162F">
        <w:rPr>
          <w:rFonts w:ascii="Arial" w:eastAsia="MS Mincho" w:hAnsi="Arial" w:cs="Arial"/>
          <w:b/>
          <w:lang w:eastAsia="en-US"/>
        </w:rPr>
        <w:t xml:space="preserve">horizontal coordination </w:t>
      </w:r>
      <w:r w:rsidR="00D65CA7" w:rsidRPr="0066162F">
        <w:rPr>
          <w:rFonts w:ascii="Arial" w:eastAsia="MS Mincho" w:hAnsi="Arial" w:cs="Arial"/>
          <w:b/>
          <w:lang w:eastAsia="en-US"/>
        </w:rPr>
        <w:t xml:space="preserve">mechanisms </w:t>
      </w:r>
      <w:r w:rsidR="00D65CA7" w:rsidRPr="0066162F">
        <w:rPr>
          <w:rFonts w:ascii="Arial" w:eastAsia="MS Mincho" w:hAnsi="Arial" w:cs="Arial"/>
          <w:lang w:eastAsia="en-US"/>
        </w:rPr>
        <w:t>to</w:t>
      </w:r>
      <w:r w:rsidRPr="0066162F">
        <w:rPr>
          <w:rFonts w:ascii="Arial" w:eastAsia="MS Mincho" w:hAnsi="Arial" w:cs="Arial"/>
          <w:lang w:eastAsia="en-US"/>
        </w:rPr>
        <w:t xml:space="preserve"> ensure the alignment of regional decisions with national policies and cooperation between the various ministries and agencies involved. Limitations in this area include:</w:t>
      </w:r>
    </w:p>
    <w:p w14:paraId="4D661714" w14:textId="70075AD1" w:rsidR="006F7EB6" w:rsidRPr="0066162F" w:rsidRDefault="006F7EB6" w:rsidP="002328F4">
      <w:pPr>
        <w:numPr>
          <w:ilvl w:val="0"/>
          <w:numId w:val="64"/>
        </w:numPr>
        <w:spacing w:after="200" w:line="276" w:lineRule="auto"/>
        <w:contextualSpacing/>
        <w:rPr>
          <w:rFonts w:ascii="Arial" w:eastAsia="MS Mincho" w:hAnsi="Arial" w:cs="Arial"/>
          <w:lang w:eastAsia="en-US"/>
        </w:rPr>
      </w:pPr>
      <w:r w:rsidRPr="0066162F">
        <w:rPr>
          <w:rFonts w:ascii="Arial" w:eastAsia="MS Mincho" w:hAnsi="Arial" w:cs="Arial"/>
          <w:b/>
          <w:lang w:eastAsia="en-US"/>
        </w:rPr>
        <w:t xml:space="preserve">Strategic coordination between </w:t>
      </w:r>
      <w:r w:rsidR="00D65CA7" w:rsidRPr="0066162F">
        <w:rPr>
          <w:rFonts w:ascii="Arial" w:eastAsia="MS Mincho" w:hAnsi="Arial" w:cs="Arial"/>
          <w:b/>
          <w:lang w:eastAsia="en-US"/>
        </w:rPr>
        <w:t>programs</w:t>
      </w:r>
      <w:r w:rsidRPr="0066162F">
        <w:rPr>
          <w:rFonts w:ascii="Arial" w:eastAsia="MS Mincho" w:hAnsi="Arial" w:cs="Arial"/>
          <w:b/>
          <w:lang w:eastAsia="en-US"/>
        </w:rPr>
        <w:t>.</w:t>
      </w:r>
      <w:r w:rsidRPr="0066162F">
        <w:rPr>
          <w:rFonts w:ascii="Arial" w:eastAsia="MS Mincho" w:hAnsi="Arial" w:cs="Arial"/>
          <w:lang w:eastAsia="en-US"/>
        </w:rPr>
        <w:t xml:space="preserve"> The Romanian Government must ensure that investments financed through regional programs do not conflict or overlap with those financed through national programs. For example, a county hospital could be financed either through the Regional </w:t>
      </w:r>
      <w:r w:rsidR="003E7042" w:rsidRPr="0066162F">
        <w:rPr>
          <w:rFonts w:ascii="Arial" w:eastAsia="MS Mincho" w:hAnsi="Arial" w:cs="Arial"/>
          <w:lang w:eastAsia="en-US"/>
        </w:rPr>
        <w:t>Program</w:t>
      </w:r>
      <w:r w:rsidRPr="0066162F">
        <w:rPr>
          <w:rFonts w:ascii="Arial" w:eastAsia="MS Mincho" w:hAnsi="Arial" w:cs="Arial"/>
          <w:lang w:eastAsia="en-US"/>
        </w:rPr>
        <w:t xml:space="preserve"> of the respective </w:t>
      </w:r>
      <w:r w:rsidR="00FF63CA" w:rsidRPr="0066162F">
        <w:rPr>
          <w:rFonts w:ascii="Arial" w:eastAsia="MS Mincho" w:hAnsi="Arial" w:cs="Arial"/>
          <w:lang w:eastAsia="en-US"/>
        </w:rPr>
        <w:t>regions</w:t>
      </w:r>
      <w:r w:rsidRPr="0066162F">
        <w:rPr>
          <w:rFonts w:ascii="Arial" w:eastAsia="MS Mincho" w:hAnsi="Arial" w:cs="Arial"/>
          <w:lang w:eastAsia="en-US"/>
        </w:rPr>
        <w:t xml:space="preserve"> or through the Health </w:t>
      </w:r>
      <w:r w:rsidR="003E7042" w:rsidRPr="0066162F">
        <w:rPr>
          <w:rFonts w:ascii="Arial" w:eastAsia="MS Mincho" w:hAnsi="Arial" w:cs="Arial"/>
          <w:lang w:eastAsia="en-US"/>
        </w:rPr>
        <w:t>Program</w:t>
      </w:r>
      <w:r w:rsidRPr="0066162F">
        <w:rPr>
          <w:rFonts w:ascii="Arial" w:eastAsia="MS Mincho" w:hAnsi="Arial" w:cs="Arial"/>
          <w:lang w:eastAsia="en-US"/>
        </w:rPr>
        <w:t xml:space="preserve"> (centrally managed); If there is no coordination, there is a risk that a county will wait for funding from the </w:t>
      </w:r>
      <w:r w:rsidR="003E7042" w:rsidRPr="0066162F">
        <w:rPr>
          <w:rFonts w:ascii="Arial" w:eastAsia="MS Mincho" w:hAnsi="Arial" w:cs="Arial"/>
          <w:lang w:eastAsia="en-US"/>
        </w:rPr>
        <w:t>Centre</w:t>
      </w:r>
      <w:r w:rsidRPr="0066162F">
        <w:rPr>
          <w:rFonts w:ascii="Arial" w:eastAsia="MS Mincho" w:hAnsi="Arial" w:cs="Arial"/>
          <w:lang w:eastAsia="en-US"/>
        </w:rPr>
        <w:t xml:space="preserve"> while the region has unused money or vice versa. </w:t>
      </w:r>
      <w:r w:rsidRPr="0066162F">
        <w:rPr>
          <w:rFonts w:ascii="Arial" w:eastAsia="MS Mincho" w:hAnsi="Arial" w:cs="Arial"/>
          <w:b/>
          <w:lang w:eastAsia="en-US"/>
        </w:rPr>
        <w:t>The Partnership Agreement Monitoring Committee (P</w:t>
      </w:r>
      <w:r w:rsidR="00D65CA7" w:rsidRPr="0066162F">
        <w:rPr>
          <w:rFonts w:ascii="Arial" w:eastAsia="MS Mincho" w:hAnsi="Arial" w:cs="Arial"/>
          <w:b/>
          <w:lang w:eastAsia="en-US"/>
        </w:rPr>
        <w:t>AMC</w:t>
      </w:r>
      <w:r w:rsidRPr="0066162F">
        <w:rPr>
          <w:rFonts w:ascii="Arial" w:eastAsia="MS Mincho" w:hAnsi="Arial" w:cs="Arial"/>
          <w:b/>
          <w:lang w:eastAsia="en-US"/>
        </w:rPr>
        <w:t>)</w:t>
      </w:r>
      <w:r w:rsidRPr="0066162F">
        <w:rPr>
          <w:rFonts w:ascii="Arial" w:eastAsia="MS Mincho" w:hAnsi="Arial" w:cs="Arial"/>
          <w:lang w:eastAsia="en-US"/>
        </w:rPr>
        <w:t xml:space="preserve"> is, in theory, the forum that brings together all actors (ministries, RDAs, socio-economic partners) to discuss overall progress and reallocate funds if necessary. If this committee does not work effectively or often enough, </w:t>
      </w:r>
      <w:r w:rsidRPr="0066162F">
        <w:rPr>
          <w:rFonts w:ascii="Arial" w:eastAsia="MS Mincho" w:hAnsi="Arial" w:cs="Arial"/>
          <w:b/>
          <w:lang w:eastAsia="en-US"/>
        </w:rPr>
        <w:t>the desired synergies</w:t>
      </w:r>
      <w:r w:rsidRPr="0066162F">
        <w:rPr>
          <w:rFonts w:ascii="Arial" w:eastAsia="MS Mincho" w:hAnsi="Arial" w:cs="Arial"/>
          <w:lang w:eastAsia="en-US"/>
        </w:rPr>
        <w:t xml:space="preserve"> may not </w:t>
      </w:r>
      <w:r w:rsidR="00D65CA7" w:rsidRPr="0066162F">
        <w:rPr>
          <w:rFonts w:ascii="Arial" w:eastAsia="MS Mincho" w:hAnsi="Arial" w:cs="Arial"/>
          <w:lang w:eastAsia="en-US"/>
        </w:rPr>
        <w:t>materialize</w:t>
      </w:r>
      <w:r w:rsidRPr="0066162F">
        <w:rPr>
          <w:rFonts w:ascii="Arial" w:eastAsia="MS Mincho" w:hAnsi="Arial" w:cs="Arial"/>
          <w:lang w:eastAsia="en-US"/>
        </w:rPr>
        <w:t xml:space="preserve">. On the other hand, an </w:t>
      </w:r>
      <w:r w:rsidRPr="0066162F">
        <w:rPr>
          <w:rFonts w:ascii="Arial" w:eastAsia="MS Mincho" w:hAnsi="Arial" w:cs="Arial"/>
          <w:b/>
          <w:lang w:eastAsia="en-US"/>
        </w:rPr>
        <w:t>excess of centralization</w:t>
      </w:r>
      <w:r w:rsidRPr="0066162F">
        <w:rPr>
          <w:rFonts w:ascii="Arial" w:eastAsia="MS Mincho" w:hAnsi="Arial" w:cs="Arial"/>
          <w:lang w:eastAsia="en-US"/>
        </w:rPr>
        <w:t xml:space="preserve"> in reallocation decisions can frustrate the regional level. Finding a clear and quick process for adjusting financial allocations (e.g. moving money between </w:t>
      </w:r>
      <w:r w:rsidR="00D65CA7" w:rsidRPr="0066162F">
        <w:rPr>
          <w:rFonts w:ascii="Arial" w:eastAsia="MS Mincho" w:hAnsi="Arial" w:cs="Arial"/>
          <w:lang w:eastAsia="en-US"/>
        </w:rPr>
        <w:t>programs</w:t>
      </w:r>
      <w:r w:rsidRPr="0066162F">
        <w:rPr>
          <w:rFonts w:ascii="Arial" w:eastAsia="MS Mincho" w:hAnsi="Arial" w:cs="Arial"/>
          <w:lang w:eastAsia="en-US"/>
        </w:rPr>
        <w:t xml:space="preserve"> or priorities) is essential. Any vagueness here is a limitation that can lead either </w:t>
      </w:r>
      <w:r w:rsidR="00D65CA7" w:rsidRPr="0066162F">
        <w:rPr>
          <w:rFonts w:ascii="Arial" w:eastAsia="MS Mincho" w:hAnsi="Arial" w:cs="Arial"/>
          <w:lang w:eastAsia="en-US"/>
        </w:rPr>
        <w:t xml:space="preserve">to </w:t>
      </w:r>
      <w:r w:rsidR="00D65CA7" w:rsidRPr="0066162F">
        <w:rPr>
          <w:rFonts w:ascii="Arial" w:eastAsia="MS Mincho" w:hAnsi="Arial" w:cs="Arial"/>
          <w:b/>
          <w:lang w:eastAsia="en-US"/>
        </w:rPr>
        <w:t>the</w:t>
      </w:r>
      <w:r w:rsidRPr="0066162F">
        <w:rPr>
          <w:rFonts w:ascii="Arial" w:eastAsia="MS Mincho" w:hAnsi="Arial" w:cs="Arial"/>
          <w:b/>
          <w:lang w:eastAsia="en-US"/>
        </w:rPr>
        <w:t xml:space="preserve"> non-optimal use of money</w:t>
      </w:r>
      <w:r w:rsidRPr="0066162F">
        <w:rPr>
          <w:rFonts w:ascii="Arial" w:eastAsia="MS Mincho" w:hAnsi="Arial" w:cs="Arial"/>
          <w:lang w:eastAsia="en-US"/>
        </w:rPr>
        <w:t xml:space="preserve"> or to institutional tensions.</w:t>
      </w:r>
    </w:p>
    <w:p w14:paraId="60902F3C" w14:textId="796946C9" w:rsidR="006F7EB6" w:rsidRPr="0066162F" w:rsidRDefault="006F7EB6" w:rsidP="002328F4">
      <w:pPr>
        <w:numPr>
          <w:ilvl w:val="0"/>
          <w:numId w:val="64"/>
        </w:numPr>
        <w:spacing w:after="200" w:line="276" w:lineRule="auto"/>
        <w:contextualSpacing/>
        <w:rPr>
          <w:rFonts w:ascii="Arial" w:eastAsia="MS Mincho" w:hAnsi="Arial" w:cs="Arial"/>
          <w:lang w:eastAsia="en-US"/>
        </w:rPr>
      </w:pPr>
      <w:r w:rsidRPr="0066162F">
        <w:rPr>
          <w:rFonts w:ascii="Arial" w:eastAsia="MS Mincho" w:hAnsi="Arial" w:cs="Arial"/>
          <w:b/>
          <w:lang w:eastAsia="en-US"/>
        </w:rPr>
        <w:t>Thematic coordination with line ministries.</w:t>
      </w:r>
      <w:r w:rsidRPr="0066162F">
        <w:rPr>
          <w:rFonts w:ascii="Arial" w:eastAsia="MS Mincho" w:hAnsi="Arial" w:cs="Arial"/>
          <w:lang w:eastAsia="en-US"/>
        </w:rPr>
        <w:t xml:space="preserve"> Many regional investments are linked to national sectoral policies. For example, the construction of schools or their endowment involves the Ministry of Education; the modernization of a county road is linked to the transport strategy of the Ministry of Transport; the development of a business incubator is related to the policies of the Ministry of Economy and so on. Ideally, line ministries should be involved in </w:t>
      </w:r>
      <w:r w:rsidRPr="0066162F">
        <w:rPr>
          <w:rFonts w:ascii="Arial" w:eastAsia="MS Mincho" w:hAnsi="Arial" w:cs="Arial"/>
          <w:b/>
          <w:lang w:eastAsia="en-US"/>
        </w:rPr>
        <w:t xml:space="preserve">the monitoring committees of regional </w:t>
      </w:r>
      <w:r w:rsidR="00F177E5" w:rsidRPr="0066162F">
        <w:rPr>
          <w:rFonts w:ascii="Arial" w:eastAsia="MS Mincho" w:hAnsi="Arial" w:cs="Arial"/>
          <w:b/>
          <w:lang w:eastAsia="en-US"/>
        </w:rPr>
        <w:t>programs</w:t>
      </w:r>
      <w:r w:rsidRPr="0066162F">
        <w:rPr>
          <w:rFonts w:ascii="Arial" w:eastAsia="MS Mincho" w:hAnsi="Arial" w:cs="Arial"/>
          <w:lang w:eastAsia="en-US"/>
        </w:rPr>
        <w:t xml:space="preserve"> – which has happened: for example, representatives of MI</w:t>
      </w:r>
      <w:r w:rsidR="00F177E5" w:rsidRPr="0066162F">
        <w:rPr>
          <w:rFonts w:ascii="Arial" w:eastAsia="MS Mincho" w:hAnsi="Arial" w:cs="Arial"/>
          <w:lang w:eastAsia="en-US"/>
        </w:rPr>
        <w:t>EP</w:t>
      </w:r>
      <w:r w:rsidRPr="0066162F">
        <w:rPr>
          <w:rFonts w:ascii="Arial" w:eastAsia="MS Mincho" w:hAnsi="Arial" w:cs="Arial"/>
          <w:lang w:eastAsia="en-US"/>
        </w:rPr>
        <w:t xml:space="preserve">, the Ministry of Development, the Ministry of Transport (for infrastructure), the Ministry of Environment are present as members or observers in the Monitoring Committee of the South-East PR. Their presence ensures mutual </w:t>
      </w:r>
      <w:r w:rsidRPr="0066162F">
        <w:rPr>
          <w:rFonts w:ascii="Arial" w:eastAsia="MS Mincho" w:hAnsi="Arial" w:cs="Arial"/>
          <w:b/>
          <w:lang w:eastAsia="en-US"/>
        </w:rPr>
        <w:t>information</w:t>
      </w:r>
      <w:r w:rsidRPr="0066162F">
        <w:rPr>
          <w:rFonts w:ascii="Arial" w:eastAsia="MS Mincho" w:hAnsi="Arial" w:cs="Arial"/>
          <w:lang w:eastAsia="en-US"/>
        </w:rPr>
        <w:t xml:space="preserve">. However, the limitation appears at the operational level: does an </w:t>
      </w:r>
      <w:r w:rsidR="00F177E5" w:rsidRPr="0066162F">
        <w:rPr>
          <w:rFonts w:ascii="Arial" w:eastAsia="MS Mincho" w:hAnsi="Arial" w:cs="Arial"/>
          <w:lang w:eastAsia="en-US"/>
        </w:rPr>
        <w:t>RDA</w:t>
      </w:r>
      <w:r w:rsidRPr="0066162F">
        <w:rPr>
          <w:rFonts w:ascii="Arial" w:eastAsia="MS Mincho" w:hAnsi="Arial" w:cs="Arial"/>
          <w:lang w:eastAsia="en-US"/>
        </w:rPr>
        <w:t xml:space="preserve">, when launching a call for projects, consult the relevant ministry? In practice, there have been </w:t>
      </w:r>
      <w:r w:rsidR="00F177E5" w:rsidRPr="0066162F">
        <w:rPr>
          <w:rFonts w:ascii="Arial" w:eastAsia="MS Mincho" w:hAnsi="Arial" w:cs="Arial"/>
          <w:lang w:eastAsia="en-US"/>
        </w:rPr>
        <w:t xml:space="preserve">some </w:t>
      </w:r>
      <w:r w:rsidR="00F177E5" w:rsidRPr="0066162F">
        <w:rPr>
          <w:rFonts w:ascii="Arial" w:hAnsi="Arial"/>
          <w:b/>
        </w:rPr>
        <w:t>collaboration</w:t>
      </w:r>
      <w:r w:rsidRPr="0066162F">
        <w:rPr>
          <w:rFonts w:ascii="Arial" w:eastAsia="MS Mincho" w:hAnsi="Arial" w:cs="Arial"/>
          <w:b/>
          <w:lang w:eastAsia="en-US"/>
        </w:rPr>
        <w:t xml:space="preserve"> protocols</w:t>
      </w:r>
      <w:r w:rsidRPr="0066162F">
        <w:rPr>
          <w:rFonts w:ascii="Arial" w:eastAsia="MS Mincho" w:hAnsi="Arial" w:cs="Arial"/>
          <w:lang w:eastAsia="en-US"/>
        </w:rPr>
        <w:t xml:space="preserve"> signed between RDAs and ministries to coordinate certain interventions (e.g. with the Ministry of Health for the list of major hospital projects that can be financed regionally, or with the Ministry of Education for compliance with standards in school investments). If these protocols are missing or not effective, </w:t>
      </w:r>
      <w:r w:rsidRPr="0066162F">
        <w:rPr>
          <w:rFonts w:ascii="Arial" w:eastAsia="MS Mincho" w:hAnsi="Arial" w:cs="Arial"/>
          <w:b/>
          <w:lang w:eastAsia="en-US"/>
        </w:rPr>
        <w:t>inconsistencies</w:t>
      </w:r>
      <w:r w:rsidRPr="0066162F">
        <w:rPr>
          <w:rFonts w:ascii="Arial" w:eastAsia="MS Mincho" w:hAnsi="Arial" w:cs="Arial"/>
          <w:lang w:eastAsia="en-US"/>
        </w:rPr>
        <w:t xml:space="preserve"> may arise: regionally funded projects that subsequently have problems in being operationalized because they do not fit into the national plans (e.g. a new school campus, but without teachers assigned by the Ministry, or a regionally funded waste management </w:t>
      </w:r>
      <w:r w:rsidR="003E7042" w:rsidRPr="0066162F">
        <w:rPr>
          <w:rFonts w:ascii="Arial" w:eastAsia="MS Mincho" w:hAnsi="Arial" w:cs="Arial"/>
          <w:lang w:eastAsia="en-US"/>
        </w:rPr>
        <w:t>Centre</w:t>
      </w:r>
      <w:r w:rsidRPr="0066162F">
        <w:rPr>
          <w:rFonts w:ascii="Arial" w:eastAsia="MS Mincho" w:hAnsi="Arial" w:cs="Arial"/>
          <w:lang w:eastAsia="en-US"/>
        </w:rPr>
        <w:t xml:space="preserve"> that does not align with the national waste management plan). Therefore, </w:t>
      </w:r>
      <w:r w:rsidRPr="0066162F">
        <w:rPr>
          <w:rFonts w:ascii="Arial" w:eastAsia="MS Mincho" w:hAnsi="Arial" w:cs="Arial"/>
          <w:b/>
          <w:lang w:eastAsia="en-US"/>
        </w:rPr>
        <w:t>inter-ministerial communication</w:t>
      </w:r>
      <w:r w:rsidRPr="0066162F">
        <w:rPr>
          <w:rFonts w:ascii="Arial" w:eastAsia="MS Mincho" w:hAnsi="Arial" w:cs="Arial"/>
          <w:lang w:eastAsia="en-US"/>
        </w:rPr>
        <w:t xml:space="preserve"> is a potential weakness if it is not well regulated. It should be noted that </w:t>
      </w:r>
      <w:r w:rsidRPr="0066162F">
        <w:rPr>
          <w:rFonts w:ascii="Arial" w:eastAsia="MS Mincho" w:hAnsi="Arial" w:cs="Arial"/>
          <w:b/>
          <w:lang w:eastAsia="en-US"/>
        </w:rPr>
        <w:t>the Ministry of Development, Public Works and Administration (MD</w:t>
      </w:r>
      <w:r w:rsidR="00F177E5" w:rsidRPr="0066162F">
        <w:rPr>
          <w:rFonts w:ascii="Arial" w:eastAsia="MS Mincho" w:hAnsi="Arial" w:cs="Arial"/>
          <w:b/>
          <w:lang w:eastAsia="en-US"/>
        </w:rPr>
        <w:t>PWA</w:t>
      </w:r>
      <w:r w:rsidRPr="0066162F">
        <w:rPr>
          <w:rFonts w:ascii="Arial" w:eastAsia="MS Mincho" w:hAnsi="Arial" w:cs="Arial"/>
          <w:b/>
          <w:lang w:eastAsia="en-US"/>
        </w:rPr>
        <w:t xml:space="preserve">), </w:t>
      </w:r>
      <w:r w:rsidRPr="0066162F">
        <w:rPr>
          <w:rFonts w:ascii="Arial" w:eastAsia="MS Mincho" w:hAnsi="Arial" w:cs="Arial"/>
          <w:lang w:eastAsia="en-US"/>
        </w:rPr>
        <w:t>which previously coordinated regional development policies, also has a direct interest. The MD</w:t>
      </w:r>
      <w:r w:rsidR="00F177E5" w:rsidRPr="0066162F">
        <w:rPr>
          <w:rFonts w:ascii="Arial" w:eastAsia="MS Mincho" w:hAnsi="Arial" w:cs="Arial"/>
          <w:lang w:eastAsia="en-US"/>
        </w:rPr>
        <w:t>PWA</w:t>
      </w:r>
      <w:r w:rsidRPr="0066162F">
        <w:rPr>
          <w:rFonts w:ascii="Arial" w:eastAsia="MS Mincho" w:hAnsi="Arial" w:cs="Arial"/>
          <w:lang w:eastAsia="en-US"/>
        </w:rPr>
        <w:t xml:space="preserve"> continues to manage national investment programs (</w:t>
      </w:r>
      <w:r w:rsidR="00F177E5" w:rsidRPr="0066162F">
        <w:rPr>
          <w:rFonts w:ascii="Arial" w:eastAsia="MS Mincho" w:hAnsi="Arial" w:cs="Arial"/>
          <w:lang w:eastAsia="en-US"/>
        </w:rPr>
        <w:t>NLDP</w:t>
      </w:r>
      <w:r w:rsidRPr="0066162F">
        <w:rPr>
          <w:rFonts w:ascii="Arial" w:eastAsia="MS Mincho" w:hAnsi="Arial" w:cs="Arial"/>
          <w:lang w:eastAsia="en-US"/>
        </w:rPr>
        <w:t xml:space="preserve">, CNI, etc.) and European territorial cooperation programs; </w:t>
      </w:r>
      <w:r w:rsidR="00F177E5" w:rsidRPr="0066162F">
        <w:rPr>
          <w:rFonts w:ascii="Arial" w:eastAsia="MS Mincho" w:hAnsi="Arial" w:cs="Arial"/>
          <w:lang w:eastAsia="en-US"/>
        </w:rPr>
        <w:t>plus,</w:t>
      </w:r>
      <w:r w:rsidRPr="0066162F">
        <w:rPr>
          <w:rFonts w:ascii="Arial" w:eastAsia="MS Mincho" w:hAnsi="Arial" w:cs="Arial"/>
          <w:lang w:eastAsia="en-US"/>
        </w:rPr>
        <w:t xml:space="preserve"> that the president of the National Council for Regional Development is, according to Law 315, the Minister of Development. In the new context, the MD</w:t>
      </w:r>
      <w:r w:rsidR="00F177E5" w:rsidRPr="0066162F">
        <w:rPr>
          <w:rFonts w:ascii="Arial" w:eastAsia="MS Mincho" w:hAnsi="Arial" w:cs="Arial"/>
          <w:lang w:eastAsia="en-US"/>
        </w:rPr>
        <w:t>PWA</w:t>
      </w:r>
      <w:r w:rsidRPr="0066162F">
        <w:rPr>
          <w:rFonts w:ascii="Arial" w:eastAsia="MS Mincho" w:hAnsi="Arial" w:cs="Arial"/>
          <w:lang w:eastAsia="en-US"/>
        </w:rPr>
        <w:t xml:space="preserve"> needs to work closely with MIE</w:t>
      </w:r>
      <w:r w:rsidR="00F177E5" w:rsidRPr="0066162F">
        <w:rPr>
          <w:rFonts w:ascii="Arial" w:eastAsia="MS Mincho" w:hAnsi="Arial" w:cs="Arial"/>
          <w:lang w:eastAsia="en-US"/>
        </w:rPr>
        <w:t>P</w:t>
      </w:r>
      <w:r w:rsidRPr="0066162F">
        <w:rPr>
          <w:rFonts w:ascii="Arial" w:eastAsia="MS Mincho" w:hAnsi="Arial" w:cs="Arial"/>
          <w:lang w:eastAsia="en-US"/>
        </w:rPr>
        <w:t xml:space="preserve"> and RDAs. If not, there is a risk of </w:t>
      </w:r>
      <w:r w:rsidRPr="0066162F">
        <w:rPr>
          <w:rFonts w:ascii="Arial" w:eastAsia="MS Mincho" w:hAnsi="Arial" w:cs="Arial"/>
          <w:b/>
          <w:lang w:eastAsia="en-US"/>
        </w:rPr>
        <w:t>parallel policies</w:t>
      </w:r>
      <w:r w:rsidRPr="0066162F">
        <w:rPr>
          <w:rFonts w:ascii="Arial" w:eastAsia="MS Mincho" w:hAnsi="Arial" w:cs="Arial"/>
          <w:lang w:eastAsia="en-US"/>
        </w:rPr>
        <w:t>: national investments through MD</w:t>
      </w:r>
      <w:r w:rsidR="00F177E5" w:rsidRPr="0066162F">
        <w:rPr>
          <w:rFonts w:ascii="Arial" w:eastAsia="MS Mincho" w:hAnsi="Arial" w:cs="Arial"/>
          <w:lang w:eastAsia="en-US"/>
        </w:rPr>
        <w:t>PWA</w:t>
      </w:r>
      <w:r w:rsidRPr="0066162F">
        <w:rPr>
          <w:rFonts w:ascii="Arial" w:eastAsia="MS Mincho" w:hAnsi="Arial" w:cs="Arial"/>
          <w:lang w:eastAsia="en-US"/>
        </w:rPr>
        <w:t xml:space="preserve"> versus European investments through </w:t>
      </w:r>
      <w:r w:rsidR="00F177E5" w:rsidRPr="0066162F">
        <w:rPr>
          <w:rFonts w:ascii="Arial" w:eastAsia="MS Mincho" w:hAnsi="Arial" w:cs="Arial"/>
          <w:lang w:eastAsia="en-US"/>
        </w:rPr>
        <w:t>RDA</w:t>
      </w:r>
      <w:r w:rsidRPr="0066162F">
        <w:rPr>
          <w:rFonts w:ascii="Arial" w:eastAsia="MS Mincho" w:hAnsi="Arial" w:cs="Arial"/>
          <w:lang w:eastAsia="en-US"/>
        </w:rPr>
        <w:t xml:space="preserve"> may not be </w:t>
      </w:r>
      <w:r w:rsidRPr="0066162F">
        <w:rPr>
          <w:rFonts w:ascii="Arial" w:eastAsia="MS Mincho" w:hAnsi="Arial" w:cs="Arial"/>
          <w:lang w:eastAsia="en-US"/>
        </w:rPr>
        <w:lastRenderedPageBreak/>
        <w:t xml:space="preserve">optimally correlated. So far, the government has tried to synchronize these interventions (for example, avoiding </w:t>
      </w:r>
      <w:r w:rsidR="00F177E5" w:rsidRPr="0066162F">
        <w:rPr>
          <w:rFonts w:ascii="Arial" w:eastAsia="MS Mincho" w:hAnsi="Arial" w:cs="Arial"/>
          <w:lang w:eastAsia="en-US"/>
        </w:rPr>
        <w:t>NLDP</w:t>
      </w:r>
      <w:r w:rsidRPr="0066162F">
        <w:rPr>
          <w:rFonts w:ascii="Arial" w:eastAsia="MS Mincho" w:hAnsi="Arial" w:cs="Arial"/>
          <w:lang w:eastAsia="en-US"/>
        </w:rPr>
        <w:t xml:space="preserve"> financing the same type of projects in the same localities that also have access to E</w:t>
      </w:r>
      <w:r w:rsidR="00F177E5" w:rsidRPr="0066162F">
        <w:rPr>
          <w:rFonts w:ascii="Arial" w:eastAsia="MS Mincho" w:hAnsi="Arial" w:cs="Arial"/>
          <w:lang w:eastAsia="en-US"/>
        </w:rPr>
        <w:t>FRD</w:t>
      </w:r>
      <w:r w:rsidRPr="0066162F">
        <w:rPr>
          <w:rFonts w:ascii="Arial" w:eastAsia="MS Mincho" w:hAnsi="Arial" w:cs="Arial"/>
          <w:lang w:eastAsia="en-US"/>
        </w:rPr>
        <w:t xml:space="preserve"> funds), but this requires </w:t>
      </w:r>
      <w:r w:rsidR="00F177E5" w:rsidRPr="0066162F">
        <w:rPr>
          <w:rFonts w:ascii="Arial" w:eastAsia="MS Mincho" w:hAnsi="Arial" w:cs="Arial"/>
          <w:lang w:eastAsia="en-US"/>
        </w:rPr>
        <w:t xml:space="preserve">a </w:t>
      </w:r>
      <w:r w:rsidR="00F177E5" w:rsidRPr="0066162F">
        <w:rPr>
          <w:rFonts w:ascii="Arial" w:eastAsia="MS Mincho" w:hAnsi="Arial" w:cs="Arial"/>
          <w:b/>
          <w:lang w:eastAsia="en-US"/>
        </w:rPr>
        <w:t>constant</w:t>
      </w:r>
      <w:r w:rsidRPr="0066162F">
        <w:rPr>
          <w:rFonts w:ascii="Arial" w:eastAsia="MS Mincho" w:hAnsi="Arial" w:cs="Arial"/>
          <w:b/>
          <w:lang w:eastAsia="en-US"/>
        </w:rPr>
        <w:t xml:space="preserve"> exchange of data and plans</w:t>
      </w:r>
      <w:r w:rsidRPr="0066162F">
        <w:rPr>
          <w:rFonts w:ascii="Arial" w:eastAsia="MS Mincho" w:hAnsi="Arial" w:cs="Arial"/>
          <w:lang w:eastAsia="en-US"/>
        </w:rPr>
        <w:t>.</w:t>
      </w:r>
    </w:p>
    <w:p w14:paraId="1670E9E4" w14:textId="139E450E" w:rsidR="006F7EB6" w:rsidRPr="0066162F" w:rsidRDefault="006F7EB6" w:rsidP="002328F4">
      <w:pPr>
        <w:numPr>
          <w:ilvl w:val="0"/>
          <w:numId w:val="64"/>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Interoperability of reporting systems and information flow:</w:t>
      </w:r>
      <w:r w:rsidRPr="0066162F">
        <w:rPr>
          <w:rFonts w:ascii="Arial" w:eastAsia="MS Mincho" w:hAnsi="Arial" w:cs="Arial"/>
          <w:lang w:eastAsia="en-US"/>
        </w:rPr>
        <w:t xml:space="preserve"> Effective coordination means that there is </w:t>
      </w:r>
      <w:r w:rsidRPr="0066162F">
        <w:rPr>
          <w:rFonts w:ascii="Arial" w:eastAsia="MS Mincho" w:hAnsi="Arial" w:cs="Arial"/>
          <w:b/>
          <w:lang w:eastAsia="en-US"/>
        </w:rPr>
        <w:t>up-to-date and shared information</w:t>
      </w:r>
      <w:r w:rsidRPr="0066162F">
        <w:rPr>
          <w:rFonts w:ascii="Arial" w:eastAsia="MS Mincho" w:hAnsi="Arial" w:cs="Arial"/>
          <w:lang w:eastAsia="en-US"/>
        </w:rPr>
        <w:t xml:space="preserve"> on the status of each program, projects, indicators carried out, etc. In practice, </w:t>
      </w:r>
      <w:r w:rsidR="00F177E5" w:rsidRPr="0066162F">
        <w:rPr>
          <w:rFonts w:ascii="Arial" w:eastAsia="MS Mincho" w:hAnsi="Arial" w:cs="Arial"/>
          <w:lang w:eastAsia="en-US"/>
        </w:rPr>
        <w:t xml:space="preserve">however, </w:t>
      </w:r>
      <w:r w:rsidR="00F177E5" w:rsidRPr="0066162F">
        <w:rPr>
          <w:rFonts w:ascii="Arial" w:eastAsia="MS Mincho" w:hAnsi="Arial" w:cs="Arial"/>
          <w:b/>
          <w:lang w:eastAsia="en-US"/>
        </w:rPr>
        <w:t>fragmented</w:t>
      </w:r>
      <w:r w:rsidRPr="0066162F">
        <w:rPr>
          <w:rFonts w:ascii="Arial" w:eastAsia="MS Mincho" w:hAnsi="Arial" w:cs="Arial"/>
          <w:b/>
          <w:lang w:eastAsia="en-US"/>
        </w:rPr>
        <w:t xml:space="preserve"> IT systems</w:t>
      </w:r>
      <w:r w:rsidRPr="0066162F">
        <w:rPr>
          <w:rFonts w:ascii="Arial" w:eastAsia="MS Mincho" w:hAnsi="Arial" w:cs="Arial"/>
          <w:lang w:eastAsia="en-US"/>
        </w:rPr>
        <w:t xml:space="preserve"> make it difficult to get a real-time picture. MI</w:t>
      </w:r>
      <w:r w:rsidR="00F177E5" w:rsidRPr="0066162F">
        <w:rPr>
          <w:rFonts w:ascii="Arial" w:eastAsia="MS Mincho" w:hAnsi="Arial" w:cs="Arial"/>
          <w:lang w:eastAsia="en-US"/>
        </w:rPr>
        <w:t>EP</w:t>
      </w:r>
      <w:r w:rsidRPr="0066162F">
        <w:rPr>
          <w:rFonts w:ascii="Arial" w:eastAsia="MS Mincho" w:hAnsi="Arial" w:cs="Arial"/>
          <w:lang w:eastAsia="en-US"/>
        </w:rPr>
        <w:t xml:space="preserve"> gathers data from RDAs and other MAs for reporting to the EC (e.g. annual performance report). If </w:t>
      </w:r>
      <w:r w:rsidR="00F177E5" w:rsidRPr="0066162F">
        <w:rPr>
          <w:rFonts w:ascii="Arial" w:eastAsia="MS Mincho" w:hAnsi="Arial" w:cs="Arial"/>
          <w:lang w:eastAsia="en-US"/>
        </w:rPr>
        <w:t>RDA</w:t>
      </w:r>
      <w:r w:rsidRPr="0066162F">
        <w:rPr>
          <w:rFonts w:ascii="Arial" w:eastAsia="MS Mincho" w:hAnsi="Arial" w:cs="Arial"/>
          <w:lang w:eastAsia="en-US"/>
        </w:rPr>
        <w:t>s report late or unevenly, MI</w:t>
      </w:r>
      <w:r w:rsidR="00F177E5" w:rsidRPr="0066162F">
        <w:rPr>
          <w:rFonts w:ascii="Arial" w:eastAsia="MS Mincho" w:hAnsi="Arial" w:cs="Arial"/>
          <w:lang w:eastAsia="en-US"/>
        </w:rPr>
        <w:t>EP</w:t>
      </w:r>
      <w:r w:rsidRPr="0066162F">
        <w:rPr>
          <w:rFonts w:ascii="Arial" w:eastAsia="MS Mincho" w:hAnsi="Arial" w:cs="Arial"/>
          <w:lang w:eastAsia="en-US"/>
        </w:rPr>
        <w:t xml:space="preserve"> cannot have a clear picture. Similarly, the Ministry of Finance should inform M</w:t>
      </w:r>
      <w:r w:rsidR="00F177E5" w:rsidRPr="0066162F">
        <w:rPr>
          <w:rFonts w:ascii="Arial" w:eastAsia="MS Mincho" w:hAnsi="Arial" w:cs="Arial"/>
          <w:lang w:eastAsia="en-US"/>
        </w:rPr>
        <w:t>IEP</w:t>
      </w:r>
      <w:r w:rsidRPr="0066162F">
        <w:rPr>
          <w:rFonts w:ascii="Arial" w:eastAsia="MS Mincho" w:hAnsi="Arial" w:cs="Arial"/>
          <w:lang w:eastAsia="en-US"/>
        </w:rPr>
        <w:t xml:space="preserve">/RDAs about the payment situation and possible financial problems. The lack of an </w:t>
      </w:r>
      <w:r w:rsidRPr="0066162F">
        <w:rPr>
          <w:rFonts w:ascii="Arial" w:eastAsia="MS Mincho" w:hAnsi="Arial" w:cs="Arial"/>
          <w:b/>
          <w:lang w:eastAsia="en-US"/>
        </w:rPr>
        <w:t>integrated information hub</w:t>
      </w:r>
      <w:r w:rsidRPr="0066162F">
        <w:rPr>
          <w:rFonts w:ascii="Arial" w:eastAsia="MS Mincho" w:hAnsi="Arial" w:cs="Arial"/>
          <w:lang w:eastAsia="en-US"/>
        </w:rPr>
        <w:t xml:space="preserve"> is a </w:t>
      </w:r>
      <w:r w:rsidR="00FF63CA" w:rsidRPr="0066162F">
        <w:rPr>
          <w:rFonts w:ascii="Arial" w:eastAsia="MS Mincho" w:hAnsi="Arial" w:cs="Arial"/>
          <w:lang w:eastAsia="en-US"/>
        </w:rPr>
        <w:t>limit</w:t>
      </w:r>
      <w:r w:rsidRPr="0066162F">
        <w:rPr>
          <w:rFonts w:ascii="Arial" w:eastAsia="MS Mincho" w:hAnsi="Arial" w:cs="Arial"/>
          <w:lang w:eastAsia="en-US"/>
        </w:rPr>
        <w:t xml:space="preserve"> that makes coordination difficult. </w:t>
      </w:r>
    </w:p>
    <w:p w14:paraId="04C9822F" w14:textId="65E23F1C" w:rsidR="006F7EB6" w:rsidRPr="0066162F" w:rsidRDefault="006F7EB6" w:rsidP="002328F4">
      <w:pPr>
        <w:numPr>
          <w:ilvl w:val="0"/>
          <w:numId w:val="64"/>
        </w:numPr>
        <w:spacing w:after="200" w:line="276" w:lineRule="auto"/>
        <w:contextualSpacing/>
        <w:rPr>
          <w:rFonts w:ascii="Arial" w:eastAsia="MS Mincho" w:hAnsi="Arial" w:cs="Arial"/>
          <w:lang w:eastAsia="en-US"/>
        </w:rPr>
      </w:pPr>
      <w:r w:rsidRPr="0066162F">
        <w:rPr>
          <w:rFonts w:ascii="Arial" w:eastAsia="MS Mincho" w:hAnsi="Arial" w:cs="Arial"/>
          <w:b/>
          <w:lang w:eastAsia="en-US"/>
        </w:rPr>
        <w:t>Under-</w:t>
      </w:r>
      <w:r w:rsidR="00F177E5" w:rsidRPr="0066162F">
        <w:rPr>
          <w:rFonts w:ascii="Arial" w:eastAsia="MS Mincho" w:hAnsi="Arial" w:cs="Arial"/>
          <w:b/>
          <w:lang w:eastAsia="en-US"/>
        </w:rPr>
        <w:t>utilized</w:t>
      </w:r>
      <w:r w:rsidRPr="0066162F">
        <w:rPr>
          <w:rFonts w:ascii="Arial" w:eastAsia="MS Mincho" w:hAnsi="Arial" w:cs="Arial"/>
          <w:b/>
          <w:lang w:eastAsia="en-US"/>
        </w:rPr>
        <w:t xml:space="preserve"> formal coordination forums:</w:t>
      </w:r>
      <w:r w:rsidRPr="0066162F">
        <w:rPr>
          <w:rFonts w:ascii="Arial" w:eastAsia="MS Mincho" w:hAnsi="Arial" w:cs="Arial"/>
          <w:lang w:eastAsia="en-US"/>
        </w:rPr>
        <w:t xml:space="preserve"> In addition to the </w:t>
      </w:r>
      <w:r w:rsidR="00F177E5" w:rsidRPr="0066162F">
        <w:rPr>
          <w:rFonts w:ascii="Arial" w:eastAsia="MS Mincho" w:hAnsi="Arial" w:cs="Arial"/>
          <w:lang w:eastAsia="en-US"/>
        </w:rPr>
        <w:t>PAMC</w:t>
      </w:r>
      <w:r w:rsidRPr="0066162F">
        <w:rPr>
          <w:rFonts w:ascii="Arial" w:eastAsia="MS Mincho" w:hAnsi="Arial" w:cs="Arial"/>
          <w:lang w:eastAsia="en-US"/>
        </w:rPr>
        <w:t xml:space="preserve">, in the past there were mechanisms such as </w:t>
      </w:r>
      <w:r w:rsidRPr="0066162F">
        <w:rPr>
          <w:rFonts w:ascii="Arial" w:eastAsia="MS Mincho" w:hAnsi="Arial" w:cs="Arial"/>
          <w:b/>
          <w:lang w:eastAsia="en-US"/>
        </w:rPr>
        <w:t>the Interinstitutional Committee for the Partnership Agreement</w:t>
      </w:r>
      <w:r w:rsidRPr="0066162F">
        <w:rPr>
          <w:rFonts w:ascii="Arial" w:eastAsia="MS Mincho" w:hAnsi="Arial" w:cs="Arial"/>
          <w:lang w:eastAsia="en-US"/>
        </w:rPr>
        <w:t xml:space="preserve"> or thematic technical groups with representatives of all MAs. If they do not meet regularly or do not have clear decision-making authority, coordination remains with informal goodwill. </w:t>
      </w:r>
    </w:p>
    <w:p w14:paraId="7CE2843E" w14:textId="77777777" w:rsidR="006F04DE" w:rsidRPr="0066162F" w:rsidRDefault="006F04DE" w:rsidP="002A3C79">
      <w:pPr>
        <w:spacing w:after="200" w:line="276" w:lineRule="auto"/>
        <w:ind w:left="720"/>
        <w:contextualSpacing/>
        <w:rPr>
          <w:rFonts w:ascii="Arial" w:eastAsia="MS Mincho" w:hAnsi="Arial" w:cs="Arial"/>
          <w:lang w:eastAsia="en-US"/>
        </w:rPr>
      </w:pPr>
    </w:p>
    <w:p w14:paraId="4193FAF3" w14:textId="77777777" w:rsidR="006F7EB6" w:rsidRPr="0066162F" w:rsidRDefault="006F7EB6" w:rsidP="002328F4">
      <w:pPr>
        <w:numPr>
          <w:ilvl w:val="1"/>
          <w:numId w:val="60"/>
        </w:numPr>
        <w:spacing w:after="200" w:line="276" w:lineRule="auto"/>
        <w:contextualSpacing/>
        <w:rPr>
          <w:rFonts w:ascii="Arial" w:eastAsia="MS Mincho" w:hAnsi="Arial" w:cs="Arial"/>
          <w:u w:val="single"/>
          <w:lang w:eastAsia="en-US"/>
        </w:rPr>
      </w:pPr>
      <w:r w:rsidRPr="0066162F">
        <w:rPr>
          <w:rFonts w:ascii="Arial" w:eastAsia="MS Mincho" w:hAnsi="Arial" w:cs="Arial"/>
          <w:u w:val="single"/>
          <w:lang w:eastAsia="en-US"/>
        </w:rPr>
        <w:t>Key constraints identified (legal, operational, financial, human resources, IT, coordination)</w:t>
      </w:r>
    </w:p>
    <w:p w14:paraId="05855A35" w14:textId="77777777" w:rsidR="00F177E5" w:rsidRPr="0066162F" w:rsidRDefault="00F177E5" w:rsidP="00F177E5">
      <w:pPr>
        <w:spacing w:after="200" w:line="276" w:lineRule="auto"/>
        <w:contextualSpacing/>
        <w:rPr>
          <w:rFonts w:ascii="Arial" w:eastAsia="MS Mincho" w:hAnsi="Arial" w:cs="Arial"/>
          <w:u w:val="single"/>
          <w:lang w:eastAsia="en-US"/>
        </w:rPr>
      </w:pPr>
    </w:p>
    <w:p w14:paraId="650F06C1" w14:textId="6454A7C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Legal and institutional constraints.</w:t>
      </w:r>
      <w:r w:rsidRPr="0066162F">
        <w:rPr>
          <w:rFonts w:ascii="Arial" w:eastAsia="MS Mincho" w:hAnsi="Arial" w:cs="Arial"/>
          <w:lang w:eastAsia="en-US"/>
        </w:rPr>
        <w:t xml:space="preserve"> The need to amend laws and ordinances to allow RDAs to act as public authorities (e.g. GEO 122/2020, GEO 88/2022) was a critical step. Any delay in the adoption of these acts (for example, GEO 88/2022 was issued only in mid-2022 to complete the framework) risked delaying the start of the programs. Also, the dual status of RDAs (private law bodies with public attributions) required fine legislative adjustments (including the validation of the CCR) – a novel legal arrangement that must continue to be followed for possible conflicts. In addition, the proliferation of normative acts (methodologies, instructions) increases complexity – the administration had to quickly absorb a </w:t>
      </w:r>
      <w:r w:rsidRPr="0066162F">
        <w:rPr>
          <w:rFonts w:ascii="Arial" w:eastAsia="MS Mincho" w:hAnsi="Arial" w:cs="Arial"/>
          <w:b/>
          <w:lang w:eastAsia="en-US"/>
        </w:rPr>
        <w:t>large volume of new regulations</w:t>
      </w:r>
      <w:r w:rsidRPr="0066162F">
        <w:rPr>
          <w:rFonts w:ascii="Arial" w:eastAsia="MS Mincho" w:hAnsi="Arial" w:cs="Arial"/>
          <w:lang w:eastAsia="en-US"/>
        </w:rPr>
        <w:t>, which did not always happen smoothly.</w:t>
      </w:r>
    </w:p>
    <w:p w14:paraId="0C830916" w14:textId="5A1D8E2D"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Operational constraints.</w:t>
      </w:r>
      <w:r w:rsidRPr="0066162F">
        <w:rPr>
          <w:rFonts w:ascii="Arial" w:eastAsia="MS Mincho" w:hAnsi="Arial" w:cs="Arial"/>
          <w:lang w:eastAsia="en-US"/>
        </w:rPr>
        <w:t xml:space="preserve"> The lengthy evaluation and contracting procedures, the intense bureaucracy in the verification of procurement and reimbursement requests, as well as </w:t>
      </w:r>
      <w:r w:rsidRPr="0066162F">
        <w:rPr>
          <w:rFonts w:ascii="Arial" w:eastAsia="MS Mincho" w:hAnsi="Arial" w:cs="Arial"/>
          <w:b/>
          <w:lang w:eastAsia="en-US"/>
        </w:rPr>
        <w:t>the risk of duplication of controls</w:t>
      </w:r>
      <w:r w:rsidRPr="0066162F">
        <w:rPr>
          <w:rFonts w:ascii="Arial" w:eastAsia="MS Mincho" w:hAnsi="Arial" w:cs="Arial"/>
          <w:lang w:eastAsia="en-US"/>
        </w:rPr>
        <w:t xml:space="preserve"> (through the involvement of several institutions) are operational aspects that limit the speed and flexibility of implementation. The management and control system remains a complex one, with several levels, even if the primary decision is with the </w:t>
      </w:r>
      <w:r w:rsidR="002F25BA" w:rsidRPr="0066162F">
        <w:rPr>
          <w:rFonts w:ascii="Arial" w:eastAsia="MS Mincho" w:hAnsi="Arial" w:cs="Arial"/>
          <w:lang w:eastAsia="en-US"/>
        </w:rPr>
        <w:t>RDA</w:t>
      </w:r>
      <w:r w:rsidRPr="0066162F">
        <w:rPr>
          <w:rFonts w:ascii="Arial" w:eastAsia="MS Mincho" w:hAnsi="Arial" w:cs="Arial"/>
          <w:lang w:eastAsia="en-US"/>
        </w:rPr>
        <w:t xml:space="preserve">. There were still </w:t>
      </w:r>
      <w:r w:rsidRPr="0066162F">
        <w:rPr>
          <w:rFonts w:ascii="Arial" w:eastAsia="MS Mincho" w:hAnsi="Arial" w:cs="Arial"/>
          <w:b/>
          <w:lang w:eastAsia="en-US"/>
        </w:rPr>
        <w:t>delays in the evaluation and contracting of projects</w:t>
      </w:r>
      <w:r w:rsidRPr="0066162F">
        <w:rPr>
          <w:rFonts w:ascii="Arial" w:eastAsia="MS Mincho" w:hAnsi="Arial" w:cs="Arial"/>
          <w:lang w:eastAsia="en-US"/>
        </w:rPr>
        <w:t xml:space="preserve"> and </w:t>
      </w:r>
      <w:r w:rsidRPr="0066162F">
        <w:rPr>
          <w:rFonts w:ascii="Arial" w:eastAsia="MS Mincho" w:hAnsi="Arial" w:cs="Arial"/>
          <w:b/>
          <w:lang w:eastAsia="en-US"/>
        </w:rPr>
        <w:t>inter-institutional communication bottlenecks</w:t>
      </w:r>
      <w:r w:rsidRPr="0066162F">
        <w:rPr>
          <w:rFonts w:ascii="Arial" w:eastAsia="MS Mincho" w:hAnsi="Arial" w:cs="Arial"/>
          <w:lang w:eastAsia="en-US"/>
        </w:rPr>
        <w:t xml:space="preserve"> that hinder the operational flow. Rapid adaptation to new developments (e.g. integration of horizontal requirements such as DNSH or the transition to electronic document management) are also permanent operational challenges.</w:t>
      </w:r>
    </w:p>
    <w:p w14:paraId="1A0044D8" w14:textId="4D4D1915"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Financial constraints.</w:t>
      </w:r>
      <w:r w:rsidRPr="0066162F">
        <w:rPr>
          <w:rFonts w:ascii="Arial" w:eastAsia="MS Mincho" w:hAnsi="Arial" w:cs="Arial"/>
          <w:lang w:eastAsia="en-US"/>
        </w:rPr>
        <w:t xml:space="preserve"> The insufficient initial funding of the new structures (lack of resources until the approval of the programs) was a major impediment. In implementation, financial constraints are manifested by </w:t>
      </w:r>
      <w:r w:rsidRPr="0066162F">
        <w:rPr>
          <w:rFonts w:ascii="Arial" w:eastAsia="MS Mincho" w:hAnsi="Arial" w:cs="Arial"/>
          <w:b/>
          <w:lang w:eastAsia="en-US"/>
        </w:rPr>
        <w:t>rigid flows</w:t>
      </w:r>
      <w:r w:rsidRPr="0066162F">
        <w:rPr>
          <w:rFonts w:ascii="Arial" w:eastAsia="MS Mincho" w:hAnsi="Arial" w:cs="Arial"/>
          <w:lang w:eastAsia="en-US"/>
        </w:rPr>
        <w:t xml:space="preserve"> (dependence on annual budget allocations, cumbersome expenditure ordering procedures) and delays </w:t>
      </w:r>
      <w:r w:rsidRPr="0066162F">
        <w:rPr>
          <w:rFonts w:ascii="Arial" w:eastAsia="MS Mincho" w:hAnsi="Arial" w:cs="Arial"/>
          <w:b/>
          <w:lang w:eastAsia="en-US"/>
        </w:rPr>
        <w:t>in reimbursement</w:t>
      </w:r>
      <w:r w:rsidRPr="0066162F">
        <w:rPr>
          <w:rFonts w:ascii="Arial" w:eastAsia="MS Mincho" w:hAnsi="Arial" w:cs="Arial"/>
          <w:lang w:eastAsia="en-US"/>
        </w:rPr>
        <w:t xml:space="preserve"> of expenditure to beneficiaries. Also, </w:t>
      </w:r>
      <w:r w:rsidRPr="0066162F">
        <w:rPr>
          <w:rFonts w:ascii="Arial" w:eastAsia="MS Mincho" w:hAnsi="Arial" w:cs="Arial"/>
          <w:b/>
          <w:lang w:eastAsia="en-US"/>
        </w:rPr>
        <w:t>national spending rules</w:t>
      </w:r>
      <w:r w:rsidRPr="0066162F">
        <w:rPr>
          <w:rFonts w:ascii="Arial" w:eastAsia="MS Mincho" w:hAnsi="Arial" w:cs="Arial"/>
          <w:lang w:eastAsia="en-US"/>
        </w:rPr>
        <w:t xml:space="preserve"> (e.g. ceilings on the purchase of goods imposed by GD) can be more restrictive than local needs, sometimes limiting optimal implementation. Financial constraints also include the risk of </w:t>
      </w:r>
      <w:r w:rsidRPr="0066162F">
        <w:rPr>
          <w:rFonts w:ascii="Arial" w:eastAsia="MS Mincho" w:hAnsi="Arial" w:cs="Arial"/>
          <w:b/>
          <w:lang w:eastAsia="en-US"/>
        </w:rPr>
        <w:t>disengagement</w:t>
      </w:r>
      <w:r w:rsidRPr="0066162F">
        <w:rPr>
          <w:rFonts w:ascii="Arial" w:eastAsia="MS Mincho" w:hAnsi="Arial" w:cs="Arial"/>
          <w:lang w:eastAsia="en-US"/>
        </w:rPr>
        <w:t xml:space="preserve">: if delayed procedures mean that the amounts are not drawn on time, Romania risks losing allocated funds – which is why the adopted legislation emphasizes the avoidance of these delays. </w:t>
      </w:r>
    </w:p>
    <w:p w14:paraId="175DE09F" w14:textId="2E47BC08"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Human resource constraints.</w:t>
      </w:r>
      <w:r w:rsidRPr="0066162F">
        <w:rPr>
          <w:rFonts w:ascii="Arial" w:eastAsia="MS Mincho" w:hAnsi="Arial" w:cs="Arial"/>
          <w:lang w:eastAsia="en-US"/>
        </w:rPr>
        <w:t xml:space="preserve"> The shortage of qualified personnel, employee turnover and uneven administrative capacity are chronic problems. Centrally, MI</w:t>
      </w:r>
      <w:r w:rsidR="002F25BA" w:rsidRPr="0066162F">
        <w:rPr>
          <w:rFonts w:ascii="Arial" w:eastAsia="MS Mincho" w:hAnsi="Arial" w:cs="Arial"/>
          <w:lang w:eastAsia="en-US"/>
        </w:rPr>
        <w:t>EP</w:t>
      </w:r>
      <w:r w:rsidRPr="0066162F">
        <w:rPr>
          <w:rFonts w:ascii="Arial" w:eastAsia="MS Mincho" w:hAnsi="Arial" w:cs="Arial"/>
          <w:lang w:eastAsia="en-US"/>
        </w:rPr>
        <w:t xml:space="preserve"> and the Audit Authority have difficulties in </w:t>
      </w:r>
      <w:r w:rsidRPr="0066162F">
        <w:rPr>
          <w:rFonts w:ascii="Arial" w:eastAsia="MS Mincho" w:hAnsi="Arial" w:cs="Arial"/>
          <w:b/>
          <w:lang w:eastAsia="en-US"/>
        </w:rPr>
        <w:t>attracting and retaining experts</w:t>
      </w:r>
      <w:r w:rsidRPr="0066162F">
        <w:rPr>
          <w:rFonts w:ascii="Arial" w:eastAsia="MS Mincho" w:hAnsi="Arial" w:cs="Arial"/>
          <w:lang w:eastAsia="en-US"/>
        </w:rPr>
        <w:t xml:space="preserve"> (often public salaries are below private for similar skills). At the regional level, the RDAs had to expand their apparatus in a short time, which subjected the existing staff to </w:t>
      </w:r>
      <w:r w:rsidRPr="0066162F">
        <w:rPr>
          <w:rFonts w:ascii="Arial" w:eastAsia="MS Mincho" w:hAnsi="Arial" w:cs="Arial"/>
          <w:b/>
          <w:lang w:eastAsia="en-US"/>
        </w:rPr>
        <w:t>overload</w:t>
      </w:r>
      <w:r w:rsidRPr="0066162F">
        <w:rPr>
          <w:rFonts w:ascii="Arial" w:eastAsia="MS Mincho" w:hAnsi="Arial" w:cs="Arial"/>
          <w:lang w:eastAsia="en-US"/>
        </w:rPr>
        <w:t xml:space="preserve"> until the teams were completed. </w:t>
      </w:r>
      <w:r w:rsidR="00553BF3" w:rsidRPr="0066162F">
        <w:rPr>
          <w:rFonts w:ascii="Arial" w:hAnsi="Arial"/>
        </w:rPr>
        <w:t>Training</w:t>
      </w:r>
      <w:r w:rsidRPr="0066162F">
        <w:rPr>
          <w:rFonts w:ascii="Arial" w:eastAsia="MS Mincho" w:hAnsi="Arial" w:cs="Arial"/>
          <w:lang w:eastAsia="en-US"/>
        </w:rPr>
        <w:t xml:space="preserve"> and exchange of experience are ongoing (including with the support of E</w:t>
      </w:r>
      <w:r w:rsidR="002F25BA" w:rsidRPr="0066162F">
        <w:rPr>
          <w:rFonts w:ascii="Arial" w:eastAsia="MS Mincho" w:hAnsi="Arial" w:cs="Arial"/>
          <w:lang w:eastAsia="en-US"/>
        </w:rPr>
        <w:t>FRD</w:t>
      </w:r>
      <w:r w:rsidRPr="0066162F">
        <w:rPr>
          <w:rFonts w:ascii="Arial" w:eastAsia="MS Mincho" w:hAnsi="Arial" w:cs="Arial"/>
          <w:lang w:eastAsia="en-US"/>
        </w:rPr>
        <w:t xml:space="preserve"> Technical Assistance – The Technical Assistance Priority of each Regional </w:t>
      </w:r>
      <w:r w:rsidR="003E7042" w:rsidRPr="0066162F">
        <w:rPr>
          <w:rFonts w:ascii="Arial" w:eastAsia="MS Mincho" w:hAnsi="Arial" w:cs="Arial"/>
          <w:lang w:eastAsia="en-US"/>
        </w:rPr>
        <w:t>Program</w:t>
      </w:r>
      <w:r w:rsidRPr="0066162F">
        <w:rPr>
          <w:rFonts w:ascii="Arial" w:eastAsia="MS Mincho" w:hAnsi="Arial" w:cs="Arial"/>
          <w:lang w:eastAsia="en-US"/>
        </w:rPr>
        <w:t xml:space="preserve"> finances administrative capacity building). However, </w:t>
      </w:r>
      <w:r w:rsidRPr="0066162F">
        <w:rPr>
          <w:rFonts w:ascii="Arial" w:eastAsia="MS Mincho" w:hAnsi="Arial" w:cs="Arial"/>
          <w:b/>
          <w:lang w:eastAsia="en-US"/>
        </w:rPr>
        <w:t xml:space="preserve">the lack of </w:t>
      </w:r>
      <w:r w:rsidR="002F25BA" w:rsidRPr="0066162F">
        <w:rPr>
          <w:rFonts w:ascii="Arial" w:eastAsia="MS Mincho" w:hAnsi="Arial" w:cs="Arial"/>
          <w:b/>
          <w:lang w:eastAsia="en-US"/>
        </w:rPr>
        <w:t>specialized</w:t>
      </w:r>
      <w:r w:rsidRPr="0066162F">
        <w:rPr>
          <w:rFonts w:ascii="Arial" w:eastAsia="MS Mincho" w:hAnsi="Arial" w:cs="Arial"/>
          <w:b/>
          <w:lang w:eastAsia="en-US"/>
        </w:rPr>
        <w:t xml:space="preserve"> staff </w:t>
      </w:r>
      <w:r w:rsidRPr="0066162F">
        <w:rPr>
          <w:rFonts w:ascii="Arial" w:eastAsia="MS Mincho" w:hAnsi="Arial" w:cs="Arial"/>
          <w:b/>
          <w:lang w:eastAsia="en-US"/>
        </w:rPr>
        <w:lastRenderedPageBreak/>
        <w:t>at beneficiaries</w:t>
      </w:r>
      <w:r w:rsidRPr="0066162F">
        <w:rPr>
          <w:rFonts w:ascii="Arial" w:eastAsia="MS Mincho" w:hAnsi="Arial" w:cs="Arial"/>
          <w:lang w:eastAsia="en-US"/>
        </w:rPr>
        <w:t xml:space="preserve"> (especially in small towns or communes) remains a notable constraint, which affects overall performance. </w:t>
      </w:r>
    </w:p>
    <w:p w14:paraId="077EF88D" w14:textId="6A69180D"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IT and interoperability constraints.</w:t>
      </w:r>
      <w:r w:rsidRPr="0066162F">
        <w:rPr>
          <w:rFonts w:ascii="Arial" w:eastAsia="MS Mincho" w:hAnsi="Arial" w:cs="Arial"/>
          <w:lang w:eastAsia="en-US"/>
        </w:rPr>
        <w:t xml:space="preserve"> The MySMIS platform, while indispensable, is frequently cited as a limiting element due to its cumbersome interface and lack of integration with other systems. The use of MySMIS required training, and </w:t>
      </w:r>
      <w:r w:rsidRPr="0066162F">
        <w:rPr>
          <w:rFonts w:ascii="Arial" w:eastAsia="MS Mincho" w:hAnsi="Arial" w:cs="Arial"/>
          <w:b/>
          <w:lang w:eastAsia="en-US"/>
        </w:rPr>
        <w:t>technical problems</w:t>
      </w:r>
      <w:r w:rsidRPr="0066162F">
        <w:rPr>
          <w:rFonts w:ascii="Arial" w:eastAsia="MS Mincho" w:hAnsi="Arial" w:cs="Arial"/>
          <w:lang w:eastAsia="en-US"/>
        </w:rPr>
        <w:t xml:space="preserve"> (system crashes, low speed, errors) sometimes led to the extension of deadlines for submitting projects. The lack of integration with databases (e.g. financial data, trade register, SEAP for procurement) means that beneficiaries and RDAs consume time with manual entry of information that could have been retrieved automatically – </w:t>
      </w:r>
      <w:r w:rsidRPr="0066162F">
        <w:rPr>
          <w:rFonts w:ascii="Arial" w:eastAsia="MS Mincho" w:hAnsi="Arial" w:cs="Arial"/>
          <w:b/>
          <w:lang w:eastAsia="en-US"/>
        </w:rPr>
        <w:t>efficiency decreases</w:t>
      </w:r>
      <w:r w:rsidRPr="0066162F">
        <w:rPr>
          <w:rFonts w:ascii="Arial" w:eastAsia="MS Mincho" w:hAnsi="Arial" w:cs="Arial"/>
          <w:lang w:eastAsia="en-US"/>
        </w:rPr>
        <w:t xml:space="preserve"> and frustration arises. IT constraints also include cybersecurity: decentralization brings more actors accessing data, so the risk of breaches increases if systems are not uniformly protected. So far, no major incidents have been reported, but this remains a concern. In short, </w:t>
      </w:r>
      <w:r w:rsidRPr="0066162F">
        <w:rPr>
          <w:rFonts w:ascii="Arial" w:eastAsia="MS Mincho" w:hAnsi="Arial" w:cs="Arial"/>
          <w:b/>
          <w:lang w:eastAsia="en-US"/>
        </w:rPr>
        <w:t xml:space="preserve">insufficiently connected </w:t>
      </w:r>
      <w:r w:rsidR="002F25BA" w:rsidRPr="0066162F">
        <w:rPr>
          <w:rFonts w:ascii="Arial" w:eastAsia="MS Mincho" w:hAnsi="Arial" w:cs="Arial"/>
          <w:b/>
          <w:lang w:eastAsia="en-US"/>
        </w:rPr>
        <w:t>digitalization</w:t>
      </w:r>
      <w:r w:rsidRPr="0066162F">
        <w:rPr>
          <w:rFonts w:ascii="Arial" w:eastAsia="MS Mincho" w:hAnsi="Arial" w:cs="Arial"/>
          <w:lang w:eastAsia="en-US"/>
        </w:rPr>
        <w:t xml:space="preserve"> between institutions keeps the level of administrative effort high.</w:t>
      </w:r>
    </w:p>
    <w:p w14:paraId="2D11E2F6" w14:textId="438DAA1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Coordination constraints.</w:t>
      </w:r>
      <w:r w:rsidRPr="0066162F">
        <w:rPr>
          <w:rFonts w:ascii="Arial" w:eastAsia="MS Mincho" w:hAnsi="Arial" w:cs="Arial"/>
          <w:lang w:eastAsia="en-US"/>
        </w:rPr>
        <w:t xml:space="preserve"> Poor or cumbersome coordination – either between central and regional level, or between different policy areas – is a cross-cutting obstacle. The lack of </w:t>
      </w:r>
      <w:r w:rsidR="00FF63CA" w:rsidRPr="0066162F">
        <w:rPr>
          <w:rFonts w:ascii="Arial" w:eastAsia="MS Mincho" w:hAnsi="Arial" w:cs="Arial"/>
          <w:lang w:eastAsia="en-US"/>
        </w:rPr>
        <w:t>unified</w:t>
      </w:r>
      <w:r w:rsidRPr="0066162F">
        <w:rPr>
          <w:rFonts w:ascii="Arial" w:eastAsia="MS Mincho" w:hAnsi="Arial" w:cs="Arial"/>
          <w:b/>
          <w:lang w:eastAsia="en-US"/>
        </w:rPr>
        <w:t xml:space="preserve"> vision</w:t>
      </w:r>
      <w:r w:rsidRPr="0066162F">
        <w:rPr>
          <w:rFonts w:ascii="Arial" w:eastAsia="MS Mincho" w:hAnsi="Arial" w:cs="Arial"/>
          <w:lang w:eastAsia="en-US"/>
        </w:rPr>
        <w:t xml:space="preserve"> can lead to suboptimal allocations (e.g. if one region does not use all the money in a timely manner and another region could use it, the reallocation mechanism must be clear and accepted by all). This is also where potential </w:t>
      </w:r>
      <w:r w:rsidRPr="0066162F">
        <w:rPr>
          <w:rFonts w:ascii="Arial" w:eastAsia="MS Mincho" w:hAnsi="Arial" w:cs="Arial"/>
          <w:b/>
          <w:lang w:eastAsia="en-US"/>
        </w:rPr>
        <w:t>political tensions</w:t>
      </w:r>
      <w:r w:rsidRPr="0066162F">
        <w:rPr>
          <w:rFonts w:ascii="Arial" w:eastAsia="MS Mincho" w:hAnsi="Arial" w:cs="Arial"/>
          <w:lang w:eastAsia="en-US"/>
        </w:rPr>
        <w:t xml:space="preserve"> come in: for example, competition between regions for resources or differences between a line ministry and an </w:t>
      </w:r>
      <w:r w:rsidR="002F25BA" w:rsidRPr="0066162F">
        <w:rPr>
          <w:rFonts w:ascii="Arial" w:eastAsia="MS Mincho" w:hAnsi="Arial" w:cs="Arial"/>
          <w:lang w:eastAsia="en-US"/>
        </w:rPr>
        <w:t>RDA</w:t>
      </w:r>
      <w:r w:rsidRPr="0066162F">
        <w:rPr>
          <w:rFonts w:ascii="Arial" w:eastAsia="MS Mincho" w:hAnsi="Arial" w:cs="Arial"/>
          <w:lang w:eastAsia="en-US"/>
        </w:rPr>
        <w:t xml:space="preserve"> over funding priorities. To the extent that there is no </w:t>
      </w:r>
      <w:r w:rsidRPr="0066162F">
        <w:rPr>
          <w:rFonts w:ascii="Arial" w:eastAsia="MS Mincho" w:hAnsi="Arial" w:cs="Arial"/>
          <w:b/>
          <w:lang w:eastAsia="en-US"/>
        </w:rPr>
        <w:t>neutral arbitrator</w:t>
      </w:r>
      <w:r w:rsidRPr="0066162F">
        <w:rPr>
          <w:rFonts w:ascii="Arial" w:eastAsia="MS Mincho" w:hAnsi="Arial" w:cs="Arial"/>
          <w:lang w:eastAsia="en-US"/>
        </w:rPr>
        <w:t xml:space="preserve"> (possibly MI</w:t>
      </w:r>
      <w:r w:rsidR="002F25BA" w:rsidRPr="0066162F">
        <w:rPr>
          <w:rFonts w:ascii="Arial" w:eastAsia="MS Mincho" w:hAnsi="Arial" w:cs="Arial"/>
          <w:lang w:eastAsia="en-US"/>
        </w:rPr>
        <w:t>EP</w:t>
      </w:r>
      <w:r w:rsidRPr="0066162F">
        <w:rPr>
          <w:rFonts w:ascii="Arial" w:eastAsia="MS Mincho" w:hAnsi="Arial" w:cs="Arial"/>
          <w:lang w:eastAsia="en-US"/>
        </w:rPr>
        <w:t xml:space="preserve"> in the role of coordinator, or the Prime Minister), these situations can degenerate. Insufficient inter-ministerial coordination can also lead to legislative delays: for example, a necessary joint order (health-finance for standard costs in hospitals) could block the launch of an appeal if ministries do not work together promptly.</w:t>
      </w:r>
    </w:p>
    <w:p w14:paraId="223CB184" w14:textId="77777777" w:rsidR="006F7EB6" w:rsidRPr="0066162F" w:rsidRDefault="006F7EB6" w:rsidP="002328F4">
      <w:pPr>
        <w:numPr>
          <w:ilvl w:val="1"/>
          <w:numId w:val="60"/>
        </w:numPr>
        <w:spacing w:after="200" w:line="276" w:lineRule="auto"/>
        <w:contextualSpacing/>
        <w:rPr>
          <w:rFonts w:ascii="Arial" w:eastAsia="MS Mincho" w:hAnsi="Arial" w:cs="Arial"/>
          <w:u w:val="single"/>
          <w:lang w:eastAsia="en-US"/>
        </w:rPr>
      </w:pPr>
      <w:r w:rsidRPr="0066162F">
        <w:rPr>
          <w:rFonts w:ascii="Arial" w:eastAsia="MS Mincho" w:hAnsi="Arial" w:cs="Arial"/>
          <w:u w:val="single"/>
          <w:lang w:eastAsia="en-US"/>
        </w:rPr>
        <w:t>Implications of limitations on absorption, decision-making, fairness and good governance</w:t>
      </w:r>
    </w:p>
    <w:p w14:paraId="2FCDCA04" w14:textId="77777777" w:rsidR="002F25BA" w:rsidRPr="0066162F" w:rsidRDefault="002F25BA" w:rsidP="002F25BA">
      <w:pPr>
        <w:spacing w:after="200" w:line="276" w:lineRule="auto"/>
        <w:contextualSpacing/>
        <w:rPr>
          <w:rFonts w:ascii="Arial" w:eastAsia="MS Mincho" w:hAnsi="Arial" w:cs="Arial"/>
          <w:u w:val="single"/>
          <w:lang w:eastAsia="en-US"/>
        </w:rPr>
      </w:pPr>
    </w:p>
    <w:p w14:paraId="0D72C6A2" w14:textId="53DAEFA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The systemic limitations identified above have a </w:t>
      </w:r>
      <w:r w:rsidRPr="0066162F">
        <w:rPr>
          <w:rFonts w:ascii="Arial" w:eastAsia="MS Mincho" w:hAnsi="Arial" w:cs="Arial"/>
          <w:b/>
          <w:lang w:eastAsia="en-US"/>
        </w:rPr>
        <w:t>direct impact on the degree and pace of absorption</w:t>
      </w:r>
      <w:r w:rsidRPr="0066162F">
        <w:rPr>
          <w:rFonts w:ascii="Arial" w:eastAsia="MS Mincho" w:hAnsi="Arial" w:cs="Arial"/>
          <w:lang w:eastAsia="en-US"/>
        </w:rPr>
        <w:t xml:space="preserve"> of European funds allocated to Romania. Ideally, </w:t>
      </w:r>
      <w:r w:rsidR="002F25BA" w:rsidRPr="0066162F">
        <w:rPr>
          <w:rFonts w:ascii="Arial" w:eastAsia="MS Mincho" w:hAnsi="Arial" w:cs="Arial"/>
          <w:lang w:eastAsia="en-US"/>
        </w:rPr>
        <w:t>decentralization</w:t>
      </w:r>
      <w:r w:rsidRPr="0066162F">
        <w:rPr>
          <w:rFonts w:ascii="Arial" w:eastAsia="MS Mincho" w:hAnsi="Arial" w:cs="Arial"/>
          <w:lang w:eastAsia="en-US"/>
        </w:rPr>
        <w:t xml:space="preserve"> should speed up the implementation of projects, but in practice bureaucratic and capacity problems can diminish this advantage. The concrete implications are:</w:t>
      </w:r>
    </w:p>
    <w:p w14:paraId="073AF8BE" w14:textId="752FB09C"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Delays in the launch and implementation of projects.</w:t>
      </w:r>
      <w:r w:rsidRPr="0066162F">
        <w:rPr>
          <w:rFonts w:ascii="Arial" w:eastAsia="MS Mincho" w:hAnsi="Arial" w:cs="Arial"/>
          <w:lang w:eastAsia="en-US"/>
        </w:rPr>
        <w:t xml:space="preserve"> Every day of delay in launching a call for projects or in evaluating and contracting them means less chance to spend the funds in a timely manner. The postponement of the approval of the legal framework (until 2022) and the cumbersome preparation of the procedures meant that the first project contracts on the Regional Programs 2021–2027 were signed only in 2023. This </w:t>
      </w:r>
      <w:r w:rsidRPr="0066162F">
        <w:rPr>
          <w:rFonts w:ascii="Arial" w:eastAsia="MS Mincho" w:hAnsi="Arial" w:cs="Arial"/>
          <w:b/>
          <w:lang w:eastAsia="en-US"/>
        </w:rPr>
        <w:t>gap of two to three years</w:t>
      </w:r>
      <w:r w:rsidRPr="0066162F">
        <w:rPr>
          <w:rFonts w:ascii="Arial" w:eastAsia="MS Mincho" w:hAnsi="Arial" w:cs="Arial"/>
          <w:lang w:eastAsia="en-US"/>
        </w:rPr>
        <w:t xml:space="preserve"> from the start of the financial framework (2021) to the actual start of projects must now be recovered. However, the administrative system is already operating at the limit, so catching up with delays is difficult. The risk of </w:t>
      </w:r>
      <w:r w:rsidRPr="0066162F">
        <w:rPr>
          <w:rFonts w:ascii="Arial" w:eastAsia="MS Mincho" w:hAnsi="Arial" w:cs="Arial"/>
          <w:b/>
          <w:lang w:eastAsia="en-US"/>
        </w:rPr>
        <w:t>decommitment</w:t>
      </w:r>
      <w:r w:rsidRPr="0066162F">
        <w:rPr>
          <w:rFonts w:ascii="Arial" w:eastAsia="MS Mincho" w:hAnsi="Arial" w:cs="Arial"/>
          <w:lang w:eastAsia="en-US"/>
        </w:rPr>
        <w:t xml:space="preserve"> (loss of unspent amounts by N+2 deadlines) becomes real if the implementation does not accelerate. Even the government documents emphasize the need to quickly adopt measures precisely </w:t>
      </w:r>
      <w:r w:rsidRPr="0066162F">
        <w:rPr>
          <w:rFonts w:ascii="Arial" w:eastAsia="MS Mincho" w:hAnsi="Arial" w:cs="Arial"/>
          <w:i/>
          <w:lang w:eastAsia="en-US"/>
        </w:rPr>
        <w:t>"to avoid possible delays... and the risk of decommitment of external funds".</w:t>
      </w:r>
      <w:r w:rsidRPr="0066162F">
        <w:rPr>
          <w:rFonts w:ascii="Arial" w:eastAsia="MS Mincho" w:hAnsi="Arial" w:cs="Arial"/>
          <w:lang w:eastAsia="en-US"/>
        </w:rPr>
        <w:t xml:space="preserve"> If some regions fail to fully consume the allocations, there may be </w:t>
      </w:r>
      <w:r w:rsidRPr="0066162F">
        <w:rPr>
          <w:rFonts w:ascii="Arial" w:eastAsia="MS Mincho" w:hAnsi="Arial" w:cs="Arial"/>
          <w:b/>
          <w:lang w:eastAsia="en-US"/>
        </w:rPr>
        <w:t xml:space="preserve">reallocation between </w:t>
      </w:r>
      <w:r w:rsidR="002F25BA" w:rsidRPr="0066162F">
        <w:rPr>
          <w:rFonts w:ascii="Arial" w:eastAsia="MS Mincho" w:hAnsi="Arial" w:cs="Arial"/>
          <w:b/>
          <w:lang w:eastAsia="en-US"/>
        </w:rPr>
        <w:t>programs</w:t>
      </w:r>
      <w:r w:rsidRPr="0066162F">
        <w:rPr>
          <w:rFonts w:ascii="Arial" w:eastAsia="MS Mincho" w:hAnsi="Arial" w:cs="Arial"/>
          <w:lang w:eastAsia="en-US"/>
        </w:rPr>
        <w:t xml:space="preserve"> towards the end of the period – a fallback solution that would indicate a partial failure of </w:t>
      </w:r>
      <w:r w:rsidR="002F25BA" w:rsidRPr="0066162F">
        <w:rPr>
          <w:rFonts w:ascii="Arial" w:eastAsia="MS Mincho" w:hAnsi="Arial" w:cs="Arial"/>
          <w:lang w:eastAsia="en-US"/>
        </w:rPr>
        <w:t>decentralization</w:t>
      </w:r>
      <w:r w:rsidRPr="0066162F">
        <w:rPr>
          <w:rFonts w:ascii="Arial" w:eastAsia="MS Mincho" w:hAnsi="Arial" w:cs="Arial"/>
          <w:lang w:eastAsia="en-US"/>
        </w:rPr>
        <w:t xml:space="preserve"> (regions lagging behind would lose funds to the most advanced or central </w:t>
      </w:r>
      <w:r w:rsidR="002F25BA" w:rsidRPr="0066162F">
        <w:rPr>
          <w:rFonts w:ascii="Arial" w:eastAsia="MS Mincho" w:hAnsi="Arial" w:cs="Arial"/>
          <w:lang w:eastAsia="en-US"/>
        </w:rPr>
        <w:t>programs</w:t>
      </w:r>
      <w:r w:rsidRPr="0066162F">
        <w:rPr>
          <w:rFonts w:ascii="Arial" w:eastAsia="MS Mincho" w:hAnsi="Arial" w:cs="Arial"/>
          <w:lang w:eastAsia="en-US"/>
        </w:rPr>
        <w:t>).</w:t>
      </w:r>
    </w:p>
    <w:p w14:paraId="7C6533DD" w14:textId="237C9B1B"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Decrease in absorption rate due to limited capacity of beneficiaries.</w:t>
      </w:r>
      <w:r w:rsidRPr="0066162F">
        <w:rPr>
          <w:rFonts w:ascii="Arial" w:eastAsia="MS Mincho" w:hAnsi="Arial" w:cs="Arial"/>
          <w:lang w:eastAsia="en-US"/>
        </w:rPr>
        <w:t xml:space="preserve"> Administrative limitations (bureaucracy, complicated requirements) can </w:t>
      </w:r>
      <w:r w:rsidRPr="0066162F">
        <w:rPr>
          <w:rFonts w:ascii="Arial" w:eastAsia="MS Mincho" w:hAnsi="Arial" w:cs="Arial"/>
          <w:b/>
          <w:lang w:eastAsia="en-US"/>
        </w:rPr>
        <w:t>discourage</w:t>
      </w:r>
      <w:r w:rsidRPr="0066162F">
        <w:rPr>
          <w:rFonts w:ascii="Arial" w:eastAsia="MS Mincho" w:hAnsi="Arial" w:cs="Arial"/>
          <w:lang w:eastAsia="en-US"/>
        </w:rPr>
        <w:t xml:space="preserve"> certain beneficiaries from accessing funds. Especially small municipalities or institutions with little staff can feel overwhelmed by the cumbersome procedures and give up applying. Thus, the funds remain unaccessed, although the needs exist. Even those who apply and obtain funding can delay implementation if they do not receive payments on time or if they encounter administrative obstacles (e.g. authorizations, approvals, procurement appeals). All of this reduces the volume of expenditure made and </w:t>
      </w:r>
      <w:r w:rsidR="00FF63CA" w:rsidRPr="0066162F">
        <w:rPr>
          <w:rFonts w:ascii="Arial" w:eastAsia="MS Mincho" w:hAnsi="Arial" w:cs="Arial"/>
          <w:lang w:eastAsia="en-US"/>
        </w:rPr>
        <w:t>is reported</w:t>
      </w:r>
      <w:r w:rsidRPr="0066162F">
        <w:rPr>
          <w:rFonts w:ascii="Arial" w:eastAsia="MS Mincho" w:hAnsi="Arial" w:cs="Arial"/>
          <w:lang w:eastAsia="en-US"/>
        </w:rPr>
        <w:t xml:space="preserve"> to the Commission. In simple terms, an inefficient administrative system </w:t>
      </w:r>
      <w:r w:rsidRPr="0066162F">
        <w:rPr>
          <w:rFonts w:ascii="Arial" w:eastAsia="MS Mincho" w:hAnsi="Arial" w:cs="Arial"/>
          <w:b/>
          <w:lang w:eastAsia="en-US"/>
        </w:rPr>
        <w:t xml:space="preserve">consumes some of the time and resources that should </w:t>
      </w:r>
      <w:r w:rsidR="002F25BA" w:rsidRPr="0066162F">
        <w:rPr>
          <w:rFonts w:ascii="Arial" w:eastAsia="MS Mincho" w:hAnsi="Arial" w:cs="Arial"/>
          <w:b/>
          <w:lang w:eastAsia="en-US"/>
        </w:rPr>
        <w:t xml:space="preserve">be </w:t>
      </w:r>
      <w:r w:rsidR="002F25BA" w:rsidRPr="0066162F">
        <w:rPr>
          <w:rFonts w:ascii="Arial" w:eastAsia="MS Mincho" w:hAnsi="Arial" w:cs="Arial"/>
          <w:b/>
          <w:lang w:eastAsia="en-US"/>
        </w:rPr>
        <w:lastRenderedPageBreak/>
        <w:t>translated</w:t>
      </w:r>
      <w:r w:rsidRPr="0066162F">
        <w:rPr>
          <w:rFonts w:ascii="Arial" w:eastAsia="MS Mincho" w:hAnsi="Arial" w:cs="Arial"/>
          <w:b/>
          <w:lang w:eastAsia="en-US"/>
        </w:rPr>
        <w:t xml:space="preserve"> into concrete results</w:t>
      </w:r>
      <w:r w:rsidRPr="0066162F">
        <w:rPr>
          <w:rFonts w:ascii="Arial" w:eastAsia="MS Mincho" w:hAnsi="Arial" w:cs="Arial"/>
          <w:lang w:eastAsia="en-US"/>
        </w:rPr>
        <w:t>, making projects move forward slower and money to sit unused for longer.</w:t>
      </w:r>
    </w:p>
    <w:p w14:paraId="518390E2" w14:textId="6DCE1B0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Opportunity costs and low efficiency of spending funds.</w:t>
      </w:r>
      <w:r w:rsidRPr="0066162F">
        <w:rPr>
          <w:rFonts w:ascii="Arial" w:eastAsia="MS Mincho" w:hAnsi="Arial" w:cs="Arial"/>
          <w:lang w:eastAsia="en-US"/>
        </w:rPr>
        <w:t xml:space="preserve"> Absorption does not only mean the percentage of money attracted, but also </w:t>
      </w:r>
      <w:r w:rsidRPr="0066162F">
        <w:rPr>
          <w:rFonts w:ascii="Arial" w:eastAsia="MS Mincho" w:hAnsi="Arial" w:cs="Arial"/>
          <w:i/>
          <w:lang w:eastAsia="en-US"/>
        </w:rPr>
        <w:t>the quality and timing</w:t>
      </w:r>
      <w:r w:rsidRPr="0066162F">
        <w:rPr>
          <w:rFonts w:ascii="Arial" w:eastAsia="MS Mincho" w:hAnsi="Arial" w:cs="Arial"/>
          <w:lang w:eastAsia="en-US"/>
        </w:rPr>
        <w:t xml:space="preserve"> of the money producing effects. If a major infrastructure project is carried out 2–3 years late due to administrative procedures and delays, the local development opportunity it was supposed to facilitate</w:t>
      </w:r>
      <w:r w:rsidR="002F25BA" w:rsidRPr="0066162F">
        <w:rPr>
          <w:rFonts w:ascii="Arial" w:eastAsia="MS Mincho" w:hAnsi="Arial" w:cs="Arial"/>
          <w:lang w:eastAsia="en-US"/>
        </w:rPr>
        <w:t>,</w:t>
      </w:r>
      <w:r w:rsidRPr="0066162F">
        <w:rPr>
          <w:rFonts w:ascii="Arial" w:eastAsia="MS Mincho" w:hAnsi="Arial" w:cs="Arial"/>
          <w:lang w:eastAsia="en-US"/>
        </w:rPr>
        <w:t xml:space="preserve"> is similarly delayed. The economy and citizens are feeling the delay in the form of unimproved services, jobs not created on time, unearned income. In addition, in order to avoid losing money, there is a risk that in the end expenses will be made </w:t>
      </w:r>
      <w:r w:rsidRPr="0066162F">
        <w:rPr>
          <w:rFonts w:ascii="Arial" w:eastAsia="MS Mincho" w:hAnsi="Arial" w:cs="Arial"/>
          <w:b/>
          <w:lang w:eastAsia="en-US"/>
        </w:rPr>
        <w:t>for the sake of absorption</w:t>
      </w:r>
      <w:r w:rsidRPr="0066162F">
        <w:rPr>
          <w:rFonts w:ascii="Arial" w:eastAsia="MS Mincho" w:hAnsi="Arial" w:cs="Arial"/>
          <w:lang w:eastAsia="en-US"/>
        </w:rPr>
        <w:t xml:space="preserve"> (for example, hastily contracting less mature or low-impact projects, just to consume the budget). Such decisions, forced by time, can affect </w:t>
      </w:r>
      <w:r w:rsidRPr="0066162F">
        <w:rPr>
          <w:rFonts w:ascii="Arial" w:eastAsia="MS Mincho" w:hAnsi="Arial" w:cs="Arial"/>
          <w:b/>
          <w:lang w:eastAsia="en-US"/>
        </w:rPr>
        <w:t>the efficiency of the allocation</w:t>
      </w:r>
      <w:r w:rsidRPr="0066162F">
        <w:rPr>
          <w:rFonts w:ascii="Arial" w:eastAsia="MS Mincho" w:hAnsi="Arial" w:cs="Arial"/>
          <w:lang w:eastAsia="en-US"/>
        </w:rPr>
        <w:t xml:space="preserve"> – the money is absorbed, but </w:t>
      </w:r>
      <w:r w:rsidRPr="0066162F">
        <w:rPr>
          <w:rFonts w:ascii="Arial" w:eastAsia="MS Mincho" w:hAnsi="Arial" w:cs="Arial"/>
          <w:b/>
          <w:lang w:eastAsia="en-US"/>
        </w:rPr>
        <w:t>its socio-economic impact is suboptimal</w:t>
      </w:r>
      <w:r w:rsidRPr="0066162F">
        <w:rPr>
          <w:rFonts w:ascii="Arial" w:eastAsia="MS Mincho" w:hAnsi="Arial" w:cs="Arial"/>
          <w:lang w:eastAsia="en-US"/>
        </w:rPr>
        <w:t>.</w:t>
      </w:r>
    </w:p>
    <w:p w14:paraId="3F5A01A6" w14:textId="0FB93F48"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Pressure on the national budget.</w:t>
      </w:r>
      <w:r w:rsidRPr="0066162F">
        <w:rPr>
          <w:rFonts w:ascii="Arial" w:eastAsia="MS Mincho" w:hAnsi="Arial" w:cs="Arial"/>
          <w:lang w:eastAsia="en-US"/>
        </w:rPr>
        <w:t xml:space="preserve"> A slower absorption means that the state budget has to pre-finance some expenditure for longer (waiting for EU reimbursement) and bear additional costs (e.g. price increases on works due to delays). Also, if projects are delayed, beneficiaries can ask for extensions and additional funding, which sometimes fall under the national budget. So, there is also a fiscal cost of administrative limitations.</w:t>
      </w:r>
    </w:p>
    <w:p w14:paraId="7AFE0515"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On the other hand, it must be said that the authorities are aware of these risks, and tools such as </w:t>
      </w:r>
      <w:r w:rsidRPr="0066162F">
        <w:rPr>
          <w:rFonts w:ascii="Arial" w:eastAsia="MS Mincho" w:hAnsi="Arial" w:cs="Arial"/>
          <w:b/>
          <w:lang w:eastAsia="en-US"/>
        </w:rPr>
        <w:t>technical assistance</w:t>
      </w:r>
      <w:r w:rsidRPr="0066162F">
        <w:rPr>
          <w:rFonts w:ascii="Arial" w:eastAsia="MS Mincho" w:hAnsi="Arial" w:cs="Arial"/>
          <w:lang w:eastAsia="en-US"/>
        </w:rPr>
        <w:t xml:space="preserve"> and </w:t>
      </w:r>
      <w:r w:rsidRPr="0066162F">
        <w:rPr>
          <w:rFonts w:ascii="Arial" w:eastAsia="MS Mincho" w:hAnsi="Arial" w:cs="Arial"/>
          <w:b/>
          <w:lang w:eastAsia="en-US"/>
        </w:rPr>
        <w:t>simplification of procedures</w:t>
      </w:r>
      <w:r w:rsidRPr="0066162F">
        <w:rPr>
          <w:rFonts w:ascii="Arial" w:eastAsia="MS Mincho" w:hAnsi="Arial" w:cs="Arial"/>
          <w:lang w:eastAsia="en-US"/>
        </w:rPr>
        <w:t xml:space="preserve"> are used to mitigate them. The interim evaluations of the programs highlight recommendations such as </w:t>
      </w:r>
      <w:r w:rsidRPr="0066162F">
        <w:rPr>
          <w:rFonts w:ascii="Arial" w:eastAsia="MS Mincho" w:hAnsi="Arial" w:cs="Arial"/>
          <w:i/>
          <w:lang w:eastAsia="en-US"/>
        </w:rPr>
        <w:t>"reducing bureaucracy, optimizing digital platforms and increasing support for beneficiaries"</w:t>
      </w:r>
      <w:r w:rsidRPr="0066162F">
        <w:rPr>
          <w:rFonts w:ascii="Arial" w:eastAsia="MS Mincho" w:hAnsi="Arial" w:cs="Arial"/>
          <w:lang w:eastAsia="en-US"/>
        </w:rPr>
        <w:t xml:space="preserve"> precisely to </w:t>
      </w:r>
      <w:r w:rsidRPr="0066162F">
        <w:rPr>
          <w:rFonts w:ascii="Arial" w:eastAsia="MS Mincho" w:hAnsi="Arial" w:cs="Arial"/>
          <w:i/>
          <w:lang w:eastAsia="en-US"/>
        </w:rPr>
        <w:t>"ensure an efficient and sustainable implementation".</w:t>
      </w:r>
      <w:r w:rsidRPr="0066162F">
        <w:rPr>
          <w:rFonts w:ascii="Arial" w:eastAsia="MS Mincho" w:hAnsi="Arial" w:cs="Arial"/>
          <w:lang w:eastAsia="en-US"/>
        </w:rPr>
        <w:t xml:space="preserve"> These actions, if implemented, can improve uptake in the years to come. For the moment, however, the effects of the limitations translate into a </w:t>
      </w:r>
      <w:r w:rsidRPr="0066162F">
        <w:rPr>
          <w:rFonts w:ascii="Arial" w:eastAsia="MS Mincho" w:hAnsi="Arial" w:cs="Arial"/>
          <w:b/>
          <w:lang w:eastAsia="en-US"/>
        </w:rPr>
        <w:t>cautious and sub-potential start</w:t>
      </w:r>
      <w:r w:rsidRPr="0066162F">
        <w:rPr>
          <w:rFonts w:ascii="Arial" w:eastAsia="MS Mincho" w:hAnsi="Arial" w:cs="Arial"/>
          <w:lang w:eastAsia="en-US"/>
        </w:rPr>
        <w:t xml:space="preserve"> of the new financial framework.</w:t>
      </w:r>
    </w:p>
    <w:p w14:paraId="7E15F747" w14:textId="77777777"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Quality of the decision and the programming/implementation process</w:t>
      </w:r>
    </w:p>
    <w:p w14:paraId="2BBC5A5A"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Decision quality refers to the extent to which funds are allocated and used strategically, transparently and in a timely manner on relevant projects. Administrative limitations can influence the quality of decisions as follows:</w:t>
      </w:r>
    </w:p>
    <w:p w14:paraId="73E2F666" w14:textId="163DCED6" w:rsidR="006F7EB6" w:rsidRPr="0066162F" w:rsidRDefault="006F7EB6" w:rsidP="002328F4">
      <w:pPr>
        <w:numPr>
          <w:ilvl w:val="0"/>
          <w:numId w:val="65"/>
        </w:numPr>
        <w:spacing w:after="200" w:line="276" w:lineRule="auto"/>
        <w:contextualSpacing/>
        <w:rPr>
          <w:rFonts w:ascii="Arial" w:eastAsia="MS Mincho" w:hAnsi="Arial" w:cs="Arial"/>
          <w:lang w:eastAsia="en-US"/>
        </w:rPr>
      </w:pPr>
      <w:r w:rsidRPr="0066162F">
        <w:rPr>
          <w:rFonts w:ascii="Arial" w:eastAsia="MS Mincho" w:hAnsi="Arial" w:cs="Arial"/>
          <w:b/>
          <w:lang w:eastAsia="en-US"/>
        </w:rPr>
        <w:t xml:space="preserve">Delayed or reactive decisions. </w:t>
      </w:r>
      <w:r w:rsidRPr="0066162F">
        <w:rPr>
          <w:rFonts w:ascii="Arial" w:eastAsia="MS Mincho" w:hAnsi="Arial" w:cs="Arial"/>
          <w:lang w:eastAsia="en-US"/>
        </w:rPr>
        <w:t xml:space="preserve">An overloaded and bureaucratized administrative apparatus tends to be </w:t>
      </w:r>
      <w:r w:rsidRPr="0066162F">
        <w:rPr>
          <w:rFonts w:ascii="Arial" w:eastAsia="MS Mincho" w:hAnsi="Arial" w:cs="Arial"/>
          <w:b/>
          <w:lang w:eastAsia="en-US"/>
        </w:rPr>
        <w:t>reactive instead of proactive</w:t>
      </w:r>
      <w:r w:rsidRPr="0066162F">
        <w:rPr>
          <w:rFonts w:ascii="Arial" w:eastAsia="MS Mincho" w:hAnsi="Arial" w:cs="Arial"/>
          <w:lang w:eastAsia="en-US"/>
        </w:rPr>
        <w:t xml:space="preserve">. This means that many decisions (e.g. launching a new appeal focused on an emerging need in the region) may come late after many approvals have been made. The quality of the decision decreases if it is not taken </w:t>
      </w:r>
      <w:r w:rsidRPr="0066162F">
        <w:rPr>
          <w:rFonts w:ascii="Arial" w:eastAsia="MS Mincho" w:hAnsi="Arial" w:cs="Arial"/>
          <w:i/>
          <w:lang w:eastAsia="en-US"/>
        </w:rPr>
        <w:t>at the right time</w:t>
      </w:r>
      <w:r w:rsidRPr="0066162F">
        <w:rPr>
          <w:rFonts w:ascii="Arial" w:eastAsia="MS Mincho" w:hAnsi="Arial" w:cs="Arial"/>
          <w:lang w:eastAsia="en-US"/>
        </w:rPr>
        <w:footnoteReference w:id="4"/>
      </w:r>
      <w:r w:rsidRPr="0066162F">
        <w:rPr>
          <w:rFonts w:ascii="Arial" w:eastAsia="MS Mincho" w:hAnsi="Arial" w:cs="Arial"/>
          <w:lang w:eastAsia="en-US"/>
        </w:rPr>
        <w:t>. For example, if a region suddenly identifies the need for funding for health infrastructure (as was the case with COVID hospitals), cumbersome procedures can cause the dedicated call to appear only after the critical moment has passed</w:t>
      </w:r>
      <w:r w:rsidR="00D817D0" w:rsidRPr="0066162F">
        <w:rPr>
          <w:rFonts w:ascii="Arial" w:eastAsia="MS Mincho" w:hAnsi="Arial" w:cs="Arial"/>
          <w:lang w:eastAsia="en-US"/>
        </w:rPr>
        <w:footnoteReference w:id="5"/>
      </w:r>
      <w:r w:rsidRPr="0066162F">
        <w:rPr>
          <w:rFonts w:ascii="Arial" w:eastAsia="MS Mincho" w:hAnsi="Arial" w:cs="Arial"/>
          <w:lang w:eastAsia="en-US"/>
        </w:rPr>
        <w:t>.</w:t>
      </w:r>
    </w:p>
    <w:p w14:paraId="6513A0BC" w14:textId="313F3FF1" w:rsidR="006F7EB6" w:rsidRPr="0066162F" w:rsidRDefault="006F7EB6" w:rsidP="002328F4">
      <w:pPr>
        <w:numPr>
          <w:ilvl w:val="0"/>
          <w:numId w:val="65"/>
        </w:numPr>
        <w:spacing w:after="200" w:line="276" w:lineRule="auto"/>
        <w:contextualSpacing/>
        <w:rPr>
          <w:rFonts w:ascii="Arial" w:eastAsia="MS Mincho" w:hAnsi="Arial" w:cs="Arial"/>
          <w:lang w:eastAsia="en-US"/>
        </w:rPr>
      </w:pPr>
      <w:r w:rsidRPr="0066162F">
        <w:rPr>
          <w:rFonts w:ascii="Arial" w:eastAsia="MS Mincho" w:hAnsi="Arial" w:cs="Arial"/>
          <w:b/>
          <w:lang w:eastAsia="en-US"/>
        </w:rPr>
        <w:t>Inability to sufficiently differentiate interventions.</w:t>
      </w:r>
      <w:r w:rsidRPr="0066162F">
        <w:rPr>
          <w:rFonts w:ascii="Arial" w:eastAsia="MS Mincho" w:hAnsi="Arial" w:cs="Arial"/>
          <w:lang w:eastAsia="en-US"/>
        </w:rPr>
        <w:t xml:space="preserve"> One of the enunciated principles of decentralization was the possibility of applying </w:t>
      </w:r>
      <w:r w:rsidRPr="0066162F">
        <w:rPr>
          <w:rFonts w:ascii="Arial" w:eastAsia="MS Mincho" w:hAnsi="Arial" w:cs="Arial"/>
          <w:b/>
          <w:lang w:eastAsia="en-US"/>
        </w:rPr>
        <w:t>differentiated policies and investments according to the type of territory</w:t>
      </w:r>
      <w:r w:rsidRPr="0066162F">
        <w:rPr>
          <w:rFonts w:ascii="Arial" w:eastAsia="MS Mincho" w:hAnsi="Arial" w:cs="Arial"/>
          <w:lang w:eastAsia="en-US"/>
        </w:rPr>
        <w:t xml:space="preserve">, adapted to local needs. However, if RDAs have staffing and expertise constraints, they might be tempted to </w:t>
      </w:r>
      <w:r w:rsidRPr="0066162F">
        <w:rPr>
          <w:rFonts w:ascii="Arial" w:eastAsia="MS Mincho" w:hAnsi="Arial" w:cs="Arial"/>
          <w:b/>
          <w:lang w:eastAsia="en-US"/>
        </w:rPr>
        <w:t>copy standard solutions</w:t>
      </w:r>
      <w:r w:rsidRPr="0066162F">
        <w:rPr>
          <w:rFonts w:ascii="Arial" w:eastAsia="MS Mincho" w:hAnsi="Arial" w:cs="Arial"/>
          <w:lang w:eastAsia="en-US"/>
        </w:rPr>
        <w:t xml:space="preserve"> or stick to very general criteria for fear of making mistakes. The quality of strategic decision-making suffers if regional </w:t>
      </w:r>
      <w:r w:rsidR="00D817D0" w:rsidRPr="0066162F">
        <w:rPr>
          <w:rFonts w:ascii="Arial" w:eastAsia="MS Mincho" w:hAnsi="Arial" w:cs="Arial"/>
          <w:lang w:eastAsia="en-US"/>
        </w:rPr>
        <w:t>programs</w:t>
      </w:r>
      <w:r w:rsidRPr="0066162F">
        <w:rPr>
          <w:rFonts w:ascii="Arial" w:eastAsia="MS Mincho" w:hAnsi="Arial" w:cs="Arial"/>
          <w:lang w:eastAsia="en-US"/>
        </w:rPr>
        <w:t xml:space="preserve"> do not innovate or do not become </w:t>
      </w:r>
      <w:r w:rsidR="00D817D0" w:rsidRPr="0066162F">
        <w:rPr>
          <w:rFonts w:ascii="Arial" w:eastAsia="MS Mincho" w:hAnsi="Arial" w:cs="Arial"/>
          <w:lang w:eastAsia="en-US"/>
        </w:rPr>
        <w:t>customized</w:t>
      </w:r>
      <w:r w:rsidRPr="0066162F">
        <w:rPr>
          <w:rFonts w:ascii="Arial" w:eastAsia="MS Mincho" w:hAnsi="Arial" w:cs="Arial"/>
          <w:lang w:eastAsia="en-US"/>
        </w:rPr>
        <w:t xml:space="preserve"> where appropriate, due to a lack of analytical capacity. On the other hand, the collaboration between agencies through ROREG tried to standardize where necessary and exchange ideas. The important thing is that uniformity does not turn into </w:t>
      </w:r>
      <w:r w:rsidRPr="0066162F">
        <w:rPr>
          <w:rFonts w:ascii="Arial" w:eastAsia="MS Mincho" w:hAnsi="Arial" w:cs="Arial"/>
          <w:i/>
          <w:lang w:eastAsia="en-US"/>
        </w:rPr>
        <w:t>excessive "uniformity",</w:t>
      </w:r>
      <w:r w:rsidRPr="0066162F">
        <w:rPr>
          <w:rFonts w:ascii="Arial" w:eastAsia="MS Mincho" w:hAnsi="Arial" w:cs="Arial"/>
          <w:lang w:eastAsia="en-US"/>
        </w:rPr>
        <w:t xml:space="preserve"> losing the regional specificity.</w:t>
      </w:r>
    </w:p>
    <w:p w14:paraId="3D0A4BE6" w14:textId="17FDFDD6" w:rsidR="006F7EB6" w:rsidRPr="0066162F" w:rsidRDefault="006F7EB6" w:rsidP="002328F4">
      <w:pPr>
        <w:numPr>
          <w:ilvl w:val="0"/>
          <w:numId w:val="65"/>
        </w:numPr>
        <w:spacing w:after="200" w:line="276" w:lineRule="auto"/>
        <w:contextualSpacing/>
        <w:rPr>
          <w:rFonts w:ascii="Arial" w:eastAsia="MS Mincho" w:hAnsi="Arial" w:cs="Arial"/>
          <w:lang w:eastAsia="en-US"/>
        </w:rPr>
      </w:pPr>
      <w:r w:rsidRPr="0066162F">
        <w:rPr>
          <w:rFonts w:ascii="Arial" w:eastAsia="MS Mincho" w:hAnsi="Arial" w:cs="Arial"/>
          <w:b/>
          <w:lang w:eastAsia="en-US"/>
        </w:rPr>
        <w:lastRenderedPageBreak/>
        <w:t>Overload of evaluation committees and risk of errors.</w:t>
      </w:r>
      <w:r w:rsidRPr="0066162F">
        <w:rPr>
          <w:rFonts w:ascii="Arial" w:eastAsia="MS Mincho" w:hAnsi="Arial" w:cs="Arial"/>
          <w:lang w:eastAsia="en-US"/>
        </w:rPr>
        <w:t xml:space="preserve"> The quality of the decision at the micro level (e.g. the selection of a project) depends on the clarity of the criteria and the judgement of the evaluators. Human resource limitations have led to periods when </w:t>
      </w:r>
      <w:r w:rsidRPr="0066162F">
        <w:rPr>
          <w:rFonts w:ascii="Arial" w:eastAsia="MS Mincho" w:hAnsi="Arial" w:cs="Arial"/>
          <w:b/>
          <w:lang w:eastAsia="en-US"/>
        </w:rPr>
        <w:t>internal and external evaluators</w:t>
      </w:r>
      <w:r w:rsidRPr="0066162F">
        <w:rPr>
          <w:rFonts w:ascii="Arial" w:eastAsia="MS Mincho" w:hAnsi="Arial" w:cs="Arial"/>
          <w:lang w:eastAsia="en-US"/>
        </w:rPr>
        <w:t xml:space="preserve"> had to analyze a very large number of projects in a short time (especially towards the end of calls with many simultaneous submissions). Under pressure, the risk of </w:t>
      </w:r>
      <w:r w:rsidRPr="0066162F">
        <w:rPr>
          <w:rFonts w:ascii="Arial" w:eastAsia="MS Mincho" w:hAnsi="Arial" w:cs="Arial"/>
          <w:b/>
          <w:lang w:eastAsia="en-US"/>
        </w:rPr>
        <w:t xml:space="preserve">errors in the </w:t>
      </w:r>
      <w:r w:rsidR="009D0175" w:rsidRPr="0066162F">
        <w:rPr>
          <w:rFonts w:ascii="Arial" w:eastAsia="MS Mincho" w:hAnsi="Arial" w:cs="Arial"/>
          <w:b/>
          <w:lang w:eastAsia="en-US"/>
        </w:rPr>
        <w:t>evaluation</w:t>
      </w:r>
      <w:r w:rsidRPr="0066162F">
        <w:rPr>
          <w:rFonts w:ascii="Arial" w:eastAsia="MS Mincho" w:hAnsi="Arial" w:cs="Arial"/>
          <w:lang w:eastAsia="en-US"/>
        </w:rPr>
        <w:t xml:space="preserve"> or uneven application of the </w:t>
      </w:r>
      <w:r w:rsidR="00FF63CA" w:rsidRPr="0066162F">
        <w:rPr>
          <w:rFonts w:ascii="Arial" w:eastAsia="MS Mincho" w:hAnsi="Arial" w:cs="Arial"/>
          <w:lang w:eastAsia="en-US"/>
        </w:rPr>
        <w:t>scale</w:t>
      </w:r>
      <w:r w:rsidRPr="0066162F">
        <w:rPr>
          <w:rFonts w:ascii="Arial" w:eastAsia="MS Mincho" w:hAnsi="Arial" w:cs="Arial"/>
          <w:lang w:eastAsia="en-US"/>
        </w:rPr>
        <w:t xml:space="preserve"> increases. This can lead to </w:t>
      </w:r>
      <w:r w:rsidRPr="0066162F">
        <w:rPr>
          <w:rFonts w:ascii="Arial" w:eastAsia="MS Mincho" w:hAnsi="Arial" w:cs="Arial"/>
          <w:b/>
          <w:lang w:eastAsia="en-US"/>
        </w:rPr>
        <w:t>numerous appeals</w:t>
      </w:r>
      <w:r w:rsidRPr="0066162F">
        <w:rPr>
          <w:rFonts w:ascii="Arial" w:eastAsia="MS Mincho" w:hAnsi="Arial" w:cs="Arial"/>
          <w:lang w:eastAsia="en-US"/>
        </w:rPr>
        <w:t xml:space="preserve"> from dissatisfied applicants, which further prolongs the process and can affect confidence in </w:t>
      </w:r>
      <w:r w:rsidRPr="0066162F">
        <w:rPr>
          <w:rFonts w:ascii="Arial" w:eastAsia="MS Mincho" w:hAnsi="Arial" w:cs="Arial"/>
          <w:b/>
          <w:lang w:eastAsia="en-US"/>
        </w:rPr>
        <w:t>the fairness of the decision</w:t>
      </w:r>
      <w:r w:rsidRPr="0066162F">
        <w:rPr>
          <w:rFonts w:ascii="Arial" w:eastAsia="MS Mincho" w:hAnsi="Arial" w:cs="Arial"/>
          <w:lang w:eastAsia="en-US"/>
        </w:rPr>
        <w:t xml:space="preserve">. If beneficiaries perceive the process as arbitrary or non-unitary, the reputation of the </w:t>
      </w:r>
      <w:r w:rsidR="00D817D0" w:rsidRPr="0066162F">
        <w:rPr>
          <w:rFonts w:ascii="Arial" w:eastAsia="MS Mincho" w:hAnsi="Arial" w:cs="Arial"/>
          <w:lang w:eastAsia="en-US"/>
        </w:rPr>
        <w:t>programs</w:t>
      </w:r>
      <w:r w:rsidRPr="0066162F">
        <w:rPr>
          <w:rFonts w:ascii="Arial" w:eastAsia="MS Mincho" w:hAnsi="Arial" w:cs="Arial"/>
          <w:lang w:eastAsia="en-US"/>
        </w:rPr>
        <w:t xml:space="preserve"> suffers – which in itself is an element of low quality of governance.</w:t>
      </w:r>
    </w:p>
    <w:p w14:paraId="4F0E9D35" w14:textId="1F951222" w:rsidR="006F7EB6" w:rsidRPr="0066162F" w:rsidRDefault="006F7EB6" w:rsidP="002328F4">
      <w:pPr>
        <w:numPr>
          <w:ilvl w:val="0"/>
          <w:numId w:val="65"/>
        </w:numPr>
        <w:spacing w:after="200" w:line="276" w:lineRule="auto"/>
        <w:contextualSpacing/>
        <w:rPr>
          <w:rFonts w:ascii="Arial" w:eastAsia="MS Mincho" w:hAnsi="Arial" w:cs="Arial"/>
          <w:lang w:eastAsia="en-US"/>
        </w:rPr>
      </w:pPr>
      <w:r w:rsidRPr="0066162F">
        <w:rPr>
          <w:rFonts w:ascii="Arial" w:eastAsia="MS Mincho" w:hAnsi="Arial" w:cs="Arial"/>
          <w:b/>
          <w:lang w:eastAsia="en-US"/>
        </w:rPr>
        <w:t>Transparency and limited participation.</w:t>
      </w:r>
      <w:r w:rsidRPr="0066162F">
        <w:rPr>
          <w:rFonts w:ascii="Arial" w:eastAsia="MS Mincho" w:hAnsi="Arial" w:cs="Arial"/>
          <w:lang w:eastAsia="en-US"/>
        </w:rPr>
        <w:t xml:space="preserve"> A quality decision also requires good information and consultation </w:t>
      </w:r>
      <w:r w:rsidR="00FF63CA" w:rsidRPr="0066162F">
        <w:rPr>
          <w:rFonts w:ascii="Arial" w:eastAsia="MS Mincho" w:hAnsi="Arial" w:cs="Arial"/>
          <w:lang w:eastAsia="en-US"/>
        </w:rPr>
        <w:t>from</w:t>
      </w:r>
      <w:r w:rsidRPr="0066162F">
        <w:rPr>
          <w:rFonts w:ascii="Arial" w:eastAsia="MS Mincho" w:hAnsi="Arial" w:cs="Arial"/>
          <w:lang w:eastAsia="en-US"/>
        </w:rPr>
        <w:t xml:space="preserve"> stakeholders. RDAs have tried to involve local actors in the process (e.g. consultations for guides, meetings with potential beneficiaries). However, </w:t>
      </w:r>
      <w:r w:rsidRPr="0066162F">
        <w:rPr>
          <w:rFonts w:ascii="Arial" w:eastAsia="MS Mincho" w:hAnsi="Arial" w:cs="Arial"/>
          <w:b/>
          <w:lang w:eastAsia="en-US"/>
        </w:rPr>
        <w:t>their capacity for public communication</w:t>
      </w:r>
      <w:r w:rsidRPr="0066162F">
        <w:rPr>
          <w:rFonts w:ascii="Arial" w:eastAsia="MS Mincho" w:hAnsi="Arial" w:cs="Arial"/>
          <w:lang w:eastAsia="en-US"/>
        </w:rPr>
        <w:t xml:space="preserve"> varies. Some agencies, with limited resources, have failed to maintain a consistent dialogue with civil society or the business environment, focusing more on technical aspects. Thus, there is a risk that decisions (e.g. priority axes chosen, types of calls launched) will not fully reflect the needs or will not be known by all potential beneficiaries. If certain groups (e.g. small businesses in rural areas) do not find out about opportunities in time or are not consulted, the quality of the decision (measured by the relevance and acceptance of interventions) decreases.</w:t>
      </w:r>
    </w:p>
    <w:p w14:paraId="7EB1CE3F" w14:textId="3979DE22" w:rsidR="006F7EB6" w:rsidRPr="0066162F" w:rsidRDefault="006F7EB6" w:rsidP="002328F4">
      <w:pPr>
        <w:numPr>
          <w:ilvl w:val="0"/>
          <w:numId w:val="65"/>
        </w:numPr>
        <w:spacing w:after="200" w:line="276" w:lineRule="auto"/>
        <w:contextualSpacing/>
        <w:rPr>
          <w:rFonts w:ascii="Arial" w:eastAsia="MS Mincho" w:hAnsi="Arial" w:cs="Arial"/>
          <w:lang w:eastAsia="en-US"/>
        </w:rPr>
      </w:pPr>
      <w:r w:rsidRPr="0066162F">
        <w:rPr>
          <w:rFonts w:ascii="Arial" w:eastAsia="MS Mincho" w:hAnsi="Arial" w:cs="Arial"/>
          <w:b/>
          <w:lang w:eastAsia="en-US"/>
        </w:rPr>
        <w:t>Reduced flexibility in managing uncertainty.</w:t>
      </w:r>
      <w:r w:rsidRPr="0066162F">
        <w:rPr>
          <w:rFonts w:ascii="Arial" w:eastAsia="MS Mincho" w:hAnsi="Arial" w:cs="Arial"/>
          <w:lang w:eastAsia="en-US"/>
        </w:rPr>
        <w:t xml:space="preserve"> A cumbersome administrative system reacts hard to unforeseen situations (economic crises, natural disasters, pandemics). The quality of the decision would mean the rapid reallocation of funds to critical areas. Although EU Regulations allow for some flexibility (e.g. reallocation of funds between priorities, etc.), the implementation of these changes still requires decisions at national and regional level that need to be concerted. Or, if the coordination mechanisms are weak, the reaction may come late. A decentralized system adds complexity: you need the agreement of each regional Monitoring Committee, plus the opinion of MI</w:t>
      </w:r>
      <w:r w:rsidR="00D817D0" w:rsidRPr="0066162F">
        <w:rPr>
          <w:rFonts w:ascii="Arial" w:eastAsia="MS Mincho" w:hAnsi="Arial" w:cs="Arial"/>
          <w:lang w:eastAsia="en-US"/>
        </w:rPr>
        <w:t>EP</w:t>
      </w:r>
      <w:r w:rsidRPr="0066162F">
        <w:rPr>
          <w:rFonts w:ascii="Arial" w:eastAsia="MS Mincho" w:hAnsi="Arial" w:cs="Arial"/>
          <w:lang w:eastAsia="en-US"/>
        </w:rPr>
        <w:t xml:space="preserve"> – which can be a cumbersome process if it is not well orchestrated.</w:t>
      </w:r>
    </w:p>
    <w:p w14:paraId="0B251E7E" w14:textId="77777777" w:rsidR="00D817D0" w:rsidRPr="0066162F" w:rsidRDefault="00D817D0" w:rsidP="00D817D0">
      <w:pPr>
        <w:spacing w:after="200" w:line="276" w:lineRule="auto"/>
        <w:contextualSpacing/>
        <w:rPr>
          <w:rFonts w:ascii="Arial" w:eastAsia="MS Mincho" w:hAnsi="Arial" w:cs="Arial"/>
          <w:lang w:eastAsia="en-US"/>
        </w:rPr>
      </w:pPr>
    </w:p>
    <w:p w14:paraId="0642387B" w14:textId="5466F99F"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Overall, administrative limitations can lead to </w:t>
      </w:r>
      <w:r w:rsidRPr="0066162F">
        <w:rPr>
          <w:rFonts w:ascii="Arial" w:eastAsia="MS Mincho" w:hAnsi="Arial" w:cs="Arial"/>
          <w:b/>
          <w:lang w:eastAsia="en-US"/>
        </w:rPr>
        <w:t>suboptimal</w:t>
      </w:r>
      <w:r w:rsidRPr="0066162F">
        <w:rPr>
          <w:rFonts w:ascii="Arial" w:eastAsia="MS Mincho" w:hAnsi="Arial" w:cs="Arial"/>
          <w:lang w:eastAsia="en-US"/>
        </w:rPr>
        <w:t xml:space="preserve">, </w:t>
      </w:r>
      <w:r w:rsidR="00D817D0" w:rsidRPr="0066162F">
        <w:rPr>
          <w:rFonts w:ascii="Arial" w:eastAsia="MS Mincho" w:hAnsi="Arial" w:cs="Arial"/>
          <w:lang w:eastAsia="en-US"/>
        </w:rPr>
        <w:t>delayed,</w:t>
      </w:r>
      <w:r w:rsidRPr="0066162F">
        <w:rPr>
          <w:rFonts w:ascii="Arial" w:eastAsia="MS Mincho" w:hAnsi="Arial" w:cs="Arial"/>
          <w:lang w:eastAsia="en-US"/>
        </w:rPr>
        <w:t xml:space="preserve"> and opaque decisions. On the other hand, where these limitations are </w:t>
      </w:r>
      <w:r w:rsidR="00D817D0" w:rsidRPr="0066162F">
        <w:rPr>
          <w:rFonts w:ascii="Arial" w:eastAsia="MS Mincho" w:hAnsi="Arial" w:cs="Arial"/>
          <w:lang w:eastAsia="en-US"/>
        </w:rPr>
        <w:t>overcome</w:t>
      </w:r>
      <w:r w:rsidRPr="0066162F">
        <w:rPr>
          <w:rFonts w:ascii="Arial" w:eastAsia="MS Mincho" w:hAnsi="Arial" w:cs="Arial"/>
          <w:lang w:eastAsia="en-US"/>
        </w:rPr>
        <w:t xml:space="preserve"> (through sufficient staff, clear </w:t>
      </w:r>
      <w:r w:rsidR="00D817D0" w:rsidRPr="0066162F">
        <w:rPr>
          <w:rFonts w:ascii="Arial" w:eastAsia="MS Mincho" w:hAnsi="Arial" w:cs="Arial"/>
          <w:lang w:eastAsia="en-US"/>
        </w:rPr>
        <w:t>procedures,</w:t>
      </w:r>
      <w:r w:rsidRPr="0066162F">
        <w:rPr>
          <w:rFonts w:ascii="Arial" w:eastAsia="MS Mincho" w:hAnsi="Arial" w:cs="Arial"/>
          <w:lang w:eastAsia="en-US"/>
        </w:rPr>
        <w:t xml:space="preserve"> and real consultations), the decision should be better than it was in the centralized system, because it is taken close to reality. Currently, we are in an intermediate stage, in which </w:t>
      </w:r>
      <w:r w:rsidRPr="0066162F">
        <w:rPr>
          <w:rFonts w:ascii="Arial" w:eastAsia="MS Mincho" w:hAnsi="Arial" w:cs="Arial"/>
          <w:b/>
          <w:lang w:eastAsia="en-US"/>
        </w:rPr>
        <w:t>the quality of the decision varies</w:t>
      </w:r>
      <w:r w:rsidRPr="0066162F">
        <w:rPr>
          <w:rFonts w:ascii="Arial" w:eastAsia="MS Mincho" w:hAnsi="Arial" w:cs="Arial"/>
          <w:lang w:eastAsia="en-US"/>
        </w:rPr>
        <w:t>: there are areas where decentralization has allowed a better focus (e.g. each region has defined its interventions on smart specialization more clearly), but there are also situations where the decision-making process is still held back by the old bureaucratic methods.</w:t>
      </w:r>
    </w:p>
    <w:p w14:paraId="357D883F" w14:textId="77777777"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Interregional equity</w:t>
      </w:r>
    </w:p>
    <w:p w14:paraId="2BE0B041"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An important objective of cohesion policy is to </w:t>
      </w:r>
      <w:r w:rsidRPr="0066162F">
        <w:rPr>
          <w:rFonts w:ascii="Arial" w:eastAsia="MS Mincho" w:hAnsi="Arial" w:cs="Arial"/>
          <w:b/>
          <w:lang w:eastAsia="en-US"/>
        </w:rPr>
        <w:t>reduce development gaps</w:t>
      </w:r>
      <w:r w:rsidRPr="0066162F">
        <w:rPr>
          <w:rFonts w:ascii="Arial" w:eastAsia="MS Mincho" w:hAnsi="Arial" w:cs="Arial"/>
          <w:lang w:eastAsia="en-US"/>
        </w:rPr>
        <w:t xml:space="preserve">. In the Romanian context, the decentralization of funds raises the question: does the new system contribute to </w:t>
      </w:r>
      <w:r w:rsidRPr="0066162F">
        <w:rPr>
          <w:rFonts w:ascii="Arial" w:eastAsia="MS Mincho" w:hAnsi="Arial" w:cs="Arial"/>
          <w:i/>
          <w:lang w:eastAsia="en-US"/>
        </w:rPr>
        <w:t>more equity between regions</w:t>
      </w:r>
      <w:r w:rsidRPr="0066162F">
        <w:rPr>
          <w:rFonts w:ascii="Arial" w:eastAsia="MS Mincho" w:hAnsi="Arial" w:cs="Arial"/>
          <w:lang w:eastAsia="en-US"/>
        </w:rPr>
        <w:t xml:space="preserve"> or risk affecting it? The limitations of the administrative system have the following implications for interregional fairness:</w:t>
      </w:r>
    </w:p>
    <w:p w14:paraId="65D67F82" w14:textId="04A4CDA8"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Different administrative capacity, different results.</w:t>
      </w:r>
      <w:r w:rsidRPr="0066162F">
        <w:rPr>
          <w:rFonts w:ascii="Arial" w:eastAsia="MS Mincho" w:hAnsi="Arial" w:cs="Arial"/>
          <w:lang w:eastAsia="en-US"/>
        </w:rPr>
        <w:t xml:space="preserve"> </w:t>
      </w:r>
      <w:r w:rsidR="00853A73" w:rsidRPr="0066162F">
        <w:rPr>
          <w:rFonts w:ascii="Arial" w:eastAsia="MS Mincho" w:hAnsi="Arial" w:cs="Arial"/>
          <w:lang w:eastAsia="en-US"/>
        </w:rPr>
        <w:t>RDA</w:t>
      </w:r>
      <w:r w:rsidRPr="0066162F">
        <w:rPr>
          <w:rFonts w:ascii="Arial" w:eastAsia="MS Mincho" w:hAnsi="Arial" w:cs="Arial"/>
          <w:lang w:eastAsia="en-US"/>
        </w:rPr>
        <w:t xml:space="preserve">s started with varying capacity levels. If these differences persist, there is a risk that </w:t>
      </w:r>
      <w:r w:rsidRPr="0066162F">
        <w:rPr>
          <w:rFonts w:ascii="Arial" w:eastAsia="MS Mincho" w:hAnsi="Arial" w:cs="Arial"/>
          <w:b/>
          <w:lang w:eastAsia="en-US"/>
        </w:rPr>
        <w:t>poorer managed regions will lag behind</w:t>
      </w:r>
      <w:r w:rsidRPr="0066162F">
        <w:rPr>
          <w:rFonts w:ascii="Arial" w:eastAsia="MS Mincho" w:hAnsi="Arial" w:cs="Arial"/>
          <w:lang w:eastAsia="en-US"/>
        </w:rPr>
        <w:t xml:space="preserve"> in uptake and deployment, while others perform better. For example, if one region cannot process projects quickly enough or does not attract quality projects (perhaps due to lack of promotion), it may have a much lower degree of contracting in the middle of the period compared to another. This can lead to a </w:t>
      </w:r>
      <w:r w:rsidRPr="0066162F">
        <w:rPr>
          <w:rFonts w:ascii="Arial" w:eastAsia="MS Mincho" w:hAnsi="Arial" w:cs="Arial"/>
          <w:b/>
          <w:lang w:eastAsia="en-US"/>
        </w:rPr>
        <w:t>de facto unequal distribution of the benefits of the funds</w:t>
      </w:r>
      <w:r w:rsidRPr="0066162F">
        <w:rPr>
          <w:rFonts w:ascii="Arial" w:eastAsia="MS Mincho" w:hAnsi="Arial" w:cs="Arial"/>
          <w:lang w:eastAsia="en-US"/>
        </w:rPr>
        <w:t xml:space="preserve">: some regions make the most of the allocation, others are left with unused money (which is eventually redistributed). This scenario would </w:t>
      </w:r>
      <w:r w:rsidRPr="0066162F">
        <w:rPr>
          <w:rFonts w:ascii="Arial" w:eastAsia="MS Mincho" w:hAnsi="Arial" w:cs="Arial"/>
          <w:b/>
          <w:lang w:eastAsia="en-US"/>
        </w:rPr>
        <w:t>widen the gaps</w:t>
      </w:r>
      <w:r w:rsidRPr="0066162F">
        <w:rPr>
          <w:rFonts w:ascii="Arial" w:eastAsia="MS Mincho" w:hAnsi="Arial" w:cs="Arial"/>
          <w:lang w:eastAsia="en-US"/>
        </w:rPr>
        <w:t xml:space="preserve">, contrary to the objective. An example is the case of the Bucharest-Ilfov RDA, mentioned above: with the least money allocated and the smallest team, the risk was to carry out the least number of </w:t>
      </w:r>
      <w:r w:rsidRPr="0066162F">
        <w:rPr>
          <w:rFonts w:ascii="Arial" w:eastAsia="MS Mincho" w:hAnsi="Arial" w:cs="Arial"/>
          <w:lang w:eastAsia="en-US"/>
        </w:rPr>
        <w:lastRenderedPageBreak/>
        <w:t xml:space="preserve">projects. Although BI is the most developed region and receives less funding anyway, it would be an equity issue if it </w:t>
      </w:r>
      <w:r w:rsidR="00853A73" w:rsidRPr="0066162F">
        <w:rPr>
          <w:rFonts w:ascii="Arial" w:eastAsia="MS Mincho" w:hAnsi="Arial" w:cs="Arial"/>
          <w:lang w:eastAsia="en-US"/>
        </w:rPr>
        <w:t>could not</w:t>
      </w:r>
      <w:r w:rsidRPr="0066162F">
        <w:rPr>
          <w:rFonts w:ascii="Arial" w:eastAsia="MS Mincho" w:hAnsi="Arial" w:cs="Arial"/>
          <w:lang w:eastAsia="en-US"/>
        </w:rPr>
        <w:t xml:space="preserve"> even use those in full. Fortunately, RDAs are aware of this risk and collaborate with each other, but </w:t>
      </w:r>
      <w:r w:rsidRPr="0066162F">
        <w:rPr>
          <w:rFonts w:ascii="Arial" w:eastAsia="MS Mincho" w:hAnsi="Arial" w:cs="Arial"/>
          <w:b/>
          <w:lang w:eastAsia="en-US"/>
        </w:rPr>
        <w:t>the fundamental solution</w:t>
      </w:r>
      <w:r w:rsidRPr="0066162F">
        <w:rPr>
          <w:rFonts w:ascii="Arial" w:eastAsia="MS Mincho" w:hAnsi="Arial" w:cs="Arial"/>
          <w:lang w:eastAsia="en-US"/>
        </w:rPr>
        <w:t xml:space="preserve"> is to allocate additional resources to weaker agencies – something that the state has started (e.g. technical assistance projects dedicated to increasing administrative capacity in regions left behind).</w:t>
      </w:r>
    </w:p>
    <w:p w14:paraId="70E68C85" w14:textId="30A9AC05"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Choice of projects and intra-regional distribution.</w:t>
      </w:r>
      <w:r w:rsidRPr="0066162F">
        <w:rPr>
          <w:rFonts w:ascii="Arial" w:eastAsia="MS Mincho" w:hAnsi="Arial" w:cs="Arial"/>
          <w:lang w:eastAsia="en-US"/>
        </w:rPr>
        <w:t xml:space="preserve"> Equity is not only between regions, but also </w:t>
      </w:r>
      <w:r w:rsidRPr="0066162F">
        <w:rPr>
          <w:rFonts w:ascii="Arial" w:eastAsia="MS Mincho" w:hAnsi="Arial" w:cs="Arial"/>
          <w:b/>
          <w:lang w:eastAsia="en-US"/>
        </w:rPr>
        <w:t>within regions</w:t>
      </w:r>
      <w:r w:rsidRPr="0066162F">
        <w:rPr>
          <w:rFonts w:ascii="Arial" w:eastAsia="MS Mincho" w:hAnsi="Arial" w:cs="Arial"/>
          <w:lang w:eastAsia="en-US"/>
        </w:rPr>
        <w:t xml:space="preserve">. Each RDA manages funds that should be distributed evenly among counties or areas in the region. Administrative limitations can also influence here: for example, counties with stronger local administrations (capable of writing good projects) will attract more money. Disadvantaged areas, with weaker town halls, could remain underrepresented in the portfolio of funded projects. RDAs have a duty to pursue balance – some have set indicative territorial allocations or additional scores for less developed areas. But if </w:t>
      </w:r>
      <w:r w:rsidRPr="0066162F">
        <w:rPr>
          <w:rFonts w:ascii="Arial" w:eastAsia="MS Mincho" w:hAnsi="Arial" w:cs="Arial"/>
          <w:b/>
          <w:lang w:eastAsia="en-US"/>
        </w:rPr>
        <w:t>the absorption pressure</w:t>
      </w:r>
      <w:r w:rsidRPr="0066162F">
        <w:rPr>
          <w:rFonts w:ascii="Arial" w:eastAsia="MS Mincho" w:hAnsi="Arial" w:cs="Arial"/>
          <w:lang w:eastAsia="en-US"/>
        </w:rPr>
        <w:t xml:space="preserve"> becomes high (to avoid losing money), the temptation may be to fund </w:t>
      </w:r>
      <w:r w:rsidRPr="0066162F">
        <w:rPr>
          <w:rFonts w:ascii="Arial" w:eastAsia="MS Mincho" w:hAnsi="Arial" w:cs="Arial"/>
          <w:i/>
          <w:lang w:eastAsia="en-US"/>
        </w:rPr>
        <w:t>"ready-made" projects</w:t>
      </w:r>
      <w:r w:rsidRPr="0066162F">
        <w:rPr>
          <w:rFonts w:ascii="Arial" w:eastAsia="MS Mincho" w:hAnsi="Arial" w:cs="Arial"/>
          <w:lang w:eastAsia="en-US"/>
        </w:rPr>
        <w:t xml:space="preserve">, which often come from more developed areas of the region. Thus, without corrective measures, </w:t>
      </w:r>
      <w:r w:rsidRPr="0066162F">
        <w:rPr>
          <w:rFonts w:ascii="Arial" w:eastAsia="MS Mincho" w:hAnsi="Arial" w:cs="Arial"/>
          <w:i/>
          <w:lang w:eastAsia="en-US"/>
        </w:rPr>
        <w:t>intra-regional inequities</w:t>
      </w:r>
      <w:r w:rsidRPr="0066162F">
        <w:rPr>
          <w:rFonts w:ascii="Arial" w:eastAsia="MS Mincho" w:hAnsi="Arial" w:cs="Arial"/>
          <w:lang w:eastAsia="en-US"/>
        </w:rPr>
        <w:t xml:space="preserve"> can be perpetuated or even accentuated. </w:t>
      </w:r>
    </w:p>
    <w:p w14:paraId="57A9B28A" w14:textId="23F7F4C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 xml:space="preserve">Solidarity and intervention mechanisms from the </w:t>
      </w:r>
      <w:r w:rsidR="003E7042" w:rsidRPr="0066162F">
        <w:rPr>
          <w:rFonts w:ascii="Arial" w:eastAsia="MS Mincho" w:hAnsi="Arial" w:cs="Arial"/>
          <w:b/>
          <w:lang w:eastAsia="en-US"/>
        </w:rPr>
        <w:t>Centre</w:t>
      </w:r>
      <w:r w:rsidRPr="0066162F">
        <w:rPr>
          <w:rFonts w:ascii="Arial" w:eastAsia="MS Mincho" w:hAnsi="Arial" w:cs="Arial"/>
          <w:b/>
          <w:lang w:eastAsia="en-US"/>
        </w:rPr>
        <w:t>.</w:t>
      </w:r>
      <w:r w:rsidRPr="0066162F">
        <w:rPr>
          <w:rFonts w:ascii="Arial" w:eastAsia="MS Mincho" w:hAnsi="Arial" w:cs="Arial"/>
          <w:lang w:eastAsia="en-US"/>
        </w:rPr>
        <w:t xml:space="preserve"> A decentralized system, however, must have </w:t>
      </w:r>
      <w:r w:rsidRPr="0066162F">
        <w:rPr>
          <w:rFonts w:ascii="Arial" w:eastAsia="MS Mincho" w:hAnsi="Arial" w:cs="Arial"/>
          <w:i/>
          <w:lang w:eastAsia="en-US"/>
        </w:rPr>
        <w:t>safety nets</w:t>
      </w:r>
      <w:r w:rsidRPr="0066162F">
        <w:rPr>
          <w:rFonts w:ascii="Arial" w:eastAsia="MS Mincho" w:hAnsi="Arial" w:cs="Arial"/>
          <w:lang w:eastAsia="en-US"/>
        </w:rPr>
        <w:t xml:space="preserve"> for fairness. The Ministry of Investments and </w:t>
      </w:r>
      <w:r w:rsidR="00853A73" w:rsidRPr="0066162F">
        <w:rPr>
          <w:rFonts w:ascii="Arial" w:eastAsia="MS Mincho" w:hAnsi="Arial" w:cs="Arial"/>
          <w:lang w:eastAsia="en-US"/>
        </w:rPr>
        <w:t xml:space="preserve">European </w:t>
      </w:r>
      <w:r w:rsidRPr="0066162F">
        <w:rPr>
          <w:rFonts w:ascii="Arial" w:eastAsia="MS Mincho" w:hAnsi="Arial" w:cs="Arial"/>
          <w:lang w:eastAsia="en-US"/>
        </w:rPr>
        <w:t xml:space="preserve">Projects, as manager of the Partnership Agreement, can propose reallocation of funds between regions if it sees large performance discrepancies. But such a step also has political implications (the region that loses funds will be dissatisfied). If the administrative system of the respective region was the cause (e.g. administrative slowness), then formally the redistribution is justified, but as a perception it can generate tensions between regions. Another mechanism is </w:t>
      </w:r>
      <w:r w:rsidRPr="0066162F">
        <w:rPr>
          <w:rFonts w:ascii="Arial" w:eastAsia="MS Mincho" w:hAnsi="Arial" w:cs="Arial"/>
          <w:i/>
          <w:lang w:eastAsia="en-US"/>
        </w:rPr>
        <w:t>mutual assistance</w:t>
      </w:r>
      <w:r w:rsidRPr="0066162F">
        <w:rPr>
          <w:rFonts w:ascii="Arial" w:eastAsia="MS Mincho" w:hAnsi="Arial" w:cs="Arial"/>
          <w:lang w:eastAsia="en-US"/>
        </w:rPr>
        <w:t xml:space="preserve">: more advanced agencies could help those left behind (through know-how, temporary seconded staff, etc.). So far, ROREG has facilitated exchanges of experience, but it is not clear </w:t>
      </w:r>
      <w:r w:rsidR="00853A73" w:rsidRPr="0066162F">
        <w:rPr>
          <w:rFonts w:ascii="Arial" w:eastAsia="MS Mincho" w:hAnsi="Arial" w:cs="Arial"/>
          <w:lang w:eastAsia="en-US"/>
        </w:rPr>
        <w:t>whether personnel</w:t>
      </w:r>
      <w:r w:rsidRPr="0066162F">
        <w:rPr>
          <w:rFonts w:ascii="Arial" w:eastAsia="MS Mincho" w:hAnsi="Arial" w:cs="Arial"/>
          <w:lang w:eastAsia="en-US"/>
        </w:rPr>
        <w:t xml:space="preserve"> </w:t>
      </w:r>
      <w:r w:rsidRPr="0066162F">
        <w:rPr>
          <w:rFonts w:ascii="Arial" w:eastAsia="MS Mincho" w:hAnsi="Arial" w:cs="Arial"/>
          <w:i/>
          <w:lang w:eastAsia="en-US"/>
        </w:rPr>
        <w:t>"loans"</w:t>
      </w:r>
      <w:r w:rsidRPr="0066162F">
        <w:rPr>
          <w:rFonts w:ascii="Arial" w:eastAsia="MS Mincho" w:hAnsi="Arial" w:cs="Arial"/>
          <w:lang w:eastAsia="en-US"/>
        </w:rPr>
        <w:t xml:space="preserve"> or other concrete forms of support have been made. If not, it would be to be considered to maintain equity – basically, regions should grow together, not at each other's expense.</w:t>
      </w:r>
    </w:p>
    <w:p w14:paraId="24334B73" w14:textId="5D625474"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Uniform national conditionalities and criteria vs. different needs.</w:t>
      </w:r>
      <w:r w:rsidRPr="0066162F">
        <w:rPr>
          <w:rFonts w:ascii="Arial" w:eastAsia="MS Mincho" w:hAnsi="Arial" w:cs="Arial"/>
          <w:lang w:eastAsia="en-US"/>
        </w:rPr>
        <w:t xml:space="preserve"> Another facet of equity is equal </w:t>
      </w:r>
      <w:r w:rsidRPr="0066162F">
        <w:rPr>
          <w:rFonts w:ascii="Arial" w:eastAsia="MS Mincho" w:hAnsi="Arial" w:cs="Arial"/>
          <w:b/>
          <w:lang w:eastAsia="en-US"/>
        </w:rPr>
        <w:t>treatment where appropriate</w:t>
      </w:r>
      <w:r w:rsidRPr="0066162F">
        <w:rPr>
          <w:rFonts w:ascii="Arial" w:eastAsia="MS Mincho" w:hAnsi="Arial" w:cs="Arial"/>
          <w:lang w:eastAsia="en-US"/>
        </w:rPr>
        <w:t xml:space="preserve">. For example, the allocation of funds to regions took into account GDP/capita, which is fair (poorer regions received more). However, in implementation, some </w:t>
      </w:r>
      <w:r w:rsidRPr="0066162F">
        <w:rPr>
          <w:rFonts w:ascii="Arial" w:eastAsia="MS Mincho" w:hAnsi="Arial" w:cs="Arial"/>
          <w:b/>
          <w:lang w:eastAsia="en-US"/>
        </w:rPr>
        <w:t>uniform national criteria</w:t>
      </w:r>
      <w:r w:rsidRPr="0066162F">
        <w:rPr>
          <w:rFonts w:ascii="Arial" w:eastAsia="MS Mincho" w:hAnsi="Arial" w:cs="Arial"/>
          <w:lang w:eastAsia="en-US"/>
        </w:rPr>
        <w:t xml:space="preserve"> (e.g. maximum aid intensity, or minimum co-financing of beneficiaries) apply the same in all regions. Where regions would have liked to adapt (e.g. to ask for lower local co-financing for very poor communities in their region), they may not be able to do so due to the national framework. Such constraints can hit harder precisely in areas that </w:t>
      </w:r>
      <w:r w:rsidR="00FF63CA" w:rsidRPr="0066162F">
        <w:rPr>
          <w:rFonts w:ascii="Arial" w:eastAsia="MS Mincho" w:hAnsi="Arial" w:cs="Arial"/>
          <w:lang w:eastAsia="en-US"/>
        </w:rPr>
        <w:t>need</w:t>
      </w:r>
      <w:r w:rsidRPr="0066162F">
        <w:rPr>
          <w:rFonts w:ascii="Arial" w:eastAsia="MS Mincho" w:hAnsi="Arial" w:cs="Arial"/>
          <w:lang w:eastAsia="en-US"/>
        </w:rPr>
        <w:t xml:space="preserve"> </w:t>
      </w:r>
      <w:r w:rsidRPr="0066162F">
        <w:rPr>
          <w:rFonts w:ascii="Arial" w:eastAsia="MS Mincho" w:hAnsi="Arial" w:cs="Arial"/>
          <w:b/>
          <w:lang w:eastAsia="en-US"/>
        </w:rPr>
        <w:t>affirmative action</w:t>
      </w:r>
      <w:r w:rsidRPr="0066162F">
        <w:rPr>
          <w:rFonts w:ascii="Arial" w:eastAsia="MS Mincho" w:hAnsi="Arial" w:cs="Arial"/>
          <w:lang w:eastAsia="en-US"/>
        </w:rPr>
        <w:t xml:space="preserve">. Interregional equity involves allowing everyone to climb, possibly with positively differentiated rules; </w:t>
      </w:r>
      <w:r w:rsidR="00853A73" w:rsidRPr="0066162F">
        <w:rPr>
          <w:rFonts w:ascii="Arial" w:eastAsia="MS Mincho" w:hAnsi="Arial" w:cs="Arial"/>
          <w:lang w:eastAsia="en-US"/>
        </w:rPr>
        <w:t>h</w:t>
      </w:r>
      <w:r w:rsidRPr="0066162F">
        <w:rPr>
          <w:rFonts w:ascii="Arial" w:eastAsia="MS Mincho" w:hAnsi="Arial" w:cs="Arial"/>
          <w:lang w:eastAsia="en-US"/>
        </w:rPr>
        <w:t>owever, the Member State is limited by European rules that impose a uniform general framework (e.g. fixed E</w:t>
      </w:r>
      <w:r w:rsidR="00853A73" w:rsidRPr="0066162F">
        <w:rPr>
          <w:rFonts w:ascii="Arial" w:eastAsia="MS Mincho" w:hAnsi="Arial" w:cs="Arial"/>
          <w:lang w:eastAsia="en-US"/>
        </w:rPr>
        <w:t>F</w:t>
      </w:r>
      <w:r w:rsidRPr="0066162F">
        <w:rPr>
          <w:rFonts w:ascii="Arial" w:eastAsia="MS Mincho" w:hAnsi="Arial" w:cs="Arial"/>
          <w:lang w:eastAsia="en-US"/>
        </w:rPr>
        <w:t xml:space="preserve">RD co-financing rate per category of region). In other words, </w:t>
      </w:r>
      <w:r w:rsidRPr="0066162F">
        <w:rPr>
          <w:rFonts w:ascii="Arial" w:eastAsia="MS Mincho" w:hAnsi="Arial" w:cs="Arial"/>
          <w:b/>
          <w:lang w:eastAsia="en-US"/>
        </w:rPr>
        <w:t>the local adaptation margin</w:t>
      </w:r>
      <w:r w:rsidRPr="0066162F">
        <w:rPr>
          <w:rFonts w:ascii="Arial" w:eastAsia="MS Mincho" w:hAnsi="Arial" w:cs="Arial"/>
          <w:lang w:eastAsia="en-US"/>
        </w:rPr>
        <w:t xml:space="preserve"> has limits, which is a structural constraint that also belongs to the EU level, not just the national level. But this is reflected in the local perception: if a mayor from a very poor commune in </w:t>
      </w:r>
      <w:proofErr w:type="spellStart"/>
      <w:r w:rsidRPr="0066162F">
        <w:rPr>
          <w:rFonts w:ascii="Arial" w:eastAsia="MS Mincho" w:hAnsi="Arial" w:cs="Arial"/>
          <w:lang w:eastAsia="en-US"/>
        </w:rPr>
        <w:t>Vaslui</w:t>
      </w:r>
      <w:proofErr w:type="spellEnd"/>
      <w:r w:rsidRPr="0066162F">
        <w:rPr>
          <w:rFonts w:ascii="Arial" w:eastAsia="MS Mincho" w:hAnsi="Arial" w:cs="Arial"/>
          <w:lang w:eastAsia="en-US"/>
        </w:rPr>
        <w:t xml:space="preserve"> sees that 2% co-financing is needed like the mayor's office in a wealthy commune in Cluj, he will consider that it is not fair, although at the macro level the rule has another purpose. The role of the RDA is to identify such problems and come up with solutions (e.g. to provide additional training and support </w:t>
      </w:r>
      <w:r w:rsidR="00853A73" w:rsidRPr="0066162F">
        <w:rPr>
          <w:rFonts w:ascii="Arial" w:eastAsia="MS Mincho" w:hAnsi="Arial" w:cs="Arial"/>
          <w:lang w:eastAsia="en-US"/>
        </w:rPr>
        <w:t>for</w:t>
      </w:r>
      <w:r w:rsidRPr="0066162F">
        <w:rPr>
          <w:rFonts w:ascii="Arial" w:eastAsia="MS Mincho" w:hAnsi="Arial" w:cs="Arial"/>
          <w:lang w:eastAsia="en-US"/>
        </w:rPr>
        <w:t xml:space="preserve"> those municipalities, or to propose national support schemes). If it doesn't, the gaps persist.</w:t>
      </w:r>
    </w:p>
    <w:p w14:paraId="5EE24328" w14:textId="77777777" w:rsidR="006F7EB6" w:rsidRPr="0066162F" w:rsidRDefault="006F7EB6"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Good governance and integrity of the process</w:t>
      </w:r>
    </w:p>
    <w:p w14:paraId="29374134" w14:textId="77777777"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Good governance refers to transparency, accountability, public participation, the rule of law and effectiveness in the management of funds. The limitations of the administrative system influence good governance as follows:</w:t>
      </w:r>
    </w:p>
    <w:p w14:paraId="47CD4267" w14:textId="373E20C9"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Decision-making transparency.</w:t>
      </w:r>
      <w:r w:rsidRPr="0066162F">
        <w:rPr>
          <w:rFonts w:ascii="Arial" w:eastAsia="MS Mincho" w:hAnsi="Arial" w:cs="Arial"/>
          <w:lang w:eastAsia="en-US"/>
        </w:rPr>
        <w:t xml:space="preserve"> With eight Managing Authorities and multiple institutions involved, there is a risk of </w:t>
      </w:r>
      <w:r w:rsidRPr="0066162F">
        <w:rPr>
          <w:rFonts w:ascii="Arial" w:eastAsia="MS Mincho" w:hAnsi="Arial" w:cs="Arial"/>
          <w:b/>
          <w:lang w:eastAsia="en-US"/>
        </w:rPr>
        <w:t>uneven transparency</w:t>
      </w:r>
      <w:r w:rsidRPr="0066162F">
        <w:rPr>
          <w:rFonts w:ascii="Arial" w:eastAsia="MS Mincho" w:hAnsi="Arial" w:cs="Arial"/>
          <w:lang w:eastAsia="en-US"/>
        </w:rPr>
        <w:t>. Some RDAs excel at publishing detailed information (lists of submitted projects, evaluation reports, consultation guides, minutes of monitoring committees), others less so. As there is no single standard imposed by MI</w:t>
      </w:r>
      <w:r w:rsidR="00EC159F" w:rsidRPr="0066162F">
        <w:rPr>
          <w:rFonts w:ascii="Arial" w:eastAsia="MS Mincho" w:hAnsi="Arial" w:cs="Arial"/>
          <w:lang w:eastAsia="en-US"/>
        </w:rPr>
        <w:t>EP</w:t>
      </w:r>
      <w:r w:rsidRPr="0066162F">
        <w:rPr>
          <w:rFonts w:ascii="Arial" w:eastAsia="MS Mincho" w:hAnsi="Arial" w:cs="Arial"/>
          <w:lang w:eastAsia="en-US"/>
        </w:rPr>
        <w:t xml:space="preserve"> for all (except for the general provisions of the </w:t>
      </w:r>
      <w:r w:rsidRPr="0066162F">
        <w:rPr>
          <w:rFonts w:ascii="Arial" w:eastAsia="MS Mincho" w:hAnsi="Arial" w:cs="Arial"/>
          <w:lang w:eastAsia="en-US"/>
        </w:rPr>
        <w:lastRenderedPageBreak/>
        <w:t xml:space="preserve">EU Regulations), the practice differs. The lack of transparency in a region can hide problems or generate suspicions of preferential treatment. For example, if the publication of project evaluation results is unduly delayed or few details are provided, beneficiaries may suspect nepotism, even if this is not the case. By contrast, prompt and explicit publication of criteria and scores builds </w:t>
      </w:r>
      <w:r w:rsidRPr="0066162F">
        <w:rPr>
          <w:rFonts w:ascii="Arial" w:eastAsia="MS Mincho" w:hAnsi="Arial" w:cs="Arial"/>
          <w:b/>
          <w:lang w:eastAsia="en-US"/>
        </w:rPr>
        <w:t>trust</w:t>
      </w:r>
      <w:r w:rsidRPr="0066162F">
        <w:rPr>
          <w:rFonts w:ascii="Arial" w:eastAsia="MS Mincho" w:hAnsi="Arial" w:cs="Arial"/>
          <w:lang w:eastAsia="en-US"/>
        </w:rPr>
        <w:t>. Therefore, an administrative limitation (such as insufficient staff to communicate to the public) can have a direct impact on the perception of integrity.</w:t>
      </w:r>
    </w:p>
    <w:p w14:paraId="11E1DDDF" w14:textId="36DA2B0A" w:rsidR="006F7EB6" w:rsidRPr="0066162F" w:rsidRDefault="006F7EB6" w:rsidP="03F41193">
      <w:pPr>
        <w:spacing w:after="200" w:line="276" w:lineRule="auto"/>
      </w:pPr>
      <w:r w:rsidRPr="0066162F">
        <w:rPr>
          <w:rFonts w:ascii="Arial" w:eastAsia="MS Mincho" w:hAnsi="Arial" w:cs="Arial"/>
          <w:b/>
          <w:bCs/>
          <w:lang w:eastAsia="en-US"/>
        </w:rPr>
        <w:t>Accountability and democratic control</w:t>
      </w:r>
      <w:r w:rsidR="00EC159F" w:rsidRPr="0066162F">
        <w:rPr>
          <w:rFonts w:ascii="Arial" w:eastAsia="MS Mincho" w:hAnsi="Arial" w:cs="Arial"/>
          <w:b/>
          <w:bCs/>
          <w:lang w:eastAsia="en-US"/>
        </w:rPr>
        <w:t xml:space="preserve">. </w:t>
      </w:r>
      <w:r w:rsidR="2F5885F1" w:rsidRPr="0066162F">
        <w:rPr>
          <w:rFonts w:ascii="Arial" w:eastAsia="Arial" w:hAnsi="Arial" w:cs="Arial"/>
        </w:rPr>
        <w:t xml:space="preserve">Under the previous system, the Ministry of Funds had a direct political responsibility towards the Parliament, including through formal mechanisms such as interpellations, for the functioning of the operational programs. In the current institutional architecture, responsibility is distributed differently: RDAs are led by </w:t>
      </w:r>
      <w:r w:rsidR="00EC159F" w:rsidRPr="0066162F">
        <w:rPr>
          <w:rFonts w:ascii="Arial" w:eastAsia="Arial" w:hAnsi="Arial" w:cs="Arial"/>
        </w:rPr>
        <w:t>general directors</w:t>
      </w:r>
      <w:r w:rsidR="2F5885F1" w:rsidRPr="0066162F">
        <w:rPr>
          <w:rFonts w:ascii="Arial" w:eastAsia="Arial" w:hAnsi="Arial" w:cs="Arial"/>
        </w:rPr>
        <w:t xml:space="preserve"> appointed with the approval of Regional Development Councils (RDCs), not by political actors at national level. The </w:t>
      </w:r>
      <w:r w:rsidR="00EC159F" w:rsidRPr="0066162F">
        <w:rPr>
          <w:rFonts w:ascii="Arial" w:eastAsia="Arial" w:hAnsi="Arial" w:cs="Arial"/>
        </w:rPr>
        <w:t>RDC</w:t>
      </w:r>
      <w:r w:rsidR="2F5885F1" w:rsidRPr="0066162F">
        <w:rPr>
          <w:rFonts w:ascii="Arial" w:eastAsia="Arial" w:hAnsi="Arial" w:cs="Arial"/>
        </w:rPr>
        <w:t>s are made up of the presidents of the county councils and representatives of the municipalities, which creates a framework of accountability at local and county level.</w:t>
      </w:r>
    </w:p>
    <w:p w14:paraId="5182F0B7" w14:textId="3F4CB50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Integrity and prevention of corruption.</w:t>
      </w:r>
      <w:r w:rsidRPr="0066162F">
        <w:rPr>
          <w:rFonts w:ascii="Arial" w:eastAsia="MS Mincho" w:hAnsi="Arial" w:cs="Arial"/>
          <w:lang w:eastAsia="en-US"/>
        </w:rPr>
        <w:t xml:space="preserve"> The decentralization of the decision also raises the issue of the potential for </w:t>
      </w:r>
      <w:r w:rsidRPr="0066162F">
        <w:rPr>
          <w:rFonts w:ascii="Arial" w:eastAsia="MS Mincho" w:hAnsi="Arial" w:cs="Arial"/>
          <w:b/>
          <w:lang w:eastAsia="en-US"/>
        </w:rPr>
        <w:t>local capture</w:t>
      </w:r>
      <w:r w:rsidRPr="0066162F">
        <w:rPr>
          <w:rFonts w:ascii="Arial" w:eastAsia="MS Mincho" w:hAnsi="Arial" w:cs="Arial"/>
          <w:lang w:eastAsia="en-US"/>
        </w:rPr>
        <w:t xml:space="preserve">. If before the allocation of projects was done centrally, now there is a fear that at the local/small group level undue influences could be exerted on the selection of projects. The Monitoring Committee of each </w:t>
      </w:r>
      <w:r w:rsidR="003E7042" w:rsidRPr="0066162F">
        <w:rPr>
          <w:rFonts w:ascii="Arial" w:eastAsia="MS Mincho" w:hAnsi="Arial" w:cs="Arial"/>
          <w:lang w:eastAsia="en-US"/>
        </w:rPr>
        <w:t>Program</w:t>
      </w:r>
      <w:r w:rsidRPr="0066162F">
        <w:rPr>
          <w:rFonts w:ascii="Arial" w:eastAsia="MS Mincho" w:hAnsi="Arial" w:cs="Arial"/>
          <w:lang w:eastAsia="en-US"/>
        </w:rPr>
        <w:t xml:space="preserve"> has various members (including NGOs, the private sector, etc.), which provides some guarantee of plurality. Funding decisions are not taken by politicians directly, but by technical evaluators according to established criteria. However, the risk exists, especially in terms </w:t>
      </w:r>
      <w:r w:rsidRPr="0066162F">
        <w:rPr>
          <w:rFonts w:ascii="Arial" w:eastAsia="MS Mincho" w:hAnsi="Arial" w:cs="Arial"/>
          <w:b/>
          <w:lang w:eastAsia="en-US"/>
        </w:rPr>
        <w:t>of technical assistance</w:t>
      </w:r>
      <w:r w:rsidRPr="0066162F">
        <w:rPr>
          <w:rFonts w:ascii="Arial" w:eastAsia="MS Mincho" w:hAnsi="Arial" w:cs="Arial"/>
          <w:lang w:eastAsia="en-US"/>
        </w:rPr>
        <w:t xml:space="preserve"> (the funds with which ADR finances itself, where decisions do not go through competition) or </w:t>
      </w:r>
      <w:r w:rsidRPr="0066162F">
        <w:rPr>
          <w:rFonts w:ascii="Arial" w:eastAsia="MS Mincho" w:hAnsi="Arial" w:cs="Arial"/>
          <w:b/>
          <w:lang w:eastAsia="en-US"/>
        </w:rPr>
        <w:t>purchases made by local beneficiaries</w:t>
      </w:r>
      <w:r w:rsidRPr="0066162F">
        <w:rPr>
          <w:rFonts w:ascii="Arial" w:eastAsia="MS Mincho" w:hAnsi="Arial" w:cs="Arial"/>
          <w:lang w:eastAsia="en-US"/>
        </w:rPr>
        <w:t xml:space="preserve"> (where local networks can try to take </w:t>
      </w:r>
      <w:r w:rsidR="00FF63CA" w:rsidRPr="0066162F">
        <w:rPr>
          <w:rFonts w:ascii="Arial" w:eastAsia="MS Mincho" w:hAnsi="Arial" w:cs="Arial"/>
          <w:lang w:eastAsia="en-US"/>
        </w:rPr>
        <w:t>advantage of</w:t>
      </w:r>
      <w:r w:rsidRPr="0066162F">
        <w:rPr>
          <w:rFonts w:ascii="Arial" w:eastAsia="MS Mincho" w:hAnsi="Arial" w:cs="Arial"/>
          <w:lang w:eastAsia="en-US"/>
        </w:rPr>
        <w:t xml:space="preserve">). The administrative system must </w:t>
      </w:r>
      <w:r w:rsidR="00EC159F" w:rsidRPr="0066162F">
        <w:rPr>
          <w:rFonts w:ascii="Arial" w:eastAsia="MS Mincho" w:hAnsi="Arial" w:cs="Arial"/>
          <w:lang w:eastAsia="en-US"/>
        </w:rPr>
        <w:t>have solid</w:t>
      </w:r>
      <w:r w:rsidRPr="0066162F">
        <w:rPr>
          <w:rFonts w:ascii="Arial" w:eastAsia="MS Mincho" w:hAnsi="Arial" w:cs="Arial"/>
          <w:lang w:eastAsia="en-US"/>
        </w:rPr>
        <w:t xml:space="preserve"> </w:t>
      </w:r>
      <w:r w:rsidRPr="0066162F">
        <w:rPr>
          <w:rFonts w:ascii="Arial" w:eastAsia="MS Mincho" w:hAnsi="Arial" w:cs="Arial"/>
          <w:b/>
          <w:lang w:eastAsia="en-US"/>
        </w:rPr>
        <w:t>internal controls</w:t>
      </w:r>
      <w:r w:rsidRPr="0066162F">
        <w:rPr>
          <w:rFonts w:ascii="Arial" w:eastAsia="MS Mincho" w:hAnsi="Arial" w:cs="Arial"/>
          <w:lang w:eastAsia="en-US"/>
        </w:rPr>
        <w:t xml:space="preserve">: the RDAs have internal audit and anti-corruption departments, and the </w:t>
      </w:r>
      <w:r w:rsidR="00EC159F" w:rsidRPr="0066162F">
        <w:rPr>
          <w:rFonts w:ascii="Arial" w:eastAsia="MS Mincho" w:hAnsi="Arial" w:cs="Arial"/>
          <w:lang w:eastAsia="en-US"/>
        </w:rPr>
        <w:t>AFD</w:t>
      </w:r>
      <w:r w:rsidRPr="0066162F">
        <w:rPr>
          <w:rFonts w:ascii="Arial" w:eastAsia="MS Mincho" w:hAnsi="Arial" w:cs="Arial"/>
          <w:lang w:eastAsia="en-US"/>
        </w:rPr>
        <w:t xml:space="preserve"> (Anti-Fraud Department) watches over the whole. Limitations arise if these controls are only formal. Good governance would also involve </w:t>
      </w:r>
      <w:r w:rsidRPr="0066162F">
        <w:rPr>
          <w:rFonts w:ascii="Arial" w:eastAsia="MS Mincho" w:hAnsi="Arial" w:cs="Arial"/>
          <w:b/>
          <w:lang w:eastAsia="en-US"/>
        </w:rPr>
        <w:t>the publication of all contracts, procurements, final beneficiaries</w:t>
      </w:r>
      <w:r w:rsidRPr="0066162F">
        <w:rPr>
          <w:rFonts w:ascii="Arial" w:eastAsia="MS Mincho" w:hAnsi="Arial" w:cs="Arial"/>
          <w:lang w:eastAsia="en-US"/>
        </w:rPr>
        <w:t xml:space="preserve"> in open formats – total transparency reduces opportunities for corruption. If the administration does not implement such practices (due to a lack of transparency culture or for technical reasons), integrity may be affected.</w:t>
      </w:r>
    </w:p>
    <w:p w14:paraId="27596E14" w14:textId="381F6DD0"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Uneven application of rules and legislative confusion.</w:t>
      </w:r>
      <w:r w:rsidRPr="0066162F">
        <w:rPr>
          <w:rFonts w:ascii="Arial" w:eastAsia="MS Mincho" w:hAnsi="Arial" w:cs="Arial"/>
          <w:lang w:eastAsia="en-US"/>
        </w:rPr>
        <w:t xml:space="preserve"> For good governance, it is essential that the rules are applied </w:t>
      </w:r>
      <w:r w:rsidRPr="0066162F">
        <w:rPr>
          <w:rFonts w:ascii="Arial" w:eastAsia="MS Mincho" w:hAnsi="Arial" w:cs="Arial"/>
          <w:i/>
          <w:lang w:eastAsia="en-US"/>
        </w:rPr>
        <w:t>equally</w:t>
      </w:r>
      <w:r w:rsidRPr="0066162F">
        <w:rPr>
          <w:rFonts w:ascii="Arial" w:eastAsia="MS Mincho" w:hAnsi="Arial" w:cs="Arial"/>
          <w:lang w:eastAsia="en-US"/>
        </w:rPr>
        <w:t xml:space="preserve"> and </w:t>
      </w:r>
      <w:r w:rsidRPr="0066162F">
        <w:rPr>
          <w:rFonts w:ascii="Arial" w:eastAsia="MS Mincho" w:hAnsi="Arial" w:cs="Arial"/>
          <w:i/>
          <w:lang w:eastAsia="en-US"/>
        </w:rPr>
        <w:t>predictably</w:t>
      </w:r>
      <w:r w:rsidRPr="0066162F">
        <w:rPr>
          <w:rFonts w:ascii="Arial" w:eastAsia="MS Mincho" w:hAnsi="Arial" w:cs="Arial"/>
          <w:lang w:eastAsia="en-US"/>
        </w:rPr>
        <w:t xml:space="preserve">. System limitations (e.g. different interpretations at </w:t>
      </w:r>
      <w:r w:rsidR="00EC159F" w:rsidRPr="0066162F">
        <w:rPr>
          <w:rFonts w:ascii="Arial" w:eastAsia="MS Mincho" w:hAnsi="Arial" w:cs="Arial"/>
          <w:lang w:eastAsia="en-US"/>
        </w:rPr>
        <w:t>RDA</w:t>
      </w:r>
      <w:r w:rsidRPr="0066162F">
        <w:rPr>
          <w:rFonts w:ascii="Arial" w:eastAsia="MS Mincho" w:hAnsi="Arial" w:cs="Arial"/>
          <w:lang w:eastAsia="en-US"/>
        </w:rPr>
        <w:t xml:space="preserve"> level, or guidelines revised several times) can lead to situations where beneficiaries from different regions are treated differently. For example, an expense considered eligible in the South-East may be rejected in the North-West because of a locally written guide. Such cases erode the principle </w:t>
      </w:r>
      <w:r w:rsidRPr="0066162F">
        <w:rPr>
          <w:rFonts w:ascii="Arial" w:eastAsia="MS Mincho" w:hAnsi="Arial" w:cs="Arial"/>
          <w:b/>
          <w:lang w:eastAsia="en-US"/>
        </w:rPr>
        <w:t>of the rule of law</w:t>
      </w:r>
      <w:r w:rsidRPr="0066162F">
        <w:rPr>
          <w:rFonts w:ascii="Arial" w:eastAsia="MS Mincho" w:hAnsi="Arial" w:cs="Arial"/>
          <w:lang w:eastAsia="en-US"/>
        </w:rPr>
        <w:t xml:space="preserve"> (clear and equal rules for all). It's true, different programs can choose different priorities, but where general rules (state aid, procurement, basic </w:t>
      </w:r>
      <w:r w:rsidR="00FF63CA" w:rsidRPr="0066162F">
        <w:rPr>
          <w:rFonts w:ascii="Arial" w:eastAsia="MS Mincho" w:hAnsi="Arial" w:cs="Arial"/>
          <w:lang w:eastAsia="en-US"/>
        </w:rPr>
        <w:t>eligibility</w:t>
      </w:r>
      <w:r w:rsidRPr="0066162F">
        <w:rPr>
          <w:rFonts w:ascii="Arial" w:eastAsia="MS Mincho" w:hAnsi="Arial" w:cs="Arial"/>
          <w:lang w:eastAsia="en-US"/>
        </w:rPr>
        <w:t xml:space="preserve">) are involved, uniformity should be achieved. </w:t>
      </w:r>
      <w:r w:rsidR="00EC159F" w:rsidRPr="0066162F">
        <w:rPr>
          <w:rFonts w:ascii="Arial" w:eastAsia="MS Mincho" w:hAnsi="Arial" w:cs="Arial"/>
          <w:lang w:eastAsia="en-US"/>
        </w:rPr>
        <w:t>MIEP</w:t>
      </w:r>
      <w:r w:rsidRPr="0066162F">
        <w:rPr>
          <w:rFonts w:ascii="Arial" w:eastAsia="MS Mincho" w:hAnsi="Arial" w:cs="Arial"/>
          <w:lang w:eastAsia="en-US"/>
        </w:rPr>
        <w:t xml:space="preserve"> tries to maintain this, but any loophole becomes a governance issue.</w:t>
      </w:r>
    </w:p>
    <w:p w14:paraId="2CE0C7B0" w14:textId="167CCF71"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b/>
          <w:lang w:eastAsia="en-US"/>
        </w:rPr>
        <w:t>Engaging the public and partners.</w:t>
      </w:r>
      <w:r w:rsidRPr="0066162F">
        <w:rPr>
          <w:rFonts w:ascii="Arial" w:eastAsia="MS Mincho" w:hAnsi="Arial" w:cs="Arial"/>
          <w:lang w:eastAsia="en-US"/>
        </w:rPr>
        <w:t xml:space="preserve"> The partnership principle underpins EU </w:t>
      </w:r>
      <w:r w:rsidR="00EC159F" w:rsidRPr="0066162F">
        <w:rPr>
          <w:rFonts w:ascii="Arial" w:eastAsia="MS Mincho" w:hAnsi="Arial" w:cs="Arial"/>
          <w:lang w:eastAsia="en-US"/>
        </w:rPr>
        <w:t>programs</w:t>
      </w:r>
      <w:r w:rsidRPr="0066162F">
        <w:rPr>
          <w:rFonts w:ascii="Arial" w:eastAsia="MS Mincho" w:hAnsi="Arial" w:cs="Arial"/>
          <w:lang w:eastAsia="en-US"/>
        </w:rPr>
        <w:t xml:space="preserve"> – local actors must be involved not only as beneficiaries, but also in monitoring and evaluation. Good governance suffers if involvement is only a façade. Administrative limitations (limited time, insufficient staffing) can make </w:t>
      </w:r>
      <w:r w:rsidRPr="0066162F">
        <w:rPr>
          <w:rFonts w:ascii="Arial" w:eastAsia="MS Mincho" w:hAnsi="Arial" w:cs="Arial"/>
          <w:b/>
          <w:lang w:eastAsia="en-US"/>
        </w:rPr>
        <w:t>the consultation process</w:t>
      </w:r>
      <w:r w:rsidRPr="0066162F">
        <w:rPr>
          <w:rFonts w:ascii="Arial" w:eastAsia="MS Mincho" w:hAnsi="Arial" w:cs="Arial"/>
          <w:lang w:eastAsia="en-US"/>
        </w:rPr>
        <w:t xml:space="preserve"> formal or rushed. For example, the guides were often in public consultation for short periods, sometimes in parallel many at once, which limited the capacity of civil society to contribute. In the regional monitoring committees, representatives of civil society or the business environment </w:t>
      </w:r>
      <w:r w:rsidR="00FF63CA" w:rsidRPr="0066162F">
        <w:rPr>
          <w:rFonts w:ascii="Arial" w:eastAsia="MS Mincho" w:hAnsi="Arial" w:cs="Arial"/>
          <w:lang w:eastAsia="en-US"/>
        </w:rPr>
        <w:t>is</w:t>
      </w:r>
      <w:r w:rsidRPr="0066162F">
        <w:rPr>
          <w:rFonts w:ascii="Arial" w:eastAsia="MS Mincho" w:hAnsi="Arial" w:cs="Arial"/>
          <w:lang w:eastAsia="en-US"/>
        </w:rPr>
        <w:t xml:space="preserve"> in the minority compared to the governmental ones; </w:t>
      </w:r>
      <w:r w:rsidR="00EC159F" w:rsidRPr="0066162F">
        <w:rPr>
          <w:rFonts w:ascii="Arial" w:eastAsia="MS Mincho" w:hAnsi="Arial" w:cs="Arial"/>
          <w:lang w:eastAsia="en-US"/>
        </w:rPr>
        <w:t>i</w:t>
      </w:r>
      <w:r w:rsidRPr="0066162F">
        <w:rPr>
          <w:rFonts w:ascii="Arial" w:eastAsia="MS Mincho" w:hAnsi="Arial" w:cs="Arial"/>
          <w:lang w:eastAsia="en-US"/>
        </w:rPr>
        <w:t>f they are not given real attention, decisions can ignore important perspectives. An overwhelmed administration will often treat partnership as a tick, not an opportunity – this is a negative effect of capacity limitations.</w:t>
      </w:r>
    </w:p>
    <w:p w14:paraId="46597D49" w14:textId="11BB956E" w:rsidR="006F7EB6" w:rsidRPr="0066162F" w:rsidRDefault="006F7EB6" w:rsidP="006F7EB6">
      <w:pPr>
        <w:spacing w:after="200" w:line="276" w:lineRule="auto"/>
        <w:rPr>
          <w:rFonts w:ascii="Arial" w:eastAsia="MS Mincho" w:hAnsi="Arial" w:cs="Arial"/>
          <w:lang w:eastAsia="en-US"/>
        </w:rPr>
      </w:pPr>
      <w:r w:rsidRPr="0066162F">
        <w:rPr>
          <w:rFonts w:ascii="Arial" w:eastAsia="MS Mincho" w:hAnsi="Arial" w:cs="Arial"/>
          <w:lang w:eastAsia="en-US"/>
        </w:rPr>
        <w:t xml:space="preserve">As regards </w:t>
      </w:r>
      <w:r w:rsidRPr="0066162F">
        <w:rPr>
          <w:rFonts w:ascii="Arial" w:eastAsia="MS Mincho" w:hAnsi="Arial" w:cs="Arial"/>
          <w:b/>
          <w:lang w:eastAsia="en-US"/>
        </w:rPr>
        <w:t>good governance</w:t>
      </w:r>
      <w:r w:rsidRPr="0066162F">
        <w:rPr>
          <w:rFonts w:ascii="Arial" w:eastAsia="MS Mincho" w:hAnsi="Arial" w:cs="Arial"/>
          <w:lang w:eastAsia="en-US"/>
        </w:rPr>
        <w:t xml:space="preserve">, it can be said that </w:t>
      </w:r>
      <w:r w:rsidR="00EC159F" w:rsidRPr="0066162F">
        <w:rPr>
          <w:rFonts w:ascii="Arial" w:eastAsia="MS Mincho" w:hAnsi="Arial" w:cs="Arial"/>
          <w:lang w:eastAsia="en-US"/>
        </w:rPr>
        <w:t>decentralization</w:t>
      </w:r>
      <w:r w:rsidRPr="0066162F">
        <w:rPr>
          <w:rFonts w:ascii="Arial" w:eastAsia="MS Mincho" w:hAnsi="Arial" w:cs="Arial"/>
          <w:lang w:eastAsia="en-US"/>
        </w:rPr>
        <w:t xml:space="preserve"> has brought some improvements (decisions closer to citizens, potential for more local transparency), but only to the extent that each RDA and central institutions have assumed the principles of governance. There are examples of good practice – for example, </w:t>
      </w:r>
      <w:r w:rsidR="00EC159F" w:rsidRPr="0066162F">
        <w:rPr>
          <w:rFonts w:ascii="Arial" w:eastAsia="MS Mincho" w:hAnsi="Arial" w:cs="Arial"/>
          <w:lang w:eastAsia="en-US"/>
        </w:rPr>
        <w:t>RDA</w:t>
      </w:r>
      <w:r w:rsidRPr="0066162F">
        <w:rPr>
          <w:rFonts w:ascii="Arial" w:eastAsia="MS Mincho" w:hAnsi="Arial" w:cs="Arial"/>
          <w:lang w:eastAsia="en-US"/>
        </w:rPr>
        <w:t xml:space="preserve">s have published codes of ethics, have frequent information sessions with beneficiaries, have implemented irregular alert mechanisms.  </w:t>
      </w:r>
    </w:p>
    <w:p w14:paraId="478BF561" w14:textId="326D63DD" w:rsidR="00556625" w:rsidRPr="0066162F" w:rsidRDefault="006E7C70" w:rsidP="00556625">
      <w:pPr>
        <w:rPr>
          <w:b/>
          <w:bCs/>
          <w:lang w:eastAsia="en-US"/>
        </w:rPr>
      </w:pPr>
      <w:r w:rsidRPr="0066162F">
        <w:rPr>
          <w:b/>
          <w:bCs/>
          <w:lang w:eastAsia="en-US"/>
        </w:rPr>
        <w:lastRenderedPageBreak/>
        <w:t>Chronological evolution of legislative changes:</w:t>
      </w:r>
    </w:p>
    <w:tbl>
      <w:tblPr>
        <w:tblW w:w="9355"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757"/>
        <w:gridCol w:w="1818"/>
        <w:gridCol w:w="1260"/>
        <w:gridCol w:w="1412"/>
        <w:gridCol w:w="3108"/>
      </w:tblGrid>
      <w:tr w:rsidR="00145AE4" w:rsidRPr="0066162F" w14:paraId="7DE6D548" w14:textId="77777777" w:rsidTr="5FBE0C0F">
        <w:trPr>
          <w:trHeight w:val="288"/>
        </w:trPr>
        <w:tc>
          <w:tcPr>
            <w:tcW w:w="1597" w:type="dxa"/>
            <w:shd w:val="clear" w:color="auto" w:fill="0F4761" w:themeFill="accent1" w:themeFillShade="BF"/>
            <w:noWrap/>
            <w:vAlign w:val="bottom"/>
            <w:hideMark/>
          </w:tcPr>
          <w:p w14:paraId="77D4A398" w14:textId="77777777" w:rsidR="00FC3AA4" w:rsidRPr="0066162F" w:rsidRDefault="00FC3AA4" w:rsidP="00FC3AA4">
            <w:pPr>
              <w:spacing w:after="0" w:line="240" w:lineRule="auto"/>
              <w:rPr>
                <w:rFonts w:ascii="Arial" w:eastAsia="Times New Roman" w:hAnsi="Arial" w:cs="Arial"/>
                <w:b/>
                <w:bCs/>
                <w:color w:val="FFFFFF"/>
                <w:sz w:val="18"/>
                <w:szCs w:val="18"/>
              </w:rPr>
            </w:pPr>
            <w:r w:rsidRPr="0066162F">
              <w:rPr>
                <w:rFonts w:ascii="Arial" w:eastAsia="Times New Roman" w:hAnsi="Arial" w:cs="Arial"/>
                <w:b/>
                <w:color w:val="FFFFFF" w:themeColor="background1"/>
                <w:sz w:val="18"/>
                <w:szCs w:val="18"/>
              </w:rPr>
              <w:t>Stage</w:t>
            </w:r>
          </w:p>
        </w:tc>
        <w:tc>
          <w:tcPr>
            <w:tcW w:w="1818" w:type="dxa"/>
            <w:shd w:val="clear" w:color="auto" w:fill="0F4761" w:themeFill="accent1" w:themeFillShade="BF"/>
            <w:noWrap/>
            <w:vAlign w:val="bottom"/>
            <w:hideMark/>
          </w:tcPr>
          <w:p w14:paraId="3394FEDF" w14:textId="77777777" w:rsidR="00FC3AA4" w:rsidRPr="0066162F" w:rsidRDefault="00FC3AA4" w:rsidP="00FC3AA4">
            <w:pPr>
              <w:spacing w:after="0" w:line="240" w:lineRule="auto"/>
              <w:rPr>
                <w:rFonts w:ascii="Arial" w:eastAsia="Times New Roman" w:hAnsi="Arial" w:cs="Arial"/>
                <w:b/>
                <w:bCs/>
                <w:color w:val="FFFFFF"/>
                <w:sz w:val="18"/>
                <w:szCs w:val="18"/>
              </w:rPr>
            </w:pPr>
            <w:r w:rsidRPr="0066162F">
              <w:rPr>
                <w:rFonts w:ascii="Arial" w:eastAsia="Times New Roman" w:hAnsi="Arial" w:cs="Arial"/>
                <w:b/>
                <w:color w:val="FFFFFF" w:themeColor="background1"/>
                <w:sz w:val="18"/>
                <w:szCs w:val="18"/>
              </w:rPr>
              <w:t>Normative act</w:t>
            </w:r>
          </w:p>
        </w:tc>
        <w:tc>
          <w:tcPr>
            <w:tcW w:w="1260" w:type="dxa"/>
            <w:shd w:val="clear" w:color="auto" w:fill="0F4761" w:themeFill="accent1" w:themeFillShade="BF"/>
            <w:noWrap/>
            <w:vAlign w:val="bottom"/>
            <w:hideMark/>
          </w:tcPr>
          <w:p w14:paraId="76028634" w14:textId="77777777" w:rsidR="00FC3AA4" w:rsidRPr="0066162F" w:rsidRDefault="00FC3AA4" w:rsidP="00FC3AA4">
            <w:pPr>
              <w:spacing w:after="0" w:line="240" w:lineRule="auto"/>
              <w:rPr>
                <w:rFonts w:ascii="Arial" w:eastAsia="Times New Roman" w:hAnsi="Arial" w:cs="Arial"/>
                <w:b/>
                <w:bCs/>
                <w:color w:val="FFFFFF"/>
                <w:sz w:val="18"/>
                <w:szCs w:val="18"/>
              </w:rPr>
            </w:pPr>
            <w:r w:rsidRPr="0066162F">
              <w:rPr>
                <w:rFonts w:ascii="Arial" w:eastAsia="Times New Roman" w:hAnsi="Arial" w:cs="Arial"/>
                <w:b/>
                <w:color w:val="FFFFFF" w:themeColor="background1"/>
                <w:sz w:val="18"/>
                <w:szCs w:val="18"/>
              </w:rPr>
              <w:t>Act type</w:t>
            </w:r>
          </w:p>
        </w:tc>
        <w:tc>
          <w:tcPr>
            <w:tcW w:w="1440" w:type="dxa"/>
            <w:shd w:val="clear" w:color="auto" w:fill="0F4761" w:themeFill="accent1" w:themeFillShade="BF"/>
            <w:vAlign w:val="bottom"/>
            <w:hideMark/>
          </w:tcPr>
          <w:p w14:paraId="59E366E2" w14:textId="264F582D" w:rsidR="00FC3AA4" w:rsidRPr="0066162F" w:rsidRDefault="00FC3AA4" w:rsidP="00FC3AA4">
            <w:pPr>
              <w:spacing w:after="0" w:line="240" w:lineRule="auto"/>
              <w:rPr>
                <w:rFonts w:ascii="Arial" w:eastAsia="Times New Roman" w:hAnsi="Arial" w:cs="Arial"/>
                <w:b/>
                <w:bCs/>
                <w:color w:val="FFFFFF"/>
                <w:sz w:val="18"/>
                <w:szCs w:val="18"/>
              </w:rPr>
            </w:pPr>
            <w:r w:rsidRPr="0066162F">
              <w:rPr>
                <w:rFonts w:ascii="Arial" w:eastAsia="Times New Roman" w:hAnsi="Arial" w:cs="Arial"/>
                <w:b/>
                <w:color w:val="FFFFFF" w:themeColor="background1"/>
                <w:sz w:val="18"/>
                <w:szCs w:val="18"/>
              </w:rPr>
              <w:t>Date1</w:t>
            </w:r>
          </w:p>
        </w:tc>
        <w:tc>
          <w:tcPr>
            <w:tcW w:w="3240" w:type="dxa"/>
            <w:shd w:val="clear" w:color="auto" w:fill="0F4761" w:themeFill="accent1" w:themeFillShade="BF"/>
            <w:vAlign w:val="bottom"/>
            <w:hideMark/>
          </w:tcPr>
          <w:p w14:paraId="03EEDED2" w14:textId="77777777" w:rsidR="00FC3AA4" w:rsidRPr="0066162F" w:rsidRDefault="00FC3AA4" w:rsidP="00FC3AA4">
            <w:pPr>
              <w:spacing w:after="0" w:line="240" w:lineRule="auto"/>
              <w:rPr>
                <w:rFonts w:ascii="Arial" w:eastAsia="Times New Roman" w:hAnsi="Arial" w:cs="Arial"/>
                <w:b/>
                <w:bCs/>
                <w:color w:val="FFFFFF"/>
                <w:sz w:val="18"/>
                <w:szCs w:val="18"/>
              </w:rPr>
            </w:pPr>
            <w:r w:rsidRPr="0066162F">
              <w:rPr>
                <w:rFonts w:ascii="Arial" w:eastAsia="Times New Roman" w:hAnsi="Arial" w:cs="Arial"/>
                <w:b/>
                <w:color w:val="FFFFFF" w:themeColor="background1"/>
                <w:sz w:val="18"/>
                <w:szCs w:val="18"/>
              </w:rPr>
              <w:t>Role</w:t>
            </w:r>
          </w:p>
        </w:tc>
      </w:tr>
      <w:tr w:rsidR="00145AE4" w:rsidRPr="0066162F" w14:paraId="4C10E304" w14:textId="77777777" w:rsidTr="5FBE0C0F">
        <w:trPr>
          <w:trHeight w:val="962"/>
        </w:trPr>
        <w:tc>
          <w:tcPr>
            <w:tcW w:w="1597" w:type="dxa"/>
            <w:vMerge w:val="restart"/>
            <w:shd w:val="clear" w:color="auto" w:fill="0F4761" w:themeFill="accent1" w:themeFillShade="BF"/>
            <w:vAlign w:val="center"/>
            <w:hideMark/>
          </w:tcPr>
          <w:p w14:paraId="1B9137CD" w14:textId="5FC0D5ED"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r w:rsidRPr="0066162F">
              <w:rPr>
                <w:rFonts w:ascii="Arial" w:eastAsia="Times New Roman" w:hAnsi="Arial" w:cs="Arial"/>
                <w:b/>
                <w:color w:val="FFFFFF" w:themeColor="background1"/>
                <w:sz w:val="18"/>
                <w:szCs w:val="18"/>
              </w:rPr>
              <w:t xml:space="preserve">I. Initiation of the </w:t>
            </w:r>
            <w:r w:rsidR="00EC159F" w:rsidRPr="0066162F">
              <w:rPr>
                <w:rFonts w:ascii="Arial" w:eastAsia="Times New Roman" w:hAnsi="Arial" w:cs="Arial"/>
                <w:b/>
                <w:color w:val="FFFFFF" w:themeColor="background1"/>
                <w:sz w:val="18"/>
                <w:szCs w:val="18"/>
              </w:rPr>
              <w:t>decentralization</w:t>
            </w:r>
            <w:r w:rsidRPr="0066162F">
              <w:rPr>
                <w:rFonts w:ascii="Arial" w:eastAsia="Times New Roman" w:hAnsi="Arial" w:cs="Arial"/>
                <w:b/>
                <w:color w:val="FFFFFF" w:themeColor="background1"/>
                <w:sz w:val="18"/>
                <w:szCs w:val="18"/>
              </w:rPr>
              <w:t xml:space="preserve"> framework</w:t>
            </w:r>
          </w:p>
        </w:tc>
        <w:tc>
          <w:tcPr>
            <w:tcW w:w="1818" w:type="dxa"/>
            <w:noWrap/>
            <w:vAlign w:val="bottom"/>
            <w:hideMark/>
          </w:tcPr>
          <w:p w14:paraId="2D1664B4"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GEO no. 122/2020</w:t>
            </w:r>
          </w:p>
        </w:tc>
        <w:tc>
          <w:tcPr>
            <w:tcW w:w="1260" w:type="dxa"/>
            <w:noWrap/>
            <w:vAlign w:val="bottom"/>
            <w:hideMark/>
          </w:tcPr>
          <w:p w14:paraId="4F220DD4"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Ordinance</w:t>
            </w:r>
          </w:p>
        </w:tc>
        <w:tc>
          <w:tcPr>
            <w:tcW w:w="1440" w:type="dxa"/>
            <w:vAlign w:val="bottom"/>
            <w:hideMark/>
          </w:tcPr>
          <w:p w14:paraId="68795FF2" w14:textId="2CA5DD2E"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31</w:t>
            </w:r>
            <w:r w:rsidR="00B426DD" w:rsidRPr="0066162F">
              <w:rPr>
                <w:rFonts w:ascii="Arial" w:eastAsia="Times New Roman" w:hAnsi="Arial" w:cs="Arial"/>
                <w:color w:val="000000" w:themeColor="text1"/>
                <w:sz w:val="18"/>
                <w:szCs w:val="18"/>
                <w:vertAlign w:val="superscript"/>
              </w:rPr>
              <w:t>st</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July 2020</w:t>
            </w:r>
          </w:p>
        </w:tc>
        <w:tc>
          <w:tcPr>
            <w:tcW w:w="3240" w:type="dxa"/>
            <w:vAlign w:val="bottom"/>
            <w:hideMark/>
          </w:tcPr>
          <w:p w14:paraId="1362B044" w14:textId="27BB2454"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Creates the possibility for </w:t>
            </w:r>
            <w:r w:rsidR="00B426DD" w:rsidRPr="0066162F">
              <w:rPr>
                <w:rFonts w:ascii="Arial" w:eastAsia="Times New Roman" w:hAnsi="Arial" w:cs="Arial"/>
                <w:color w:val="000000" w:themeColor="text1"/>
                <w:sz w:val="18"/>
                <w:szCs w:val="18"/>
              </w:rPr>
              <w:t>RDA</w:t>
            </w:r>
            <w:r w:rsidRPr="0066162F">
              <w:rPr>
                <w:rFonts w:ascii="Arial" w:eastAsia="Times New Roman" w:hAnsi="Arial" w:cs="Arial"/>
                <w:color w:val="000000" w:themeColor="text1"/>
                <w:sz w:val="18"/>
                <w:szCs w:val="18"/>
              </w:rPr>
              <w:t xml:space="preserve"> to become </w:t>
            </w:r>
            <w:r w:rsidR="00B426DD" w:rsidRPr="0066162F">
              <w:rPr>
                <w:rFonts w:ascii="Arial" w:eastAsia="Times New Roman" w:hAnsi="Arial" w:cs="Arial"/>
                <w:color w:val="000000" w:themeColor="text1"/>
                <w:sz w:val="18"/>
                <w:szCs w:val="18"/>
              </w:rPr>
              <w:t>MA</w:t>
            </w:r>
            <w:r w:rsidRPr="0066162F">
              <w:rPr>
                <w:rFonts w:ascii="Arial" w:eastAsia="Times New Roman" w:hAnsi="Arial" w:cs="Arial"/>
                <w:color w:val="000000" w:themeColor="text1"/>
                <w:sz w:val="18"/>
                <w:szCs w:val="18"/>
              </w:rPr>
              <w:t xml:space="preserve">. It defines key tasks and the relationship with the </w:t>
            </w:r>
            <w:r w:rsidR="00B426DD" w:rsidRPr="0066162F">
              <w:rPr>
                <w:rFonts w:ascii="Arial" w:eastAsia="Times New Roman" w:hAnsi="Arial" w:cs="Arial"/>
                <w:color w:val="000000" w:themeColor="text1"/>
                <w:sz w:val="18"/>
                <w:szCs w:val="18"/>
              </w:rPr>
              <w:t>CPA</w:t>
            </w:r>
            <w:r w:rsidRPr="0066162F">
              <w:rPr>
                <w:rFonts w:ascii="Arial" w:eastAsia="Times New Roman" w:hAnsi="Arial" w:cs="Arial"/>
                <w:color w:val="000000" w:themeColor="text1"/>
                <w:sz w:val="18"/>
                <w:szCs w:val="18"/>
              </w:rPr>
              <w:t>.</w:t>
            </w:r>
          </w:p>
        </w:tc>
      </w:tr>
      <w:tr w:rsidR="00145AE4" w:rsidRPr="0066162F" w14:paraId="385C931A" w14:textId="77777777" w:rsidTr="5FBE0C0F">
        <w:trPr>
          <w:trHeight w:val="890"/>
        </w:trPr>
        <w:tc>
          <w:tcPr>
            <w:tcW w:w="1597" w:type="dxa"/>
            <w:vMerge/>
            <w:vAlign w:val="center"/>
            <w:hideMark/>
          </w:tcPr>
          <w:p w14:paraId="3EE1E0C7"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p>
        </w:tc>
        <w:tc>
          <w:tcPr>
            <w:tcW w:w="1818" w:type="dxa"/>
            <w:noWrap/>
            <w:vAlign w:val="bottom"/>
            <w:hideMark/>
          </w:tcPr>
          <w:p w14:paraId="7A790157"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GD no. 936/2020</w:t>
            </w:r>
          </w:p>
        </w:tc>
        <w:tc>
          <w:tcPr>
            <w:tcW w:w="1260" w:type="dxa"/>
            <w:noWrap/>
            <w:vAlign w:val="bottom"/>
            <w:hideMark/>
          </w:tcPr>
          <w:p w14:paraId="0F3558A6"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Government Decision</w:t>
            </w:r>
          </w:p>
        </w:tc>
        <w:tc>
          <w:tcPr>
            <w:tcW w:w="1440" w:type="dxa"/>
            <w:vAlign w:val="bottom"/>
            <w:hideMark/>
          </w:tcPr>
          <w:p w14:paraId="0C969D78" w14:textId="63421C31"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9</w:t>
            </w:r>
            <w:r w:rsidR="00B426DD" w:rsidRPr="0066162F">
              <w:rPr>
                <w:rFonts w:ascii="Arial" w:eastAsia="Times New Roman" w:hAnsi="Arial" w:cs="Arial"/>
                <w:color w:val="000000" w:themeColor="text1"/>
                <w:sz w:val="18"/>
                <w:szCs w:val="18"/>
                <w:vertAlign w:val="superscript"/>
              </w:rPr>
              <w:t>th</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November 2020</w:t>
            </w:r>
          </w:p>
        </w:tc>
        <w:tc>
          <w:tcPr>
            <w:tcW w:w="3240" w:type="dxa"/>
            <w:vAlign w:val="bottom"/>
            <w:hideMark/>
          </w:tcPr>
          <w:p w14:paraId="0923AAD0" w14:textId="168027BF"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Approves the institutional framework; designates the </w:t>
            </w:r>
            <w:r w:rsidR="00B426DD" w:rsidRPr="0066162F">
              <w:rPr>
                <w:rFonts w:ascii="Arial" w:eastAsia="Times New Roman" w:hAnsi="Arial" w:cs="Arial"/>
                <w:color w:val="000000" w:themeColor="text1"/>
                <w:sz w:val="18"/>
                <w:szCs w:val="18"/>
              </w:rPr>
              <w:t>RDA</w:t>
            </w:r>
            <w:r w:rsidRPr="0066162F">
              <w:rPr>
                <w:rFonts w:ascii="Arial" w:eastAsia="Times New Roman" w:hAnsi="Arial" w:cs="Arial"/>
                <w:color w:val="000000" w:themeColor="text1"/>
                <w:sz w:val="18"/>
                <w:szCs w:val="18"/>
              </w:rPr>
              <w:t xml:space="preserve"> as the </w:t>
            </w:r>
            <w:r w:rsidR="00B426DD" w:rsidRPr="0066162F">
              <w:rPr>
                <w:rFonts w:ascii="Arial" w:eastAsia="Times New Roman" w:hAnsi="Arial" w:cs="Arial"/>
                <w:color w:val="000000" w:themeColor="text1"/>
                <w:sz w:val="18"/>
                <w:szCs w:val="18"/>
              </w:rPr>
              <w:t>MA</w:t>
            </w:r>
            <w:r w:rsidRPr="0066162F">
              <w:rPr>
                <w:rFonts w:ascii="Arial" w:eastAsia="Times New Roman" w:hAnsi="Arial" w:cs="Arial"/>
                <w:color w:val="000000" w:themeColor="text1"/>
                <w:sz w:val="18"/>
                <w:szCs w:val="18"/>
              </w:rPr>
              <w:t xml:space="preserve"> for PR.</w:t>
            </w:r>
          </w:p>
        </w:tc>
      </w:tr>
      <w:tr w:rsidR="00145AE4" w:rsidRPr="0066162F" w14:paraId="24D5457F" w14:textId="77777777" w:rsidTr="5FBE0C0F">
        <w:trPr>
          <w:trHeight w:val="530"/>
        </w:trPr>
        <w:tc>
          <w:tcPr>
            <w:tcW w:w="1597" w:type="dxa"/>
            <w:vMerge/>
            <w:vAlign w:val="center"/>
            <w:hideMark/>
          </w:tcPr>
          <w:p w14:paraId="5284265C"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p>
        </w:tc>
        <w:tc>
          <w:tcPr>
            <w:tcW w:w="1818" w:type="dxa"/>
            <w:noWrap/>
            <w:vAlign w:val="bottom"/>
            <w:hideMark/>
          </w:tcPr>
          <w:p w14:paraId="32C07010"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Law no. 277/2021</w:t>
            </w:r>
          </w:p>
        </w:tc>
        <w:tc>
          <w:tcPr>
            <w:tcW w:w="1260" w:type="dxa"/>
            <w:noWrap/>
            <w:vAlign w:val="bottom"/>
            <w:hideMark/>
          </w:tcPr>
          <w:p w14:paraId="1B97EB15"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Law</w:t>
            </w:r>
          </w:p>
        </w:tc>
        <w:tc>
          <w:tcPr>
            <w:tcW w:w="1440" w:type="dxa"/>
            <w:vAlign w:val="bottom"/>
            <w:hideMark/>
          </w:tcPr>
          <w:p w14:paraId="2E22533B" w14:textId="68A1FFC4"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w:t>
            </w:r>
            <w:r w:rsidR="00B426DD" w:rsidRPr="0066162F">
              <w:rPr>
                <w:rFonts w:ascii="Arial" w:eastAsia="Times New Roman" w:hAnsi="Arial" w:cs="Arial"/>
                <w:color w:val="000000" w:themeColor="text1"/>
                <w:sz w:val="18"/>
                <w:szCs w:val="18"/>
                <w:vertAlign w:val="superscript"/>
              </w:rPr>
              <w:t>nd</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December 2021</w:t>
            </w:r>
          </w:p>
        </w:tc>
        <w:tc>
          <w:tcPr>
            <w:tcW w:w="3240" w:type="dxa"/>
            <w:vAlign w:val="bottom"/>
            <w:hideMark/>
          </w:tcPr>
          <w:p w14:paraId="75DFC6A9"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Approves GEO 122/2020 without essential amendments.</w:t>
            </w:r>
          </w:p>
        </w:tc>
      </w:tr>
      <w:tr w:rsidR="00145AE4" w:rsidRPr="0066162F" w14:paraId="530D16A0" w14:textId="77777777" w:rsidTr="5FBE0C0F">
        <w:trPr>
          <w:trHeight w:val="602"/>
        </w:trPr>
        <w:tc>
          <w:tcPr>
            <w:tcW w:w="1597" w:type="dxa"/>
            <w:vMerge w:val="restart"/>
            <w:shd w:val="clear" w:color="auto" w:fill="0F4761" w:themeFill="accent1" w:themeFillShade="BF"/>
            <w:vAlign w:val="center"/>
            <w:hideMark/>
          </w:tcPr>
          <w:p w14:paraId="24D7D59B"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r w:rsidRPr="0066162F">
              <w:rPr>
                <w:rFonts w:ascii="Arial" w:eastAsia="Times New Roman" w:hAnsi="Arial" w:cs="Arial"/>
                <w:b/>
                <w:color w:val="FFFFFF" w:themeColor="background1"/>
                <w:sz w:val="18"/>
                <w:szCs w:val="18"/>
              </w:rPr>
              <w:t>II. Legislative adjustments for operationalization</w:t>
            </w:r>
          </w:p>
        </w:tc>
        <w:tc>
          <w:tcPr>
            <w:tcW w:w="1818" w:type="dxa"/>
            <w:noWrap/>
            <w:vAlign w:val="bottom"/>
            <w:hideMark/>
          </w:tcPr>
          <w:p w14:paraId="072A6531"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GEO no. 133/2021</w:t>
            </w:r>
          </w:p>
        </w:tc>
        <w:tc>
          <w:tcPr>
            <w:tcW w:w="1260" w:type="dxa"/>
            <w:noWrap/>
            <w:vAlign w:val="bottom"/>
            <w:hideMark/>
          </w:tcPr>
          <w:p w14:paraId="0078C007"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Ordinance</w:t>
            </w:r>
          </w:p>
        </w:tc>
        <w:tc>
          <w:tcPr>
            <w:tcW w:w="1440" w:type="dxa"/>
            <w:vAlign w:val="bottom"/>
            <w:hideMark/>
          </w:tcPr>
          <w:p w14:paraId="336B7B00" w14:textId="59D00785"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20</w:t>
            </w:r>
            <w:r w:rsidR="00B426DD" w:rsidRPr="0066162F">
              <w:rPr>
                <w:rFonts w:ascii="Arial" w:eastAsia="Times New Roman" w:hAnsi="Arial" w:cs="Arial"/>
                <w:color w:val="000000" w:themeColor="text1"/>
                <w:sz w:val="18"/>
                <w:szCs w:val="18"/>
                <w:vertAlign w:val="superscript"/>
              </w:rPr>
              <w:t>th</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December 2021</w:t>
            </w:r>
          </w:p>
        </w:tc>
        <w:tc>
          <w:tcPr>
            <w:tcW w:w="3240" w:type="dxa"/>
            <w:vAlign w:val="bottom"/>
            <w:hideMark/>
          </w:tcPr>
          <w:p w14:paraId="3D5A7A28" w14:textId="7B5A514B"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It regulates financial flows, co-financing</w:t>
            </w:r>
            <w:r w:rsidR="00B426DD" w:rsidRPr="0066162F">
              <w:rPr>
                <w:rFonts w:ascii="Arial" w:eastAsia="Times New Roman" w:hAnsi="Arial" w:cs="Arial"/>
                <w:color w:val="000000" w:themeColor="text1"/>
                <w:sz w:val="18"/>
                <w:szCs w:val="18"/>
              </w:rPr>
              <w:t>, and accounting</w:t>
            </w:r>
            <w:r w:rsidRPr="0066162F">
              <w:rPr>
                <w:rFonts w:ascii="Arial" w:eastAsia="Times New Roman" w:hAnsi="Arial" w:cs="Arial"/>
                <w:color w:val="000000" w:themeColor="text1"/>
                <w:sz w:val="18"/>
                <w:szCs w:val="18"/>
              </w:rPr>
              <w:t xml:space="preserve"> reconciliations.</w:t>
            </w:r>
          </w:p>
        </w:tc>
      </w:tr>
      <w:tr w:rsidR="00145AE4" w:rsidRPr="0066162F" w14:paraId="5DD5715E" w14:textId="77777777" w:rsidTr="000028E8">
        <w:trPr>
          <w:trHeight w:val="469"/>
        </w:trPr>
        <w:tc>
          <w:tcPr>
            <w:tcW w:w="1597" w:type="dxa"/>
            <w:vMerge/>
            <w:vAlign w:val="center"/>
            <w:hideMark/>
          </w:tcPr>
          <w:p w14:paraId="3829E239"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p>
        </w:tc>
        <w:tc>
          <w:tcPr>
            <w:tcW w:w="1818" w:type="dxa"/>
            <w:noWrap/>
            <w:vAlign w:val="bottom"/>
            <w:hideMark/>
          </w:tcPr>
          <w:p w14:paraId="39D88657"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Law no. 315/2004</w:t>
            </w:r>
          </w:p>
        </w:tc>
        <w:tc>
          <w:tcPr>
            <w:tcW w:w="1260" w:type="dxa"/>
            <w:noWrap/>
            <w:vAlign w:val="bottom"/>
            <w:hideMark/>
          </w:tcPr>
          <w:p w14:paraId="42A68515"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Law</w:t>
            </w:r>
          </w:p>
        </w:tc>
        <w:tc>
          <w:tcPr>
            <w:tcW w:w="1440" w:type="dxa"/>
            <w:vAlign w:val="bottom"/>
            <w:hideMark/>
          </w:tcPr>
          <w:p w14:paraId="094C496E" w14:textId="2CDE4A63"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29</w:t>
            </w:r>
            <w:r w:rsidR="00B426DD" w:rsidRPr="0066162F">
              <w:rPr>
                <w:rFonts w:ascii="Arial" w:eastAsia="Times New Roman" w:hAnsi="Arial" w:cs="Arial"/>
                <w:color w:val="000000" w:themeColor="text1"/>
                <w:sz w:val="18"/>
                <w:szCs w:val="18"/>
                <w:vertAlign w:val="superscript"/>
              </w:rPr>
              <w:t>th</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June 2004 (amended in 2022)</w:t>
            </w:r>
          </w:p>
        </w:tc>
        <w:tc>
          <w:tcPr>
            <w:tcW w:w="3240" w:type="dxa"/>
            <w:vAlign w:val="bottom"/>
            <w:hideMark/>
          </w:tcPr>
          <w:p w14:paraId="4EA9A96C" w14:textId="637EBFB2"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Regulates the status of </w:t>
            </w:r>
            <w:r w:rsidR="00B426DD" w:rsidRPr="0066162F">
              <w:rPr>
                <w:rFonts w:ascii="Arial" w:eastAsia="Times New Roman" w:hAnsi="Arial" w:cs="Arial"/>
                <w:color w:val="000000" w:themeColor="text1"/>
                <w:sz w:val="18"/>
                <w:szCs w:val="18"/>
              </w:rPr>
              <w:t>RDA</w:t>
            </w:r>
            <w:r w:rsidRPr="0066162F">
              <w:rPr>
                <w:rFonts w:ascii="Arial" w:eastAsia="Times New Roman" w:hAnsi="Arial" w:cs="Arial"/>
                <w:color w:val="000000" w:themeColor="text1"/>
                <w:sz w:val="18"/>
                <w:szCs w:val="18"/>
              </w:rPr>
              <w:t xml:space="preserve">. It was later completed to reflect the new role of </w:t>
            </w:r>
            <w:r w:rsidR="00B426DD" w:rsidRPr="0066162F">
              <w:rPr>
                <w:rFonts w:ascii="Arial" w:eastAsia="Times New Roman" w:hAnsi="Arial" w:cs="Arial"/>
                <w:color w:val="000000" w:themeColor="text1"/>
                <w:sz w:val="18"/>
                <w:szCs w:val="18"/>
              </w:rPr>
              <w:t>MA</w:t>
            </w:r>
            <w:r w:rsidRPr="0066162F">
              <w:rPr>
                <w:rFonts w:ascii="Arial" w:eastAsia="Times New Roman" w:hAnsi="Arial" w:cs="Arial"/>
                <w:color w:val="000000" w:themeColor="text1"/>
                <w:sz w:val="18"/>
                <w:szCs w:val="18"/>
              </w:rPr>
              <w:t>.</w:t>
            </w:r>
          </w:p>
        </w:tc>
      </w:tr>
      <w:tr w:rsidR="00145AE4" w:rsidRPr="0066162F" w14:paraId="3A8A3EE6" w14:textId="77777777" w:rsidTr="000028E8">
        <w:trPr>
          <w:trHeight w:val="563"/>
        </w:trPr>
        <w:tc>
          <w:tcPr>
            <w:tcW w:w="1597" w:type="dxa"/>
            <w:vMerge/>
            <w:vAlign w:val="center"/>
            <w:hideMark/>
          </w:tcPr>
          <w:p w14:paraId="606B1AE2"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p>
        </w:tc>
        <w:tc>
          <w:tcPr>
            <w:tcW w:w="1818" w:type="dxa"/>
            <w:noWrap/>
            <w:vAlign w:val="bottom"/>
            <w:hideMark/>
          </w:tcPr>
          <w:p w14:paraId="07F333FC"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CCR Decision no. 721/2020</w:t>
            </w:r>
          </w:p>
        </w:tc>
        <w:tc>
          <w:tcPr>
            <w:tcW w:w="1260" w:type="dxa"/>
            <w:noWrap/>
            <w:vAlign w:val="bottom"/>
            <w:hideMark/>
          </w:tcPr>
          <w:p w14:paraId="181E02E5"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CCR Decision</w:t>
            </w:r>
          </w:p>
        </w:tc>
        <w:tc>
          <w:tcPr>
            <w:tcW w:w="1440" w:type="dxa"/>
            <w:vAlign w:val="bottom"/>
            <w:hideMark/>
          </w:tcPr>
          <w:p w14:paraId="5261D572"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October 2020</w:t>
            </w:r>
          </w:p>
        </w:tc>
        <w:tc>
          <w:tcPr>
            <w:tcW w:w="3240" w:type="dxa"/>
            <w:vAlign w:val="bottom"/>
            <w:hideMark/>
          </w:tcPr>
          <w:p w14:paraId="0E46507B" w14:textId="1A2E2AC2"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Confirms that </w:t>
            </w:r>
            <w:r w:rsidR="00B426DD" w:rsidRPr="0066162F">
              <w:rPr>
                <w:rFonts w:ascii="Arial" w:eastAsia="Times New Roman" w:hAnsi="Arial" w:cs="Arial"/>
                <w:color w:val="000000" w:themeColor="text1"/>
                <w:sz w:val="18"/>
                <w:szCs w:val="18"/>
              </w:rPr>
              <w:t>RDAs</w:t>
            </w:r>
            <w:r w:rsidRPr="0066162F">
              <w:rPr>
                <w:rFonts w:ascii="Arial" w:eastAsia="Times New Roman" w:hAnsi="Arial" w:cs="Arial"/>
                <w:color w:val="000000" w:themeColor="text1"/>
                <w:sz w:val="18"/>
                <w:szCs w:val="18"/>
              </w:rPr>
              <w:t xml:space="preserve"> can exercise public authority powers if there is a legal basis.</w:t>
            </w:r>
          </w:p>
        </w:tc>
      </w:tr>
      <w:tr w:rsidR="00145AE4" w:rsidRPr="0066162F" w14:paraId="2327D882" w14:textId="77777777" w:rsidTr="000028E8">
        <w:trPr>
          <w:trHeight w:val="642"/>
        </w:trPr>
        <w:tc>
          <w:tcPr>
            <w:tcW w:w="1597" w:type="dxa"/>
            <w:vMerge w:val="restart"/>
            <w:shd w:val="clear" w:color="auto" w:fill="0F4761" w:themeFill="accent1" w:themeFillShade="BF"/>
            <w:vAlign w:val="center"/>
            <w:hideMark/>
          </w:tcPr>
          <w:p w14:paraId="649BCA94"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r w:rsidRPr="0066162F">
              <w:rPr>
                <w:rFonts w:ascii="Arial" w:eastAsia="Times New Roman" w:hAnsi="Arial" w:cs="Arial"/>
                <w:b/>
                <w:color w:val="FFFFFF" w:themeColor="background1"/>
                <w:sz w:val="18"/>
                <w:szCs w:val="18"/>
              </w:rPr>
              <w:t>III. Critical clarifications and reinforcements</w:t>
            </w:r>
          </w:p>
        </w:tc>
        <w:tc>
          <w:tcPr>
            <w:tcW w:w="1818" w:type="dxa"/>
            <w:noWrap/>
            <w:vAlign w:val="bottom"/>
            <w:hideMark/>
          </w:tcPr>
          <w:p w14:paraId="47B7857A"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GEO no. 88/2022</w:t>
            </w:r>
          </w:p>
        </w:tc>
        <w:tc>
          <w:tcPr>
            <w:tcW w:w="1260" w:type="dxa"/>
            <w:noWrap/>
            <w:vAlign w:val="bottom"/>
            <w:hideMark/>
          </w:tcPr>
          <w:p w14:paraId="668880DF"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Ordinance</w:t>
            </w:r>
          </w:p>
        </w:tc>
        <w:tc>
          <w:tcPr>
            <w:tcW w:w="1440" w:type="dxa"/>
            <w:vAlign w:val="bottom"/>
            <w:hideMark/>
          </w:tcPr>
          <w:p w14:paraId="1DC4C5E7" w14:textId="50A953FF"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28</w:t>
            </w:r>
            <w:r w:rsidR="00B426DD" w:rsidRPr="0066162F">
              <w:rPr>
                <w:rFonts w:ascii="Arial" w:eastAsia="Times New Roman" w:hAnsi="Arial" w:cs="Arial"/>
                <w:color w:val="000000" w:themeColor="text1"/>
                <w:sz w:val="18"/>
                <w:szCs w:val="18"/>
                <w:vertAlign w:val="superscript"/>
              </w:rPr>
              <w:t>th</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June 2022</w:t>
            </w:r>
          </w:p>
        </w:tc>
        <w:tc>
          <w:tcPr>
            <w:tcW w:w="3240" w:type="dxa"/>
            <w:vAlign w:val="bottom"/>
            <w:hideMark/>
          </w:tcPr>
          <w:p w14:paraId="20E8EF0F" w14:textId="50FBDA68"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Clarifies the status of </w:t>
            </w:r>
            <w:r w:rsidR="00B426DD" w:rsidRPr="0066162F">
              <w:rPr>
                <w:rFonts w:ascii="Arial" w:eastAsia="Times New Roman" w:hAnsi="Arial" w:cs="Arial"/>
                <w:color w:val="000000" w:themeColor="text1"/>
                <w:sz w:val="18"/>
                <w:szCs w:val="18"/>
              </w:rPr>
              <w:t>RDA</w:t>
            </w:r>
            <w:r w:rsidRPr="0066162F">
              <w:rPr>
                <w:rFonts w:ascii="Arial" w:eastAsia="Times New Roman" w:hAnsi="Arial" w:cs="Arial"/>
                <w:color w:val="000000" w:themeColor="text1"/>
                <w:sz w:val="18"/>
                <w:szCs w:val="18"/>
              </w:rPr>
              <w:t xml:space="preserve"> as MA; their acts become administrative acts; defines the main tasks.</w:t>
            </w:r>
          </w:p>
        </w:tc>
      </w:tr>
      <w:tr w:rsidR="00145AE4" w:rsidRPr="0066162F" w14:paraId="57C112B2" w14:textId="77777777" w:rsidTr="5FBE0C0F">
        <w:trPr>
          <w:trHeight w:val="791"/>
        </w:trPr>
        <w:tc>
          <w:tcPr>
            <w:tcW w:w="1597" w:type="dxa"/>
            <w:vMerge/>
            <w:vAlign w:val="center"/>
            <w:hideMark/>
          </w:tcPr>
          <w:p w14:paraId="4AA9C6B2"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p>
        </w:tc>
        <w:tc>
          <w:tcPr>
            <w:tcW w:w="1818" w:type="dxa"/>
            <w:noWrap/>
            <w:vAlign w:val="bottom"/>
            <w:hideMark/>
          </w:tcPr>
          <w:p w14:paraId="6E3881D6"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GEO no. 97/2022</w:t>
            </w:r>
          </w:p>
        </w:tc>
        <w:tc>
          <w:tcPr>
            <w:tcW w:w="1260" w:type="dxa"/>
            <w:noWrap/>
            <w:vAlign w:val="bottom"/>
            <w:hideMark/>
          </w:tcPr>
          <w:p w14:paraId="08D9F385"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Ordinance</w:t>
            </w:r>
          </w:p>
        </w:tc>
        <w:tc>
          <w:tcPr>
            <w:tcW w:w="1440" w:type="dxa"/>
            <w:vAlign w:val="bottom"/>
            <w:hideMark/>
          </w:tcPr>
          <w:p w14:paraId="2C5FE3B3" w14:textId="7F45F203" w:rsidR="00FC3AA4" w:rsidRPr="0066162F" w:rsidRDefault="00B426DD"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29</w:t>
            </w:r>
            <w:r w:rsidRPr="0066162F">
              <w:rPr>
                <w:rFonts w:ascii="Arial" w:eastAsia="Times New Roman" w:hAnsi="Arial" w:cs="Arial"/>
                <w:color w:val="000000" w:themeColor="text1"/>
                <w:sz w:val="18"/>
                <w:szCs w:val="18"/>
                <w:vertAlign w:val="superscript"/>
              </w:rPr>
              <w:t>th</w:t>
            </w:r>
            <w:r w:rsidRPr="0066162F">
              <w:rPr>
                <w:rFonts w:ascii="Arial" w:eastAsia="Times New Roman" w:hAnsi="Arial" w:cs="Arial"/>
                <w:color w:val="000000" w:themeColor="text1"/>
                <w:sz w:val="18"/>
                <w:szCs w:val="18"/>
              </w:rPr>
              <w:t xml:space="preserve"> June</w:t>
            </w:r>
            <w:r w:rsidR="00FC3AA4" w:rsidRPr="0066162F">
              <w:rPr>
                <w:rFonts w:ascii="Arial" w:eastAsia="Times New Roman" w:hAnsi="Arial" w:cs="Arial"/>
                <w:color w:val="000000" w:themeColor="text1"/>
                <w:sz w:val="18"/>
                <w:szCs w:val="18"/>
              </w:rPr>
              <w:t xml:space="preserve"> 2022</w:t>
            </w:r>
          </w:p>
        </w:tc>
        <w:tc>
          <w:tcPr>
            <w:tcW w:w="3240" w:type="dxa"/>
            <w:vAlign w:val="bottom"/>
            <w:hideMark/>
          </w:tcPr>
          <w:p w14:paraId="75AF0E36" w14:textId="02187813"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Amends GEO 66/2011: </w:t>
            </w:r>
            <w:r w:rsidR="00B426DD" w:rsidRPr="0066162F">
              <w:rPr>
                <w:rFonts w:ascii="Arial" w:eastAsia="Times New Roman" w:hAnsi="Arial" w:cs="Arial"/>
                <w:color w:val="000000" w:themeColor="text1"/>
                <w:sz w:val="18"/>
                <w:szCs w:val="18"/>
              </w:rPr>
              <w:t>RDAs</w:t>
            </w:r>
            <w:r w:rsidRPr="0066162F">
              <w:rPr>
                <w:rFonts w:ascii="Arial" w:eastAsia="Times New Roman" w:hAnsi="Arial" w:cs="Arial"/>
                <w:color w:val="000000" w:themeColor="text1"/>
                <w:sz w:val="18"/>
                <w:szCs w:val="18"/>
              </w:rPr>
              <w:t xml:space="preserve"> can issue enforceable titles and find irregularities.</w:t>
            </w:r>
          </w:p>
        </w:tc>
      </w:tr>
      <w:tr w:rsidR="00145AE4" w:rsidRPr="0066162F" w14:paraId="1613ACD3" w14:textId="77777777" w:rsidTr="000028E8">
        <w:trPr>
          <w:trHeight w:val="649"/>
        </w:trPr>
        <w:tc>
          <w:tcPr>
            <w:tcW w:w="1597" w:type="dxa"/>
            <w:shd w:val="clear" w:color="auto" w:fill="0F4761" w:themeFill="accent1" w:themeFillShade="BF"/>
            <w:vAlign w:val="center"/>
            <w:hideMark/>
          </w:tcPr>
          <w:p w14:paraId="24F711DB" w14:textId="77777777" w:rsidR="00FC3AA4" w:rsidRPr="0066162F" w:rsidRDefault="00FC3AA4" w:rsidP="00676FE6">
            <w:pPr>
              <w:spacing w:after="0" w:line="240" w:lineRule="auto"/>
              <w:jc w:val="left"/>
              <w:rPr>
                <w:rFonts w:ascii="Arial" w:eastAsia="Times New Roman" w:hAnsi="Arial" w:cs="Arial"/>
                <w:b/>
                <w:bCs/>
                <w:color w:val="FFFFFF" w:themeColor="background1"/>
                <w:sz w:val="18"/>
                <w:szCs w:val="18"/>
              </w:rPr>
            </w:pPr>
            <w:r w:rsidRPr="0066162F">
              <w:rPr>
                <w:rFonts w:ascii="Arial" w:eastAsia="Times New Roman" w:hAnsi="Arial" w:cs="Arial"/>
                <w:b/>
                <w:color w:val="FFFFFF" w:themeColor="background1"/>
                <w:sz w:val="18"/>
                <w:szCs w:val="18"/>
              </w:rPr>
              <w:t>IV. Applicable European framework</w:t>
            </w:r>
          </w:p>
        </w:tc>
        <w:tc>
          <w:tcPr>
            <w:tcW w:w="1818" w:type="dxa"/>
            <w:vAlign w:val="bottom"/>
            <w:hideMark/>
          </w:tcPr>
          <w:p w14:paraId="3574B435"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Regulation (EU) 2021/1060</w:t>
            </w:r>
          </w:p>
        </w:tc>
        <w:tc>
          <w:tcPr>
            <w:tcW w:w="1260" w:type="dxa"/>
            <w:noWrap/>
            <w:vAlign w:val="bottom"/>
            <w:hideMark/>
          </w:tcPr>
          <w:p w14:paraId="59323131" w14:textId="77777777"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EU Regulation</w:t>
            </w:r>
          </w:p>
        </w:tc>
        <w:tc>
          <w:tcPr>
            <w:tcW w:w="1440" w:type="dxa"/>
            <w:vAlign w:val="bottom"/>
            <w:hideMark/>
          </w:tcPr>
          <w:p w14:paraId="7595F9C4" w14:textId="212687D9"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24</w:t>
            </w:r>
            <w:r w:rsidR="00B426DD" w:rsidRPr="0066162F">
              <w:rPr>
                <w:rFonts w:ascii="Arial" w:eastAsia="Times New Roman" w:hAnsi="Arial" w:cs="Arial"/>
                <w:color w:val="000000" w:themeColor="text1"/>
                <w:sz w:val="18"/>
                <w:szCs w:val="18"/>
                <w:vertAlign w:val="superscript"/>
              </w:rPr>
              <w:t>th</w:t>
            </w:r>
            <w:r w:rsidR="00B426DD" w:rsidRPr="0066162F">
              <w:rPr>
                <w:rFonts w:ascii="Arial" w:eastAsia="Times New Roman" w:hAnsi="Arial" w:cs="Arial"/>
                <w:color w:val="000000" w:themeColor="text1"/>
                <w:sz w:val="18"/>
                <w:szCs w:val="18"/>
              </w:rPr>
              <w:t xml:space="preserve"> </w:t>
            </w:r>
            <w:r w:rsidRPr="0066162F">
              <w:rPr>
                <w:rFonts w:ascii="Arial" w:eastAsia="Times New Roman" w:hAnsi="Arial" w:cs="Arial"/>
                <w:color w:val="000000" w:themeColor="text1"/>
                <w:sz w:val="18"/>
                <w:szCs w:val="18"/>
              </w:rPr>
              <w:t>June 2021</w:t>
            </w:r>
          </w:p>
        </w:tc>
        <w:tc>
          <w:tcPr>
            <w:tcW w:w="3240" w:type="dxa"/>
            <w:vAlign w:val="bottom"/>
            <w:hideMark/>
          </w:tcPr>
          <w:p w14:paraId="159BD3A9" w14:textId="33F1D1F5" w:rsidR="00FC3AA4" w:rsidRPr="0066162F" w:rsidRDefault="00FC3AA4" w:rsidP="00FC3AA4">
            <w:pPr>
              <w:spacing w:after="0" w:line="240" w:lineRule="auto"/>
              <w:rPr>
                <w:rFonts w:ascii="Arial" w:eastAsia="Times New Roman" w:hAnsi="Arial" w:cs="Arial"/>
                <w:color w:val="000000"/>
                <w:sz w:val="18"/>
                <w:szCs w:val="18"/>
              </w:rPr>
            </w:pPr>
            <w:r w:rsidRPr="0066162F">
              <w:rPr>
                <w:rFonts w:ascii="Arial" w:eastAsia="Times New Roman" w:hAnsi="Arial" w:cs="Arial"/>
                <w:color w:val="000000" w:themeColor="text1"/>
                <w:sz w:val="18"/>
                <w:szCs w:val="18"/>
              </w:rPr>
              <w:t xml:space="preserve">It establishes the functions of the MA, responsibilities for selection, </w:t>
            </w:r>
            <w:r w:rsidR="00B426DD" w:rsidRPr="0066162F">
              <w:rPr>
                <w:rFonts w:ascii="Arial" w:eastAsia="Times New Roman" w:hAnsi="Arial" w:cs="Arial"/>
                <w:color w:val="000000" w:themeColor="text1"/>
                <w:sz w:val="18"/>
                <w:szCs w:val="18"/>
              </w:rPr>
              <w:t>audit,</w:t>
            </w:r>
            <w:r w:rsidRPr="0066162F">
              <w:rPr>
                <w:rFonts w:ascii="Arial" w:eastAsia="Times New Roman" w:hAnsi="Arial" w:cs="Arial"/>
                <w:color w:val="000000" w:themeColor="text1"/>
                <w:sz w:val="18"/>
                <w:szCs w:val="18"/>
              </w:rPr>
              <w:t xml:space="preserve"> and control.</w:t>
            </w:r>
          </w:p>
        </w:tc>
      </w:tr>
    </w:tbl>
    <w:p w14:paraId="71FB4802" w14:textId="77777777" w:rsidR="00556625" w:rsidRPr="0066162F" w:rsidRDefault="00556625" w:rsidP="002974BD"/>
    <w:p w14:paraId="4F323308" w14:textId="5AFFCFC5" w:rsidR="001601EB" w:rsidRPr="0066162F" w:rsidRDefault="00556625" w:rsidP="002328F4">
      <w:pPr>
        <w:pStyle w:val="Titlu2"/>
        <w:numPr>
          <w:ilvl w:val="1"/>
          <w:numId w:val="59"/>
        </w:numPr>
        <w:rPr>
          <w:rFonts w:eastAsia="MS Gothic"/>
        </w:rPr>
      </w:pPr>
      <w:bookmarkStart w:id="7" w:name="_Toc214865393"/>
      <w:r w:rsidRPr="0066162F">
        <w:t xml:space="preserve">Challenges for the implementation system arising from </w:t>
      </w:r>
      <w:r w:rsidR="001601EB" w:rsidRPr="0066162F">
        <w:rPr>
          <w:rFonts w:eastAsia="MS Gothic"/>
        </w:rPr>
        <w:t>the proposals for regulations and proposals for the Multiannual Financial Framework 2028-2034</w:t>
      </w:r>
      <w:bookmarkStart w:id="8" w:name="_Toc205821590"/>
      <w:bookmarkEnd w:id="2"/>
      <w:bookmarkEnd w:id="3"/>
      <w:bookmarkEnd w:id="7"/>
      <w:bookmarkEnd w:id="8"/>
    </w:p>
    <w:p w14:paraId="53DC8CA0" w14:textId="06C65CBF" w:rsidR="001601EB" w:rsidRPr="0066162F" w:rsidRDefault="001601EB" w:rsidP="002974BD">
      <w:pPr>
        <w:rPr>
          <w:lang w:eastAsia="en-US"/>
        </w:rPr>
      </w:pPr>
      <w:r w:rsidRPr="0066162F">
        <w:rPr>
          <w:lang w:eastAsia="en-US"/>
        </w:rPr>
        <w:t xml:space="preserve">The proposals published in July 2025 to be negotiated with Member States bring substantial changes to Regulation (EU) 2021/1060 ("CPR") on the management and control system, evaluation, </w:t>
      </w:r>
      <w:r w:rsidR="00B426DD" w:rsidRPr="0066162F">
        <w:rPr>
          <w:lang w:eastAsia="en-US"/>
        </w:rPr>
        <w:t>performance,</w:t>
      </w:r>
      <w:r w:rsidRPr="0066162F">
        <w:rPr>
          <w:lang w:eastAsia="en-US"/>
        </w:rPr>
        <w:t xml:space="preserve"> and other essential functions of the management of funds, with a focus on simplification, efficiency and focus on concrete results.</w:t>
      </w:r>
    </w:p>
    <w:p w14:paraId="4F0BC458" w14:textId="21A4AECD" w:rsidR="001601EB" w:rsidRPr="0066162F" w:rsidRDefault="001601EB" w:rsidP="002974BD">
      <w:pPr>
        <w:rPr>
          <w:lang w:eastAsia="en-US"/>
        </w:rPr>
      </w:pPr>
      <w:r w:rsidRPr="0066162F">
        <w:rPr>
          <w:lang w:eastAsia="en-US"/>
        </w:rPr>
        <w:t xml:space="preserve">Thus, the proposals for regulations aim </w:t>
      </w:r>
      <w:r w:rsidR="00B426DD" w:rsidRPr="0066162F">
        <w:rPr>
          <w:lang w:eastAsia="en-US"/>
        </w:rPr>
        <w:t>for</w:t>
      </w:r>
      <w:r w:rsidRPr="0066162F">
        <w:rPr>
          <w:lang w:eastAsia="en-US"/>
        </w:rPr>
        <w:t>:</w:t>
      </w:r>
    </w:p>
    <w:p w14:paraId="1178453B" w14:textId="40EB874A" w:rsidR="001601EB" w:rsidRPr="0066162F" w:rsidRDefault="001601EB" w:rsidP="000027DA">
      <w:pPr>
        <w:pStyle w:val="Listparagraf"/>
        <w:numPr>
          <w:ilvl w:val="0"/>
          <w:numId w:val="40"/>
        </w:numPr>
        <w:rPr>
          <w:lang w:eastAsia="en-US"/>
        </w:rPr>
      </w:pPr>
      <w:r w:rsidRPr="0066162F">
        <w:rPr>
          <w:lang w:eastAsia="en-US"/>
        </w:rPr>
        <w:t xml:space="preserve">Reducing the number of </w:t>
      </w:r>
      <w:r w:rsidR="00B426DD" w:rsidRPr="0066162F">
        <w:rPr>
          <w:lang w:eastAsia="en-US"/>
        </w:rPr>
        <w:t>programs</w:t>
      </w:r>
      <w:r w:rsidRPr="0066162F">
        <w:rPr>
          <w:lang w:eastAsia="en-US"/>
        </w:rPr>
        <w:t>, eliminating duplication, parallel reporting and redundant administrative requirements.</w:t>
      </w:r>
    </w:p>
    <w:p w14:paraId="4E049311" w14:textId="5571E2F7" w:rsidR="001601EB" w:rsidRPr="0066162F" w:rsidRDefault="001601EB" w:rsidP="000027DA">
      <w:pPr>
        <w:pStyle w:val="Listparagraf"/>
        <w:numPr>
          <w:ilvl w:val="0"/>
          <w:numId w:val="40"/>
        </w:numPr>
        <w:rPr>
          <w:lang w:eastAsia="en-US"/>
        </w:rPr>
      </w:pPr>
      <w:r w:rsidRPr="0066162F">
        <w:rPr>
          <w:lang w:eastAsia="en-US"/>
        </w:rPr>
        <w:t xml:space="preserve">A centralized portal for access to funding, </w:t>
      </w:r>
      <w:r w:rsidR="00B426DD" w:rsidRPr="0066162F">
        <w:rPr>
          <w:lang w:eastAsia="en-US"/>
        </w:rPr>
        <w:t>reporting,</w:t>
      </w:r>
      <w:r w:rsidRPr="0066162F">
        <w:rPr>
          <w:lang w:eastAsia="en-US"/>
        </w:rPr>
        <w:t xml:space="preserve"> and monitoring opportunities, greatly reducing the current </w:t>
      </w:r>
      <w:r w:rsidR="00A92C2F" w:rsidRPr="0066162F">
        <w:rPr>
          <w:lang w:eastAsia="en-US"/>
        </w:rPr>
        <w:t>fragmentation,</w:t>
      </w:r>
      <w:r w:rsidRPr="0066162F">
        <w:rPr>
          <w:lang w:eastAsia="en-US"/>
        </w:rPr>
        <w:t xml:space="preserve"> and facilitating beneficiaries' access to information and funds.</w:t>
      </w:r>
    </w:p>
    <w:p w14:paraId="208ADA94" w14:textId="0759844B" w:rsidR="001601EB" w:rsidRPr="0066162F" w:rsidRDefault="001601EB" w:rsidP="000027DA">
      <w:pPr>
        <w:pStyle w:val="Listparagraf"/>
        <w:numPr>
          <w:ilvl w:val="0"/>
          <w:numId w:val="41"/>
        </w:numPr>
        <w:rPr>
          <w:lang w:eastAsia="en-US"/>
        </w:rPr>
      </w:pPr>
      <w:r w:rsidRPr="0066162F">
        <w:rPr>
          <w:lang w:eastAsia="en-US"/>
        </w:rPr>
        <w:t>All main funds – cohesion, regional development, agriculture – will be implemented through integrated partnership plans, with objectives, reforms and investments jointly assumed and monitored based on result milestones (similar to the NRR</w:t>
      </w:r>
      <w:r w:rsidR="00B426DD" w:rsidRPr="0066162F">
        <w:rPr>
          <w:lang w:eastAsia="en-US"/>
        </w:rPr>
        <w:t>P</w:t>
      </w:r>
      <w:r w:rsidRPr="0066162F">
        <w:rPr>
          <w:lang w:eastAsia="en-US"/>
        </w:rPr>
        <w:t xml:space="preserve"> model).</w:t>
      </w:r>
    </w:p>
    <w:p w14:paraId="09F02CB8" w14:textId="252C9BE3" w:rsidR="001601EB" w:rsidRPr="0066162F" w:rsidRDefault="001601EB" w:rsidP="000027DA">
      <w:pPr>
        <w:pStyle w:val="Listparagraf"/>
        <w:numPr>
          <w:ilvl w:val="0"/>
          <w:numId w:val="41"/>
        </w:numPr>
        <w:rPr>
          <w:lang w:eastAsia="en-US"/>
        </w:rPr>
      </w:pPr>
      <w:r w:rsidRPr="0066162F">
        <w:rPr>
          <w:lang w:eastAsia="en-US"/>
        </w:rPr>
        <w:t xml:space="preserve">While strategic coordination remains at national level, decision and implementation at regional/sectoral level </w:t>
      </w:r>
      <w:r w:rsidR="00B426DD" w:rsidRPr="0066162F">
        <w:rPr>
          <w:lang w:eastAsia="en-US"/>
        </w:rPr>
        <w:t>are</w:t>
      </w:r>
      <w:r w:rsidRPr="0066162F">
        <w:rPr>
          <w:lang w:eastAsia="en-US"/>
        </w:rPr>
        <w:t xml:space="preserve"> strengthened where appropriate, with explicit establishment of roles and responsibilities between the coordinator, managing authorities and audit authorities.</w:t>
      </w:r>
    </w:p>
    <w:p w14:paraId="5DF05739" w14:textId="2F96E867" w:rsidR="001601EB" w:rsidRPr="0066162F" w:rsidRDefault="001601EB" w:rsidP="000027DA">
      <w:pPr>
        <w:pStyle w:val="Listparagraf"/>
        <w:numPr>
          <w:ilvl w:val="0"/>
          <w:numId w:val="41"/>
        </w:numPr>
        <w:rPr>
          <w:lang w:eastAsia="en-US"/>
        </w:rPr>
      </w:pPr>
      <w:r w:rsidRPr="0066162F">
        <w:rPr>
          <w:lang w:eastAsia="en-US"/>
        </w:rPr>
        <w:t xml:space="preserve">Implementation and monitoring </w:t>
      </w:r>
      <w:r w:rsidR="00B426DD" w:rsidRPr="0066162F">
        <w:rPr>
          <w:lang w:eastAsia="en-US"/>
        </w:rPr>
        <w:t>are</w:t>
      </w:r>
      <w:r w:rsidRPr="0066162F">
        <w:rPr>
          <w:lang w:eastAsia="en-US"/>
        </w:rPr>
        <w:t xml:space="preserve"> carried out through a </w:t>
      </w:r>
      <w:r w:rsidR="00B426DD" w:rsidRPr="0066162F">
        <w:rPr>
          <w:lang w:eastAsia="en-US"/>
        </w:rPr>
        <w:t>digitized</w:t>
      </w:r>
      <w:r w:rsidRPr="0066162F">
        <w:rPr>
          <w:lang w:eastAsia="en-US"/>
        </w:rPr>
        <w:t xml:space="preserve"> system, interoperable at European level, with increased traceability for each euro allocated or spent.</w:t>
      </w:r>
    </w:p>
    <w:p w14:paraId="684F1160" w14:textId="085569A5" w:rsidR="001601EB" w:rsidRPr="0066162F" w:rsidRDefault="001601EB" w:rsidP="000027DA">
      <w:pPr>
        <w:pStyle w:val="Listparagraf"/>
        <w:numPr>
          <w:ilvl w:val="0"/>
          <w:numId w:val="42"/>
        </w:numPr>
        <w:rPr>
          <w:lang w:eastAsia="en-US"/>
        </w:rPr>
      </w:pPr>
      <w:r w:rsidRPr="0066162F">
        <w:rPr>
          <w:lang w:eastAsia="en-US"/>
        </w:rPr>
        <w:lastRenderedPageBreak/>
        <w:t xml:space="preserve">A single monitoring and performance system will be developed. It goes from over 5,000 non-correlated indicators to about 900, </w:t>
      </w:r>
      <w:r w:rsidR="0068612E" w:rsidRPr="0066162F">
        <w:rPr>
          <w:lang w:eastAsia="en-US"/>
        </w:rPr>
        <w:t>aggregable</w:t>
      </w:r>
      <w:r w:rsidRPr="0066162F">
        <w:rPr>
          <w:lang w:eastAsia="en-US"/>
        </w:rPr>
        <w:t xml:space="preserve"> at EU budget and program level – which allows comparable evaluation and synthetic reporting at European level.</w:t>
      </w:r>
    </w:p>
    <w:p w14:paraId="3C5A90C1" w14:textId="77777777" w:rsidR="001601EB" w:rsidRPr="0066162F" w:rsidRDefault="001601EB" w:rsidP="000027DA">
      <w:pPr>
        <w:pStyle w:val="Listparagraf"/>
        <w:numPr>
          <w:ilvl w:val="0"/>
          <w:numId w:val="42"/>
        </w:numPr>
        <w:rPr>
          <w:lang w:eastAsia="en-US"/>
        </w:rPr>
      </w:pPr>
      <w:r w:rsidRPr="0066162F">
        <w:rPr>
          <w:lang w:eastAsia="en-US"/>
        </w:rPr>
        <w:t>Payments and funding tranches will be conditional on the achievement of clear milestones and results (not just procedural compliance). Special emphasis on auditing and monitoring the concrete impact, not just the documentation.</w:t>
      </w:r>
    </w:p>
    <w:p w14:paraId="796FFFC5" w14:textId="3EE7D3B4" w:rsidR="001601EB" w:rsidRPr="0066162F" w:rsidRDefault="001601EB" w:rsidP="000027DA">
      <w:pPr>
        <w:pStyle w:val="Listparagraf"/>
        <w:numPr>
          <w:ilvl w:val="0"/>
          <w:numId w:val="42"/>
        </w:numPr>
        <w:rPr>
          <w:lang w:eastAsia="en-US"/>
        </w:rPr>
      </w:pPr>
      <w:r w:rsidRPr="0066162F">
        <w:rPr>
          <w:lang w:eastAsia="en-US"/>
        </w:rPr>
        <w:t xml:space="preserve">A single annual management and performance report will replace dozens of individual reporting tools, </w:t>
      </w:r>
      <w:r w:rsidR="00FF63CA" w:rsidRPr="0066162F">
        <w:rPr>
          <w:lang w:eastAsia="en-US"/>
        </w:rPr>
        <w:t>reduce</w:t>
      </w:r>
      <w:r w:rsidRPr="0066162F">
        <w:rPr>
          <w:lang w:eastAsia="en-US"/>
        </w:rPr>
        <w:t xml:space="preserve"> bureaucratic work and </w:t>
      </w:r>
      <w:r w:rsidR="00FF63CA" w:rsidRPr="0066162F">
        <w:rPr>
          <w:lang w:eastAsia="en-US"/>
        </w:rPr>
        <w:t>increase</w:t>
      </w:r>
      <w:r w:rsidRPr="0066162F">
        <w:rPr>
          <w:lang w:eastAsia="en-US"/>
        </w:rPr>
        <w:t xml:space="preserve"> transparency.</w:t>
      </w:r>
    </w:p>
    <w:p w14:paraId="58B42997" w14:textId="77777777" w:rsidR="001601EB" w:rsidRPr="0066162F" w:rsidRDefault="001601EB" w:rsidP="000027DA">
      <w:pPr>
        <w:pStyle w:val="Listparagraf"/>
        <w:numPr>
          <w:ilvl w:val="0"/>
          <w:numId w:val="43"/>
        </w:numPr>
        <w:rPr>
          <w:lang w:eastAsia="en-US"/>
        </w:rPr>
      </w:pPr>
      <w:r w:rsidRPr="0066162F">
        <w:rPr>
          <w:lang w:eastAsia="en-US"/>
        </w:rPr>
        <w:t>A crisis fast-track funding mechanism is put in place, with funds allocated without the need to amend the main regulations – to react promptly to emergencies or new political priorities (e.g. migration, war, disasters).</w:t>
      </w:r>
    </w:p>
    <w:p w14:paraId="12AC7DF8" w14:textId="247689F4" w:rsidR="001601EB" w:rsidRPr="0066162F" w:rsidRDefault="001601EB" w:rsidP="000027DA">
      <w:pPr>
        <w:pStyle w:val="Listparagraf"/>
        <w:numPr>
          <w:ilvl w:val="0"/>
          <w:numId w:val="43"/>
        </w:numPr>
        <w:rPr>
          <w:lang w:eastAsia="en-US"/>
        </w:rPr>
      </w:pPr>
      <w:r w:rsidRPr="0066162F">
        <w:rPr>
          <w:lang w:eastAsia="en-US"/>
        </w:rPr>
        <w:t xml:space="preserve">Part of the national allocations will remain </w:t>
      </w:r>
      <w:r w:rsidR="00A92C2F" w:rsidRPr="0066162F">
        <w:rPr>
          <w:lang w:eastAsia="en-US"/>
        </w:rPr>
        <w:t>unprogrammed and</w:t>
      </w:r>
      <w:r w:rsidRPr="0066162F">
        <w:rPr>
          <w:lang w:eastAsia="en-US"/>
        </w:rPr>
        <w:t xml:space="preserve"> can be quickly </w:t>
      </w:r>
      <w:r w:rsidR="00A92C2F" w:rsidRPr="0066162F">
        <w:rPr>
          <w:lang w:eastAsia="en-US"/>
        </w:rPr>
        <w:t>mobilized</w:t>
      </w:r>
      <w:r w:rsidRPr="0066162F">
        <w:rPr>
          <w:lang w:eastAsia="en-US"/>
        </w:rPr>
        <w:t xml:space="preserve"> for priorities or crises that have arisen after the approval of the initial plans.</w:t>
      </w:r>
    </w:p>
    <w:p w14:paraId="7E694D16" w14:textId="29A80FDD" w:rsidR="001601EB" w:rsidRPr="0066162F" w:rsidRDefault="001601EB" w:rsidP="000027DA">
      <w:pPr>
        <w:pStyle w:val="Listparagraf"/>
        <w:numPr>
          <w:ilvl w:val="0"/>
          <w:numId w:val="44"/>
        </w:numPr>
        <w:rPr>
          <w:lang w:eastAsia="en-US"/>
        </w:rPr>
      </w:pPr>
      <w:r w:rsidRPr="0066162F">
        <w:rPr>
          <w:lang w:eastAsia="en-US"/>
        </w:rPr>
        <w:t xml:space="preserve">Strengthened roles and procedures for the prevention, identification and investigation of irregularities and fraud are defined; extensive collaboration between OLAF, the European Public Prosecutor's </w:t>
      </w:r>
      <w:r w:rsidR="00A92C2F" w:rsidRPr="0066162F">
        <w:rPr>
          <w:lang w:eastAsia="en-US"/>
        </w:rPr>
        <w:t>Office,</w:t>
      </w:r>
      <w:r w:rsidRPr="0066162F">
        <w:rPr>
          <w:lang w:eastAsia="en-US"/>
        </w:rPr>
        <w:t xml:space="preserve"> and national authorities.</w:t>
      </w:r>
    </w:p>
    <w:p w14:paraId="28BF3576" w14:textId="77777777" w:rsidR="001601EB" w:rsidRPr="0066162F" w:rsidRDefault="001601EB" w:rsidP="000027DA">
      <w:pPr>
        <w:pStyle w:val="Listparagraf"/>
        <w:numPr>
          <w:ilvl w:val="0"/>
          <w:numId w:val="44"/>
        </w:numPr>
        <w:rPr>
          <w:lang w:eastAsia="en-US"/>
        </w:rPr>
      </w:pPr>
      <w:r w:rsidRPr="0066162F">
        <w:rPr>
          <w:lang w:eastAsia="en-US"/>
        </w:rPr>
        <w:t>Payments can be suspended immediately in case of systemic violation of the principles of the rule of law, on the model of the Resilience and Recovery Facility.</w:t>
      </w:r>
    </w:p>
    <w:p w14:paraId="4A72BC12" w14:textId="46C0DA9E" w:rsidR="001601EB" w:rsidRPr="0066162F" w:rsidRDefault="001601EB" w:rsidP="000027DA">
      <w:pPr>
        <w:pStyle w:val="Listparagraf"/>
        <w:numPr>
          <w:ilvl w:val="0"/>
          <w:numId w:val="44"/>
        </w:numPr>
        <w:rPr>
          <w:lang w:eastAsia="en-US"/>
        </w:rPr>
      </w:pPr>
      <w:r w:rsidRPr="0066162F">
        <w:rPr>
          <w:lang w:eastAsia="en-US"/>
        </w:rPr>
        <w:t xml:space="preserve">Stricter obligations on the publication of information on beneficiaries and the use of funds, with </w:t>
      </w:r>
      <w:r w:rsidR="00A92C2F" w:rsidRPr="0066162F">
        <w:rPr>
          <w:lang w:eastAsia="en-US"/>
        </w:rPr>
        <w:t>centralized</w:t>
      </w:r>
      <w:r w:rsidRPr="0066162F">
        <w:rPr>
          <w:lang w:eastAsia="en-US"/>
        </w:rPr>
        <w:t xml:space="preserve"> public monitoring.</w:t>
      </w:r>
    </w:p>
    <w:p w14:paraId="2EA5CDF7" w14:textId="2E9A8C69" w:rsidR="001601EB" w:rsidRPr="0066162F" w:rsidRDefault="001601EB" w:rsidP="002974BD">
      <w:pPr>
        <w:rPr>
          <w:lang w:eastAsia="en-US"/>
        </w:rPr>
      </w:pPr>
      <w:r w:rsidRPr="0066162F">
        <w:rPr>
          <w:lang w:eastAsia="en-US"/>
        </w:rPr>
        <w:t xml:space="preserve">Member States' current systems, even those that work efficiently, will undergo significant changes, according to the new regulations proposed for 2028-2034: from strictly procedural and highly bureaucratic management to an integrated, digital system based on performance, unitary </w:t>
      </w:r>
      <w:r w:rsidR="009D0175" w:rsidRPr="0066162F">
        <w:rPr>
          <w:lang w:eastAsia="en-US"/>
        </w:rPr>
        <w:t>evaluation</w:t>
      </w:r>
      <w:r w:rsidR="00A92C2F" w:rsidRPr="0066162F">
        <w:rPr>
          <w:lang w:eastAsia="en-US"/>
        </w:rPr>
        <w:t>,</w:t>
      </w:r>
      <w:r w:rsidRPr="0066162F">
        <w:rPr>
          <w:lang w:eastAsia="en-US"/>
        </w:rPr>
        <w:t xml:space="preserve"> and rapid adaptation to the needs of Member States and the EU. The pillars of shared management are maintained, but with clearer responsibilities, much simplified procedures and control on results, not on documentation, against the background of increased transparency and a more flexible budgetary architecture.</w:t>
      </w:r>
    </w:p>
    <w:p w14:paraId="29DB44E3" w14:textId="77777777" w:rsidR="001601EB" w:rsidRPr="0066162F" w:rsidRDefault="001601EB" w:rsidP="002974BD">
      <w:pPr>
        <w:rPr>
          <w:lang w:eastAsia="en-US"/>
        </w:rPr>
      </w:pPr>
      <w:r w:rsidRPr="0066162F">
        <w:rPr>
          <w:lang w:eastAsia="en-US"/>
        </w:rPr>
        <w:t>Key aspects:</w:t>
      </w:r>
    </w:p>
    <w:p w14:paraId="5BEE8F3B" w14:textId="77777777" w:rsidR="001601EB" w:rsidRPr="0066162F" w:rsidRDefault="001601EB" w:rsidP="002974BD">
      <w:pPr>
        <w:rPr>
          <w:lang w:eastAsia="en-US"/>
        </w:rPr>
      </w:pPr>
      <w:r w:rsidRPr="0066162F">
        <w:rPr>
          <w:lang w:eastAsia="en-US"/>
        </w:rPr>
        <w:t>1. Positioning and responsibilities within the partnership plans</w:t>
      </w:r>
    </w:p>
    <w:p w14:paraId="69F9B14F" w14:textId="45F3001D" w:rsidR="001601EB" w:rsidRPr="0066162F" w:rsidRDefault="001601EB" w:rsidP="000027DA">
      <w:pPr>
        <w:pStyle w:val="Listparagraf"/>
        <w:numPr>
          <w:ilvl w:val="0"/>
          <w:numId w:val="45"/>
        </w:numPr>
        <w:rPr>
          <w:lang w:eastAsia="en-US"/>
        </w:rPr>
      </w:pPr>
      <w:r w:rsidRPr="0066162F">
        <w:rPr>
          <w:lang w:eastAsia="en-US"/>
        </w:rPr>
        <w:t xml:space="preserve">Managing authorities will have a central role in the new 'National and Regional Partnership Plans', which </w:t>
      </w:r>
      <w:r w:rsidR="00FF63CA" w:rsidRPr="0066162F">
        <w:rPr>
          <w:lang w:eastAsia="en-US"/>
        </w:rPr>
        <w:t>will replace</w:t>
      </w:r>
      <w:r w:rsidRPr="0066162F">
        <w:rPr>
          <w:lang w:eastAsia="en-US"/>
        </w:rPr>
        <w:t xml:space="preserve"> the current architecture with separate operational </w:t>
      </w:r>
      <w:r w:rsidR="00A92C2F" w:rsidRPr="0066162F">
        <w:rPr>
          <w:lang w:eastAsia="en-US"/>
        </w:rPr>
        <w:t>programs</w:t>
      </w:r>
      <w:r w:rsidRPr="0066162F">
        <w:rPr>
          <w:lang w:eastAsia="en-US"/>
        </w:rPr>
        <w:t>. Thus, they will coordinate and monitor the implementation of the relevant regional/sectoral chapters, under the supervision of the national coordinator.</w:t>
      </w:r>
    </w:p>
    <w:p w14:paraId="2B140C9A" w14:textId="459F1FE8" w:rsidR="001601EB" w:rsidRPr="0066162F" w:rsidRDefault="001601EB" w:rsidP="000027DA">
      <w:pPr>
        <w:pStyle w:val="Listparagraf"/>
        <w:numPr>
          <w:ilvl w:val="0"/>
          <w:numId w:val="45"/>
        </w:numPr>
        <w:rPr>
          <w:lang w:eastAsia="en-US"/>
        </w:rPr>
      </w:pPr>
      <w:r w:rsidRPr="0066162F">
        <w:rPr>
          <w:lang w:eastAsia="en-US"/>
        </w:rPr>
        <w:t xml:space="preserve">A stricter delimitation is introduced between the strategic coordination function (at national level) and the technical-administrative responsibilities of selection, contracting, payment, </w:t>
      </w:r>
      <w:r w:rsidR="00A92C2F" w:rsidRPr="0066162F">
        <w:rPr>
          <w:lang w:eastAsia="en-US"/>
        </w:rPr>
        <w:t>monitoring,</w:t>
      </w:r>
      <w:r w:rsidRPr="0066162F">
        <w:rPr>
          <w:lang w:eastAsia="en-US"/>
        </w:rPr>
        <w:t xml:space="preserve"> and reporting at the implementation levels. Roles are clearly defined to avoid past overlaps and ambiguities.</w:t>
      </w:r>
    </w:p>
    <w:p w14:paraId="3B342ED0" w14:textId="77777777" w:rsidR="001601EB" w:rsidRPr="0066162F" w:rsidRDefault="001601EB" w:rsidP="002974BD">
      <w:pPr>
        <w:rPr>
          <w:lang w:eastAsia="en-US"/>
        </w:rPr>
      </w:pPr>
      <w:r w:rsidRPr="0066162F">
        <w:rPr>
          <w:lang w:eastAsia="en-US"/>
        </w:rPr>
        <w:t>2. Simplification and digitalization</w:t>
      </w:r>
    </w:p>
    <w:p w14:paraId="5BF4A43F" w14:textId="50F03A47" w:rsidR="001601EB" w:rsidRPr="0066162F" w:rsidRDefault="001601EB" w:rsidP="000027DA">
      <w:pPr>
        <w:pStyle w:val="Listparagraf"/>
        <w:numPr>
          <w:ilvl w:val="0"/>
          <w:numId w:val="46"/>
        </w:numPr>
        <w:rPr>
          <w:lang w:eastAsia="en-US"/>
        </w:rPr>
      </w:pPr>
      <w:r w:rsidRPr="0066162F">
        <w:rPr>
          <w:lang w:eastAsia="en-US"/>
        </w:rPr>
        <w:t xml:space="preserve">It foresees the full integration of managing authorities into a unified digital system at EU level, </w:t>
      </w:r>
      <w:r w:rsidR="00FF63CA" w:rsidRPr="0066162F">
        <w:rPr>
          <w:lang w:eastAsia="en-US"/>
        </w:rPr>
        <w:t>including</w:t>
      </w:r>
      <w:r w:rsidRPr="0066162F">
        <w:rPr>
          <w:lang w:eastAsia="en-US"/>
        </w:rPr>
        <w:t xml:space="preserve"> reporting, </w:t>
      </w:r>
      <w:r w:rsidR="00A92C2F" w:rsidRPr="0066162F">
        <w:rPr>
          <w:lang w:eastAsia="en-US"/>
        </w:rPr>
        <w:t>monitoring,</w:t>
      </w:r>
      <w:r w:rsidRPr="0066162F">
        <w:rPr>
          <w:lang w:eastAsia="en-US"/>
        </w:rPr>
        <w:t xml:space="preserve"> and verification of projects. All procedures will be digitized, which will significantly reduce the administrative burden and the risk of errors or delays.</w:t>
      </w:r>
    </w:p>
    <w:p w14:paraId="534DF80D" w14:textId="77777777" w:rsidR="001601EB" w:rsidRPr="0066162F" w:rsidRDefault="001601EB" w:rsidP="000027DA">
      <w:pPr>
        <w:pStyle w:val="Listparagraf"/>
        <w:numPr>
          <w:ilvl w:val="0"/>
          <w:numId w:val="46"/>
        </w:numPr>
        <w:rPr>
          <w:lang w:eastAsia="en-US"/>
        </w:rPr>
      </w:pPr>
      <w:r w:rsidRPr="0066162F">
        <w:rPr>
          <w:lang w:eastAsia="en-US"/>
        </w:rPr>
        <w:t>Single portals for applications, contracting, payment and transparency will be implemented, which will mean a reduction in parallel reporting and different platforms previously used.</w:t>
      </w:r>
    </w:p>
    <w:p w14:paraId="7131EB87" w14:textId="77777777" w:rsidR="001601EB" w:rsidRPr="0066162F" w:rsidRDefault="001601EB" w:rsidP="002974BD">
      <w:pPr>
        <w:rPr>
          <w:lang w:eastAsia="en-US"/>
        </w:rPr>
      </w:pPr>
      <w:r w:rsidRPr="0066162F">
        <w:rPr>
          <w:lang w:eastAsia="en-US"/>
        </w:rPr>
        <w:t>3. Results-oriented control and audit</w:t>
      </w:r>
    </w:p>
    <w:p w14:paraId="23258DF6" w14:textId="77777777" w:rsidR="001601EB" w:rsidRPr="0066162F" w:rsidRDefault="001601EB" w:rsidP="000027DA">
      <w:pPr>
        <w:pStyle w:val="Listparagraf"/>
        <w:numPr>
          <w:ilvl w:val="0"/>
          <w:numId w:val="47"/>
        </w:numPr>
        <w:rPr>
          <w:lang w:eastAsia="en-US"/>
        </w:rPr>
      </w:pPr>
      <w:r w:rsidRPr="0066162F">
        <w:rPr>
          <w:lang w:eastAsia="en-US"/>
        </w:rPr>
        <w:t>Monitoring performance and result is becoming the main method of control: managing authorities will report progress on the basis of a reduced set of indicators (around 900 at EU level), consolidated and comparable, compared to more than 5,000 previously used.</w:t>
      </w:r>
    </w:p>
    <w:p w14:paraId="72C3C9D7" w14:textId="77777777" w:rsidR="001601EB" w:rsidRPr="0066162F" w:rsidRDefault="001601EB" w:rsidP="000027DA">
      <w:pPr>
        <w:pStyle w:val="Listparagraf"/>
        <w:numPr>
          <w:ilvl w:val="0"/>
          <w:numId w:val="47"/>
        </w:numPr>
        <w:rPr>
          <w:lang w:eastAsia="en-US"/>
        </w:rPr>
      </w:pPr>
      <w:r w:rsidRPr="0066162F">
        <w:rPr>
          <w:lang w:eastAsia="en-US"/>
        </w:rPr>
        <w:lastRenderedPageBreak/>
        <w:t>Payments to beneficiaries and Member States will depend directly on the achievement of milestones and result indicators, not just on the submission of documentation or bureaucratic compliance.</w:t>
      </w:r>
    </w:p>
    <w:p w14:paraId="5C233524" w14:textId="77777777" w:rsidR="001601EB" w:rsidRPr="0066162F" w:rsidRDefault="001601EB" w:rsidP="002974BD">
      <w:pPr>
        <w:rPr>
          <w:lang w:eastAsia="en-US"/>
        </w:rPr>
      </w:pPr>
      <w:r w:rsidRPr="0066162F">
        <w:rPr>
          <w:lang w:eastAsia="en-US"/>
        </w:rPr>
        <w:t>4. Clarifying and increasing accountability</w:t>
      </w:r>
    </w:p>
    <w:p w14:paraId="4DBA7F9E" w14:textId="2FB9EB7F" w:rsidR="001601EB" w:rsidRPr="0066162F" w:rsidRDefault="001601EB" w:rsidP="000027DA">
      <w:pPr>
        <w:pStyle w:val="Listparagraf"/>
        <w:numPr>
          <w:ilvl w:val="0"/>
          <w:numId w:val="48"/>
        </w:numPr>
        <w:rPr>
          <w:lang w:eastAsia="en-US"/>
        </w:rPr>
      </w:pPr>
      <w:r w:rsidRPr="0066162F">
        <w:rPr>
          <w:lang w:eastAsia="en-US"/>
        </w:rPr>
        <w:t xml:space="preserve">The tasks of the managing authorities will be </w:t>
      </w:r>
      <w:r w:rsidR="00A92C2F" w:rsidRPr="0066162F">
        <w:rPr>
          <w:lang w:eastAsia="en-US"/>
        </w:rPr>
        <w:t>formalized</w:t>
      </w:r>
      <w:r w:rsidRPr="0066162F">
        <w:rPr>
          <w:lang w:eastAsia="en-US"/>
        </w:rPr>
        <w:t xml:space="preserve"> in detail through regulations and instructions, in order to eliminate grey areas and overlaps with other structures (audit or intermediate bodies).</w:t>
      </w:r>
    </w:p>
    <w:p w14:paraId="06BEAC90" w14:textId="3D8977D3" w:rsidR="001601EB" w:rsidRPr="0066162F" w:rsidRDefault="001601EB" w:rsidP="000027DA">
      <w:pPr>
        <w:pStyle w:val="Listparagraf"/>
        <w:numPr>
          <w:ilvl w:val="0"/>
          <w:numId w:val="48"/>
        </w:numPr>
        <w:rPr>
          <w:lang w:eastAsia="en-US"/>
        </w:rPr>
      </w:pPr>
      <w:r w:rsidRPr="0066162F">
        <w:rPr>
          <w:lang w:eastAsia="en-US"/>
        </w:rPr>
        <w:t xml:space="preserve">There is an operational </w:t>
      </w:r>
      <w:r w:rsidR="00A92C2F" w:rsidRPr="0066162F">
        <w:rPr>
          <w:lang w:eastAsia="en-US"/>
        </w:rPr>
        <w:t>decentralization</w:t>
      </w:r>
      <w:r w:rsidRPr="0066162F">
        <w:rPr>
          <w:lang w:eastAsia="en-US"/>
        </w:rPr>
        <w:t xml:space="preserve"> component, allowing implementation decisions to be taken, where appropriate, as close as possible to the beneficiaries (e.g. at regional/sectoral level).</w:t>
      </w:r>
    </w:p>
    <w:p w14:paraId="5BEED3D2" w14:textId="77777777" w:rsidR="001601EB" w:rsidRPr="0066162F" w:rsidRDefault="001601EB" w:rsidP="002974BD">
      <w:pPr>
        <w:rPr>
          <w:lang w:eastAsia="en-US"/>
        </w:rPr>
      </w:pPr>
      <w:r w:rsidRPr="0066162F">
        <w:rPr>
          <w:lang w:eastAsia="en-US"/>
        </w:rPr>
        <w:t>5. Increased support for administrative capacity</w:t>
      </w:r>
    </w:p>
    <w:p w14:paraId="74411260" w14:textId="3D4607BF" w:rsidR="001601EB" w:rsidRPr="0066162F" w:rsidRDefault="001601EB" w:rsidP="000027DA">
      <w:pPr>
        <w:pStyle w:val="Listparagraf"/>
        <w:numPr>
          <w:ilvl w:val="0"/>
          <w:numId w:val="49"/>
        </w:numPr>
        <w:rPr>
          <w:lang w:eastAsia="en-US"/>
        </w:rPr>
      </w:pPr>
      <w:r w:rsidRPr="0066162F">
        <w:rPr>
          <w:lang w:eastAsia="en-US"/>
        </w:rPr>
        <w:t xml:space="preserve">Managing authorities are provided with additional tools for the development of administrative capacity, including training, digital </w:t>
      </w:r>
      <w:r w:rsidR="00A92C2F" w:rsidRPr="0066162F">
        <w:rPr>
          <w:lang w:eastAsia="en-US"/>
        </w:rPr>
        <w:t>support,</w:t>
      </w:r>
      <w:r w:rsidRPr="0066162F">
        <w:rPr>
          <w:lang w:eastAsia="en-US"/>
        </w:rPr>
        <w:t xml:space="preserve"> and assistance in the recruitment of qualified staff.</w:t>
      </w:r>
    </w:p>
    <w:p w14:paraId="7F6AED13" w14:textId="36156E0F" w:rsidR="001601EB" w:rsidRPr="0066162F" w:rsidRDefault="001601EB" w:rsidP="000027DA">
      <w:pPr>
        <w:pStyle w:val="Listparagraf"/>
        <w:numPr>
          <w:ilvl w:val="0"/>
          <w:numId w:val="49"/>
        </w:numPr>
        <w:rPr>
          <w:lang w:eastAsia="en-US"/>
        </w:rPr>
      </w:pPr>
      <w:r w:rsidRPr="0066162F">
        <w:rPr>
          <w:lang w:eastAsia="en-US"/>
        </w:rPr>
        <w:t xml:space="preserve">Emphasis will be placed on the recruitment and retention of experts and on the development of specific </w:t>
      </w:r>
      <w:r w:rsidR="00A92C2F" w:rsidRPr="0066162F">
        <w:rPr>
          <w:lang w:eastAsia="en-US"/>
        </w:rPr>
        <w:t>competencies</w:t>
      </w:r>
      <w:r w:rsidRPr="0066162F">
        <w:rPr>
          <w:lang w:eastAsia="en-US"/>
        </w:rPr>
        <w:t xml:space="preserve"> in the management of modern European projects.</w:t>
      </w:r>
    </w:p>
    <w:p w14:paraId="4415EA03" w14:textId="77777777" w:rsidR="001601EB" w:rsidRPr="0066162F" w:rsidRDefault="001601EB" w:rsidP="002974BD">
      <w:pPr>
        <w:rPr>
          <w:lang w:eastAsia="en-US"/>
        </w:rPr>
      </w:pPr>
      <w:r w:rsidRPr="0066162F">
        <w:rPr>
          <w:lang w:eastAsia="en-US"/>
        </w:rPr>
        <w:t>6. New flexibility and adaptation to crises</w:t>
      </w:r>
    </w:p>
    <w:p w14:paraId="17BF5586" w14:textId="77777777" w:rsidR="001601EB" w:rsidRPr="0066162F" w:rsidRDefault="001601EB" w:rsidP="000027DA">
      <w:pPr>
        <w:pStyle w:val="Listparagraf"/>
        <w:numPr>
          <w:ilvl w:val="0"/>
          <w:numId w:val="50"/>
        </w:numPr>
        <w:rPr>
          <w:lang w:eastAsia="en-US"/>
        </w:rPr>
      </w:pPr>
      <w:r w:rsidRPr="0066162F">
        <w:rPr>
          <w:lang w:eastAsia="en-US"/>
        </w:rPr>
        <w:t>The managing authorities will be able to quickly reallocate funds at the level of the partnership plan, depending on the needs arising or crisis situations, without requiring major changes approved in Brussels, which provides greater speed of reaction at local/national level.</w:t>
      </w:r>
    </w:p>
    <w:p w14:paraId="2240C6C1" w14:textId="10DDFF22" w:rsidR="00A92C2F" w:rsidRPr="0066162F" w:rsidRDefault="001601EB" w:rsidP="000027DA">
      <w:pPr>
        <w:pStyle w:val="Listparagraf"/>
        <w:numPr>
          <w:ilvl w:val="0"/>
          <w:numId w:val="50"/>
        </w:numPr>
        <w:rPr>
          <w:lang w:eastAsia="en-US"/>
        </w:rPr>
      </w:pPr>
      <w:r w:rsidRPr="0066162F">
        <w:rPr>
          <w:lang w:eastAsia="en-US"/>
        </w:rPr>
        <w:t>Fast-track funding mechanisms in case of emergencies are foreseen, based on clear criteria and fast-track procedures.</w:t>
      </w:r>
    </w:p>
    <w:p w14:paraId="072E28C0" w14:textId="52C18A01" w:rsidR="001601EB" w:rsidRPr="0066162F" w:rsidRDefault="00A92C2F" w:rsidP="00A92C2F">
      <w:pPr>
        <w:spacing w:line="279" w:lineRule="auto"/>
        <w:jc w:val="left"/>
        <w:rPr>
          <w:lang w:eastAsia="en-US"/>
        </w:rPr>
      </w:pPr>
      <w:r w:rsidRPr="0066162F">
        <w:rPr>
          <w:lang w:eastAsia="en-US"/>
        </w:rPr>
        <w:br w:type="page"/>
      </w:r>
    </w:p>
    <w:p w14:paraId="2A15A21F" w14:textId="77777777" w:rsidR="001601EB" w:rsidRPr="0066162F" w:rsidRDefault="001601EB" w:rsidP="002974BD">
      <w:pPr>
        <w:rPr>
          <w:lang w:eastAsia="en-US"/>
        </w:rPr>
      </w:pPr>
      <w:r w:rsidRPr="0066162F">
        <w:rPr>
          <w:lang w:eastAsia="en-US"/>
        </w:rPr>
        <w:lastRenderedPageBreak/>
        <w:t>7. Obligation for transparency and communication</w:t>
      </w:r>
    </w:p>
    <w:p w14:paraId="1AF94818" w14:textId="77777777" w:rsidR="001601EB" w:rsidRPr="0066162F" w:rsidRDefault="001601EB" w:rsidP="000027DA">
      <w:pPr>
        <w:pStyle w:val="Listparagraf"/>
        <w:numPr>
          <w:ilvl w:val="0"/>
          <w:numId w:val="51"/>
        </w:numPr>
        <w:rPr>
          <w:lang w:eastAsia="en-US"/>
        </w:rPr>
      </w:pPr>
      <w:r w:rsidRPr="0066162F">
        <w:rPr>
          <w:lang w:eastAsia="en-US"/>
        </w:rPr>
        <w:t>There are increased requirements regarding the publicity of funds, beneficiaries and results achieved, with permanent public information and facilitation of access to real-time data.</w:t>
      </w:r>
    </w:p>
    <w:p w14:paraId="684F8979" w14:textId="77777777" w:rsidR="001601EB" w:rsidRPr="0066162F" w:rsidRDefault="001601EB" w:rsidP="002974BD">
      <w:pPr>
        <w:rPr>
          <w:lang w:eastAsia="en-US"/>
        </w:rPr>
      </w:pPr>
      <w:r w:rsidRPr="0066162F">
        <w:rPr>
          <w:lang w:eastAsia="en-US"/>
        </w:rPr>
        <w:t>Key changes relevant to the management and control system are those concerning the audit function, which will be adapted and modernized, following the trends of simplification, digitalization and result orientation foreseen by the new proposals for the Multiannual Financial Framework (MFF):</w:t>
      </w:r>
    </w:p>
    <w:p w14:paraId="4E59CF1B" w14:textId="306B4DA4" w:rsidR="001601EB" w:rsidRPr="0066162F" w:rsidRDefault="001601EB" w:rsidP="002974BD">
      <w:pPr>
        <w:rPr>
          <w:lang w:eastAsia="en-US"/>
        </w:rPr>
      </w:pPr>
      <w:r w:rsidRPr="0066162F">
        <w:rPr>
          <w:lang w:eastAsia="en-US"/>
        </w:rPr>
        <w:t xml:space="preserve">1. Simplification and </w:t>
      </w:r>
      <w:r w:rsidR="00A92C2F" w:rsidRPr="0066162F">
        <w:rPr>
          <w:lang w:eastAsia="en-US"/>
        </w:rPr>
        <w:t>harmonization</w:t>
      </w:r>
    </w:p>
    <w:p w14:paraId="666B2B14" w14:textId="328C249C" w:rsidR="001601EB" w:rsidRPr="0066162F" w:rsidRDefault="001601EB" w:rsidP="002974BD">
      <w:pPr>
        <w:rPr>
          <w:lang w:eastAsia="en-US"/>
        </w:rPr>
      </w:pPr>
      <w:r w:rsidRPr="0066162F">
        <w:rPr>
          <w:lang w:eastAsia="en-US"/>
        </w:rPr>
        <w:t xml:space="preserve">A single, integrated monitoring and performance framework will be implemented across the EU budget. It will simplify performance indicators and </w:t>
      </w:r>
      <w:r w:rsidR="00A92C2F" w:rsidRPr="0066162F">
        <w:rPr>
          <w:lang w:eastAsia="en-US"/>
        </w:rPr>
        <w:t>harmonize</w:t>
      </w:r>
      <w:r w:rsidRPr="0066162F">
        <w:rPr>
          <w:lang w:eastAsia="en-US"/>
        </w:rPr>
        <w:t xml:space="preserve"> audit and control rules, thus reducing parallel and bureaucratic reporting.</w:t>
      </w:r>
    </w:p>
    <w:p w14:paraId="38608A2A" w14:textId="77777777" w:rsidR="001601EB" w:rsidRPr="0066162F" w:rsidRDefault="001601EB" w:rsidP="002974BD">
      <w:pPr>
        <w:rPr>
          <w:lang w:eastAsia="en-US"/>
        </w:rPr>
      </w:pPr>
      <w:r w:rsidRPr="0066162F">
        <w:rPr>
          <w:lang w:eastAsia="en-US"/>
        </w:rPr>
        <w:t>The audit will be supported by integrated digital systems, with data streams and documents accessible in real time, facilitating verifications and traceability of the implementation of funds.</w:t>
      </w:r>
    </w:p>
    <w:p w14:paraId="6AA13650" w14:textId="77777777" w:rsidR="001601EB" w:rsidRPr="0066162F" w:rsidRDefault="001601EB" w:rsidP="002974BD">
      <w:pPr>
        <w:rPr>
          <w:lang w:eastAsia="en-US"/>
        </w:rPr>
      </w:pPr>
      <w:r w:rsidRPr="0066162F">
        <w:rPr>
          <w:lang w:eastAsia="en-US"/>
        </w:rPr>
        <w:t>2. Audit results orientation</w:t>
      </w:r>
    </w:p>
    <w:p w14:paraId="45AD78B9" w14:textId="77777777" w:rsidR="001601EB" w:rsidRPr="0066162F" w:rsidRDefault="001601EB" w:rsidP="002974BD">
      <w:pPr>
        <w:rPr>
          <w:lang w:eastAsia="en-US"/>
        </w:rPr>
      </w:pPr>
      <w:r w:rsidRPr="0066162F">
        <w:rPr>
          <w:lang w:eastAsia="en-US"/>
        </w:rPr>
        <w:t>The audit will be focused on results, not just compliance. Checks and controls will no longer exclusively assess strict compliance with procedures, but will mainly verify the achievement of milestones, impact indicators and results assumed by national and regional partnership plans. This implies a paradigm shift, with a focus on the actual impact of investments.</w:t>
      </w:r>
    </w:p>
    <w:p w14:paraId="2AFD2CFF" w14:textId="6CB35D1B" w:rsidR="001601EB" w:rsidRPr="0066162F" w:rsidRDefault="001601EB" w:rsidP="002974BD">
      <w:pPr>
        <w:rPr>
          <w:lang w:eastAsia="en-US"/>
        </w:rPr>
      </w:pPr>
      <w:r w:rsidRPr="0066162F">
        <w:rPr>
          <w:lang w:eastAsia="en-US"/>
        </w:rPr>
        <w:t>Reporting and checklists will be unified. The audit will use a single, much more concise annual reporting system that will replace the individual tools previously used for funds under shared management.</w:t>
      </w:r>
    </w:p>
    <w:p w14:paraId="4DB3F9AB" w14:textId="77777777" w:rsidR="001601EB" w:rsidRPr="0066162F" w:rsidRDefault="001601EB" w:rsidP="002974BD">
      <w:pPr>
        <w:rPr>
          <w:lang w:eastAsia="en-US"/>
        </w:rPr>
      </w:pPr>
      <w:r w:rsidRPr="0066162F">
        <w:rPr>
          <w:lang w:eastAsia="en-US"/>
        </w:rPr>
        <w:t>3. Institutional clarity and accountability</w:t>
      </w:r>
    </w:p>
    <w:p w14:paraId="0C7DF675" w14:textId="1F378E2B" w:rsidR="001601EB" w:rsidRPr="0066162F" w:rsidRDefault="001601EB" w:rsidP="002974BD">
      <w:pPr>
        <w:rPr>
          <w:lang w:eastAsia="en-US"/>
        </w:rPr>
      </w:pPr>
      <w:r w:rsidRPr="0066162F">
        <w:rPr>
          <w:lang w:eastAsia="en-US"/>
        </w:rPr>
        <w:t xml:space="preserve">Functional boundaries will be clearer and transparency </w:t>
      </w:r>
      <w:r w:rsidR="00FF63CA" w:rsidRPr="0066162F">
        <w:rPr>
          <w:lang w:eastAsia="en-US"/>
        </w:rPr>
        <w:t>increase</w:t>
      </w:r>
      <w:r w:rsidRPr="0066162F">
        <w:rPr>
          <w:lang w:eastAsia="en-US"/>
        </w:rPr>
        <w:t>. Audit functions will be clearly separated from management and implementation functions, both at national/regional level and in relation to the European Commission.</w:t>
      </w:r>
    </w:p>
    <w:p w14:paraId="5764981B" w14:textId="77777777" w:rsidR="001601EB" w:rsidRPr="0066162F" w:rsidRDefault="001601EB" w:rsidP="002974BD">
      <w:pPr>
        <w:rPr>
          <w:lang w:eastAsia="en-US"/>
        </w:rPr>
      </w:pPr>
      <w:r w:rsidRPr="0066162F">
        <w:rPr>
          <w:lang w:eastAsia="en-US"/>
        </w:rPr>
        <w:t>The results, including the amounts recovered and the main observations, will be publicly available, strengthening the transparency and visibility dimension.</w:t>
      </w:r>
    </w:p>
    <w:p w14:paraId="492C2717" w14:textId="77777777" w:rsidR="001601EB" w:rsidRPr="0066162F" w:rsidRDefault="001601EB" w:rsidP="002974BD">
      <w:pPr>
        <w:rPr>
          <w:lang w:eastAsia="en-US"/>
        </w:rPr>
      </w:pPr>
      <w:r w:rsidRPr="0066162F">
        <w:rPr>
          <w:lang w:eastAsia="en-US"/>
        </w:rPr>
        <w:t>4. Flexibility and adaptation to risks</w:t>
      </w:r>
    </w:p>
    <w:p w14:paraId="3DE46AAF" w14:textId="5677AB96" w:rsidR="001601EB" w:rsidRPr="0066162F" w:rsidRDefault="001601EB" w:rsidP="002974BD">
      <w:pPr>
        <w:rPr>
          <w:lang w:eastAsia="en-US"/>
        </w:rPr>
      </w:pPr>
      <w:r w:rsidRPr="0066162F">
        <w:rPr>
          <w:lang w:eastAsia="en-US"/>
        </w:rPr>
        <w:t xml:space="preserve">The audit will be proportionate to the risk. A differentiated principle will </w:t>
      </w:r>
      <w:r w:rsidR="00A92C2F" w:rsidRPr="0066162F">
        <w:rPr>
          <w:lang w:eastAsia="en-US"/>
        </w:rPr>
        <w:t xml:space="preserve">be </w:t>
      </w:r>
      <w:r w:rsidRPr="0066162F">
        <w:rPr>
          <w:lang w:eastAsia="en-US"/>
        </w:rPr>
        <w:t>appl</w:t>
      </w:r>
      <w:r w:rsidR="00A92C2F" w:rsidRPr="0066162F">
        <w:rPr>
          <w:lang w:eastAsia="en-US"/>
        </w:rPr>
        <w:t>ied</w:t>
      </w:r>
      <w:r w:rsidRPr="0066162F">
        <w:rPr>
          <w:lang w:eastAsia="en-US"/>
        </w:rPr>
        <w:t>: high-risk sectors and projects will be subject to more extensive controls and audits, and low-risk sectors will be subject to simplified procedures.</w:t>
      </w:r>
    </w:p>
    <w:p w14:paraId="7EDD806E" w14:textId="77777777" w:rsidR="001601EB" w:rsidRPr="0066162F" w:rsidRDefault="001601EB" w:rsidP="002974BD">
      <w:pPr>
        <w:rPr>
          <w:lang w:eastAsia="en-US"/>
        </w:rPr>
      </w:pPr>
      <w:r w:rsidRPr="0066162F">
        <w:rPr>
          <w:lang w:eastAsia="en-US"/>
        </w:rPr>
        <w:t>The audit system will be able to respond quickly to crises or suspected irregularities/fraud, including stopping funding or suspending payments in case of breaches of the rule of law or EU rules.</w:t>
      </w:r>
    </w:p>
    <w:p w14:paraId="1294F965" w14:textId="77777777" w:rsidR="001601EB" w:rsidRPr="0066162F" w:rsidRDefault="001601EB" w:rsidP="002974BD">
      <w:pPr>
        <w:rPr>
          <w:lang w:eastAsia="en-US"/>
        </w:rPr>
      </w:pPr>
      <w:r w:rsidRPr="0066162F">
        <w:rPr>
          <w:lang w:eastAsia="en-US"/>
        </w:rPr>
        <w:t>5. Increased European collaboration</w:t>
      </w:r>
    </w:p>
    <w:p w14:paraId="06A833DF" w14:textId="24DD1350" w:rsidR="001601EB" w:rsidRPr="0066162F" w:rsidRDefault="001601EB" w:rsidP="002974BD">
      <w:pPr>
        <w:rPr>
          <w:lang w:eastAsia="en-US"/>
        </w:rPr>
      </w:pPr>
      <w:r w:rsidRPr="0066162F">
        <w:rPr>
          <w:lang w:eastAsia="en-US"/>
        </w:rPr>
        <w:t>Strengthened cooperation procedures are provided for OLAF, the Court of A</w:t>
      </w:r>
      <w:r w:rsidR="00A92C2F" w:rsidRPr="0066162F">
        <w:rPr>
          <w:lang w:eastAsia="en-US"/>
        </w:rPr>
        <w:t>ccounts</w:t>
      </w:r>
      <w:r w:rsidRPr="0066162F">
        <w:rPr>
          <w:lang w:eastAsia="en-US"/>
        </w:rPr>
        <w:t>, the European Public Prosecutor's Office for the prevention, detection and investigation of fraud and for the recovery of undue funds. There will be annual dialogue platforms between the EU institutions and Member States to provide strategic guidance on the audit function, contributing to the swift adaptation of the rules and more robust scrutiny by the European Parliament and the European Council.</w:t>
      </w:r>
    </w:p>
    <w:p w14:paraId="465C517B" w14:textId="77777777" w:rsidR="00A7668C" w:rsidRPr="0066162F" w:rsidRDefault="00A7668C" w:rsidP="002974BD">
      <w:pPr>
        <w:rPr>
          <w:lang w:eastAsia="en-US"/>
        </w:rPr>
      </w:pPr>
    </w:p>
    <w:p w14:paraId="700C20A0" w14:textId="5E269B7A" w:rsidR="00B75FC1" w:rsidRPr="0066162F" w:rsidRDefault="00B75FC1">
      <w:pPr>
        <w:rPr>
          <w:lang w:eastAsia="en-US"/>
        </w:rPr>
      </w:pPr>
      <w:r w:rsidRPr="0066162F">
        <w:rPr>
          <w:lang w:eastAsia="en-US"/>
        </w:rPr>
        <w:br w:type="page"/>
      </w:r>
    </w:p>
    <w:p w14:paraId="67804BB5" w14:textId="639DAFDD" w:rsidR="00B75FC1" w:rsidRPr="0066162F" w:rsidRDefault="00A7668C" w:rsidP="002328F4">
      <w:pPr>
        <w:pStyle w:val="Titlu2"/>
        <w:numPr>
          <w:ilvl w:val="1"/>
          <w:numId w:val="59"/>
        </w:numPr>
        <w:rPr>
          <w:lang w:eastAsia="en-US"/>
        </w:rPr>
      </w:pPr>
      <w:bookmarkStart w:id="9" w:name="_Toc214865394"/>
      <w:r w:rsidRPr="0066162F">
        <w:rPr>
          <w:lang w:eastAsia="en-US"/>
        </w:rPr>
        <w:lastRenderedPageBreak/>
        <w:t>Systems &amp; Tools Analysis</w:t>
      </w:r>
      <w:bookmarkEnd w:id="9"/>
    </w:p>
    <w:p w14:paraId="59FD96C4" w14:textId="143A570D" w:rsidR="00B75FC1" w:rsidRPr="0066162F" w:rsidRDefault="00B339FE" w:rsidP="002328F4">
      <w:pPr>
        <w:pStyle w:val="Titlu3"/>
        <w:numPr>
          <w:ilvl w:val="2"/>
          <w:numId w:val="59"/>
        </w:numPr>
        <w:rPr>
          <w:lang w:eastAsia="en-US"/>
        </w:rPr>
      </w:pPr>
      <w:bookmarkStart w:id="10" w:name="_Toc214865395"/>
      <w:r w:rsidRPr="0066162F">
        <w:rPr>
          <w:lang w:eastAsia="en-US"/>
        </w:rPr>
        <w:t>Lessons learned from the simplification process and current needs</w:t>
      </w:r>
      <w:bookmarkEnd w:id="10"/>
    </w:p>
    <w:p w14:paraId="3BD98DDE" w14:textId="77777777" w:rsidR="00413A6C" w:rsidRPr="0066162F" w:rsidRDefault="00413A6C" w:rsidP="00B4365B">
      <w:pPr>
        <w:rPr>
          <w:b/>
          <w:bCs/>
          <w:lang w:eastAsia="en-US"/>
        </w:rPr>
      </w:pPr>
      <w:r w:rsidRPr="0066162F">
        <w:rPr>
          <w:b/>
          <w:bCs/>
          <w:lang w:eastAsia="en-US"/>
        </w:rPr>
        <w:t xml:space="preserve">The period 2021–2027 started with an intense concern for simplification, </w:t>
      </w:r>
      <w:r w:rsidRPr="0066162F">
        <w:rPr>
          <w:lang w:eastAsia="en-US"/>
        </w:rPr>
        <w:t xml:space="preserve">materialized by the adoption </w:t>
      </w:r>
      <w:r w:rsidRPr="0066162F">
        <w:rPr>
          <w:i/>
          <w:iCs/>
          <w:lang w:eastAsia="en-US"/>
        </w:rPr>
        <w:t>of the simplification ordinance</w:t>
      </w:r>
      <w:r w:rsidRPr="0066162F">
        <w:rPr>
          <w:lang w:eastAsia="en-US"/>
        </w:rPr>
        <w:t xml:space="preserve"> and by multiple initiatives at the level of the Managing Authorities to integrate the simplified cost options offered by the Cohesion Policy Regulations into the procedures. These interventions represented a real effort of administrative modernization and created the premises for a more efficient management system, in which the documentary burden is reduced, processes are accelerated, and the focus shifts from excessive verification of formalities to the quality and results of projects.</w:t>
      </w:r>
    </w:p>
    <w:p w14:paraId="1C3D94E7" w14:textId="446FB7CB" w:rsidR="003E4F82" w:rsidRPr="0066162F" w:rsidRDefault="00413A6C" w:rsidP="00B4365B">
      <w:pPr>
        <w:rPr>
          <w:lang w:eastAsia="en-US"/>
        </w:rPr>
      </w:pPr>
      <w:r w:rsidRPr="0066162F">
        <w:rPr>
          <w:lang w:eastAsia="en-US"/>
        </w:rPr>
        <w:t xml:space="preserve">However, the detailed analysis of the implementation of these measures shows that </w:t>
      </w:r>
      <w:r w:rsidRPr="0066162F">
        <w:rPr>
          <w:b/>
          <w:bCs/>
          <w:lang w:eastAsia="en-US"/>
        </w:rPr>
        <w:t>simplification has only partially advanced</w:t>
      </w:r>
      <w:r w:rsidRPr="0066162F">
        <w:rPr>
          <w:lang w:eastAsia="en-US"/>
        </w:rPr>
        <w:t xml:space="preserve">, and many of the structural challenges of the 2014–2020 period </w:t>
      </w:r>
      <w:r w:rsidR="00FF63CA" w:rsidRPr="0066162F">
        <w:rPr>
          <w:lang w:eastAsia="en-US"/>
        </w:rPr>
        <w:t>is</w:t>
      </w:r>
      <w:r w:rsidRPr="0066162F">
        <w:rPr>
          <w:lang w:eastAsia="en-US"/>
        </w:rPr>
        <w:t xml:space="preserve"> also found, in adapted forms, in the current cycle. The findings drawn from interviews, focus groups, surveys and case studies converge towards the idea that, although the intention and direction were correct, the actual impact of the simplification measures remains limited by structural, </w:t>
      </w:r>
      <w:r w:rsidR="00A92C2F" w:rsidRPr="0066162F">
        <w:rPr>
          <w:lang w:eastAsia="en-US"/>
        </w:rPr>
        <w:t>institutional,</w:t>
      </w:r>
      <w:r w:rsidRPr="0066162F">
        <w:rPr>
          <w:lang w:eastAsia="en-US"/>
        </w:rPr>
        <w:t xml:space="preserve"> and operational factors that go beyond the area of direct control of MAs.</w:t>
      </w:r>
    </w:p>
    <w:p w14:paraId="01861672" w14:textId="77B89E57" w:rsidR="003E4F82" w:rsidRPr="0066162F" w:rsidRDefault="003E4F82" w:rsidP="00B4365B">
      <w:pPr>
        <w:rPr>
          <w:lang w:eastAsia="en-US"/>
        </w:rPr>
      </w:pPr>
      <w:r w:rsidRPr="0066162F">
        <w:rPr>
          <w:b/>
          <w:bCs/>
          <w:lang w:eastAsia="en-US"/>
        </w:rPr>
        <w:t xml:space="preserve">The progress made – updates to guides, </w:t>
      </w:r>
      <w:r w:rsidR="00A92C2F" w:rsidRPr="0066162F">
        <w:rPr>
          <w:b/>
          <w:bCs/>
          <w:lang w:eastAsia="en-US"/>
        </w:rPr>
        <w:t>clarifications,</w:t>
      </w:r>
      <w:r w:rsidRPr="0066162F">
        <w:rPr>
          <w:b/>
          <w:bCs/>
          <w:lang w:eastAsia="en-US"/>
        </w:rPr>
        <w:t xml:space="preserve"> and improved communication – has been insufficient to correct systemic problems. </w:t>
      </w:r>
      <w:r w:rsidRPr="0066162F">
        <w:rPr>
          <w:lang w:eastAsia="en-US"/>
        </w:rPr>
        <w:t>Interviews with MAs highlight the limits generated by non-unitary interpretations between central institutions (MI</w:t>
      </w:r>
      <w:r w:rsidR="00A92C2F" w:rsidRPr="0066162F">
        <w:rPr>
          <w:lang w:eastAsia="en-US"/>
        </w:rPr>
        <w:t>EP</w:t>
      </w:r>
      <w:r w:rsidRPr="0066162F">
        <w:rPr>
          <w:lang w:eastAsia="en-US"/>
        </w:rPr>
        <w:t xml:space="preserve">, </w:t>
      </w:r>
      <w:r w:rsidR="00A92C2F" w:rsidRPr="0066162F">
        <w:rPr>
          <w:lang w:eastAsia="en-US"/>
        </w:rPr>
        <w:t>NAPP</w:t>
      </w:r>
      <w:r w:rsidRPr="0066162F">
        <w:rPr>
          <w:lang w:eastAsia="en-US"/>
        </w:rPr>
        <w:t xml:space="preserve">, AA), and surveys and discussions with beneficiaries show that differences in administrative capacity between </w:t>
      </w:r>
      <w:r w:rsidR="00A92C2F" w:rsidRPr="0066162F">
        <w:rPr>
          <w:lang w:eastAsia="en-US"/>
        </w:rPr>
        <w:t>ATU</w:t>
      </w:r>
      <w:r w:rsidRPr="0066162F">
        <w:rPr>
          <w:lang w:eastAsia="en-US"/>
        </w:rPr>
        <w:t>s severely affect the ability to navigate complex procedures. The beneficiaries also report that the changes brought by the "simplification ordinance" did not have a substantial impact in reducing the formative burden: these changes are perceived either as late or as too technical to influence the actual work of preparation and implementation. In some interviews there is also the opinion that the ordinance has created new uncertainties, rather than net simplification, especially in procurement and verifications, where overlaps persist.</w:t>
      </w:r>
    </w:p>
    <w:p w14:paraId="6094A38F" w14:textId="77777777" w:rsidR="00AA42A6" w:rsidRPr="0066162F" w:rsidRDefault="00AA42A6" w:rsidP="00AA42A6">
      <w:pPr>
        <w:pStyle w:val="Titlu4"/>
        <w:rPr>
          <w:lang w:eastAsia="en-US"/>
        </w:rPr>
      </w:pPr>
      <w:r w:rsidRPr="0066162F">
        <w:rPr>
          <w:lang w:eastAsia="en-US"/>
        </w:rPr>
        <w:t xml:space="preserve">The experience of simplification through the Simplification Ordinance </w:t>
      </w:r>
    </w:p>
    <w:p w14:paraId="41538874" w14:textId="5986135E" w:rsidR="00AA42A6" w:rsidRPr="0066162F" w:rsidRDefault="00AA42A6" w:rsidP="0089197A">
      <w:pPr>
        <w:pStyle w:val="Detaliu"/>
        <w:ind w:left="0"/>
        <w:rPr>
          <w:color w:val="auto"/>
          <w:sz w:val="20"/>
          <w:szCs w:val="20"/>
        </w:rPr>
      </w:pPr>
      <w:r w:rsidRPr="0066162F">
        <w:rPr>
          <w:color w:val="auto"/>
          <w:sz w:val="20"/>
          <w:szCs w:val="20"/>
        </w:rPr>
        <w:t xml:space="preserve">GEO 23/2023 had as its main axis: simplification and digitization of fund management, especially through the </w:t>
      </w:r>
      <w:r w:rsidR="00A92C2F" w:rsidRPr="0066162F">
        <w:rPr>
          <w:color w:val="auto"/>
          <w:sz w:val="20"/>
          <w:szCs w:val="20"/>
        </w:rPr>
        <w:t>Unique</w:t>
      </w:r>
      <w:r w:rsidRPr="0066162F">
        <w:rPr>
          <w:color w:val="auto"/>
          <w:sz w:val="20"/>
          <w:szCs w:val="20"/>
        </w:rPr>
        <w:t xml:space="preserve"> Declaration, the definition of the "core activity" and interoperability with public databases. In the PR Centre guides, the ordinance is explicitly reflected in three main areas: (a) the definition of the core activity and the separation of related activities, (b) the use of the Single Declaration and (c) the possibility of no longer requesting certain documents if there is interoperability with national registers.</w:t>
      </w:r>
    </w:p>
    <w:p w14:paraId="3CA6AC5F" w14:textId="02237597" w:rsidR="00AA42A6" w:rsidRPr="0066162F" w:rsidRDefault="00AA42A6" w:rsidP="0089197A">
      <w:pPr>
        <w:pStyle w:val="Detaliu"/>
        <w:ind w:left="0"/>
        <w:rPr>
          <w:color w:val="auto"/>
          <w:sz w:val="20"/>
          <w:szCs w:val="20"/>
        </w:rPr>
      </w:pPr>
      <w:r w:rsidRPr="0066162F">
        <w:rPr>
          <w:color w:val="auto"/>
          <w:sz w:val="20"/>
          <w:szCs w:val="20"/>
        </w:rPr>
        <w:t>The guidelines take the definition from GEO 23/2023: the core activity is the "main or reference" activity or package of activities, which directly and significantly contributes to the objectives of the project, represents a minimum of 50% of the eligible budget and excludes consultancy, management, advertising, auditing, etc., which are defined as "related activities". This structure appears, for example, in the guide for digital SMEs and in the guide for digital solutions in local government, and is repeated in the infrastructure guides (3.2, 3.3, 3.4, 4.2).</w:t>
      </w:r>
    </w:p>
    <w:p w14:paraId="612F975F" w14:textId="61702E06" w:rsidR="00AA42A6" w:rsidRPr="0066162F" w:rsidRDefault="00AA42A6" w:rsidP="0089197A">
      <w:pPr>
        <w:pStyle w:val="Detaliu"/>
        <w:ind w:left="0"/>
        <w:rPr>
          <w:color w:val="auto"/>
          <w:sz w:val="20"/>
          <w:szCs w:val="20"/>
        </w:rPr>
      </w:pPr>
      <w:r w:rsidRPr="0066162F">
        <w:rPr>
          <w:color w:val="auto"/>
          <w:sz w:val="20"/>
          <w:szCs w:val="20"/>
        </w:rPr>
        <w:t xml:space="preserve">The Ordinance introduces the Single Declaration as an instrument through which the applicant assumes the fulfillment of the eligibility criteria, and the administrative compliance check is carried out "automatically" in MySMIS, based on it. The guidelines explicitly provide that the administrative compliance check is fully digitized and that projects are passed into the ETF based on the </w:t>
      </w:r>
      <w:r w:rsidR="00A92C2F" w:rsidRPr="0066162F">
        <w:rPr>
          <w:color w:val="auto"/>
          <w:sz w:val="20"/>
          <w:szCs w:val="20"/>
        </w:rPr>
        <w:t>Unique</w:t>
      </w:r>
      <w:r w:rsidRPr="0066162F">
        <w:rPr>
          <w:color w:val="auto"/>
          <w:sz w:val="20"/>
          <w:szCs w:val="20"/>
        </w:rPr>
        <w:t xml:space="preserve"> Declaration, and the supporting documents will be verified at the contracting stage.</w:t>
      </w:r>
    </w:p>
    <w:p w14:paraId="79CEEFB3" w14:textId="00A31E8A" w:rsidR="00AA42A6" w:rsidRPr="0066162F" w:rsidRDefault="00AA42A6" w:rsidP="0089197A">
      <w:pPr>
        <w:pStyle w:val="Detaliu"/>
        <w:ind w:left="0"/>
        <w:rPr>
          <w:color w:val="auto"/>
          <w:sz w:val="20"/>
          <w:szCs w:val="20"/>
        </w:rPr>
      </w:pPr>
      <w:r w:rsidRPr="0066162F">
        <w:rPr>
          <w:color w:val="auto"/>
          <w:sz w:val="20"/>
          <w:szCs w:val="20"/>
        </w:rPr>
        <w:t xml:space="preserve">GEO 23/2023 creates the framework for the MA to stop requesting certain documents if it can directly access the databases of other institutions. The PR </w:t>
      </w:r>
      <w:r w:rsidR="003E7042" w:rsidRPr="0066162F">
        <w:rPr>
          <w:color w:val="auto"/>
          <w:sz w:val="20"/>
          <w:szCs w:val="20"/>
        </w:rPr>
        <w:t>Centre</w:t>
      </w:r>
      <w:r w:rsidRPr="0066162F">
        <w:rPr>
          <w:color w:val="auto"/>
          <w:sz w:val="20"/>
          <w:szCs w:val="20"/>
        </w:rPr>
        <w:t xml:space="preserve">'s guides take over this in several sections: "In the situation of ensuring interoperability with the databases managed by other public institutions (...), the MA will no longer require the applicant to submit the documents and information necessary to confirm the reality of the information in the </w:t>
      </w:r>
      <w:r w:rsidR="00A92C2F" w:rsidRPr="0066162F">
        <w:rPr>
          <w:color w:val="auto"/>
          <w:sz w:val="20"/>
          <w:szCs w:val="20"/>
        </w:rPr>
        <w:t>Unique</w:t>
      </w:r>
      <w:r w:rsidRPr="0066162F">
        <w:rPr>
          <w:color w:val="auto"/>
          <w:sz w:val="20"/>
          <w:szCs w:val="20"/>
        </w:rPr>
        <w:t xml:space="preserve"> Declaration, which it can obtain directly (...)". The </w:t>
      </w:r>
      <w:r w:rsidRPr="0066162F">
        <w:rPr>
          <w:color w:val="auto"/>
          <w:sz w:val="20"/>
          <w:szCs w:val="20"/>
        </w:rPr>
        <w:lastRenderedPageBreak/>
        <w:t>same wording appears repeatedly in the contracting conditions (tax certificate, tax record, financial statements, etc.), with explicit reference to GEO 23/2023.</w:t>
      </w:r>
    </w:p>
    <w:p w14:paraId="12CE9E37" w14:textId="3F8198AF" w:rsidR="00AA42A6" w:rsidRPr="0066162F" w:rsidRDefault="00AA42A6" w:rsidP="0089197A">
      <w:pPr>
        <w:pStyle w:val="Detaliu"/>
        <w:ind w:left="0"/>
        <w:rPr>
          <w:color w:val="auto"/>
          <w:sz w:val="20"/>
          <w:szCs w:val="20"/>
        </w:rPr>
      </w:pPr>
      <w:r w:rsidRPr="0066162F">
        <w:rPr>
          <w:color w:val="auto"/>
          <w:sz w:val="20"/>
          <w:szCs w:val="20"/>
        </w:rPr>
        <w:t>Overall, GEO 23/2023 aimed to shift part of the effort from the beneficiary to the institutions, by digitizing and retrieving data directly from the registers. On paper, it should reduce repetitive requests for documents, simplify eligibility</w:t>
      </w:r>
      <w:r w:rsidR="00A92C2F" w:rsidRPr="0066162F">
        <w:rPr>
          <w:color w:val="auto"/>
          <w:sz w:val="20"/>
          <w:szCs w:val="20"/>
        </w:rPr>
        <w:t>,</w:t>
      </w:r>
      <w:r w:rsidRPr="0066162F">
        <w:rPr>
          <w:color w:val="auto"/>
          <w:sz w:val="20"/>
          <w:szCs w:val="20"/>
        </w:rPr>
        <w:t xml:space="preserve"> and speed up verification steps.</w:t>
      </w:r>
    </w:p>
    <w:p w14:paraId="0BD00D0F" w14:textId="673F24B7" w:rsidR="00AA42A6" w:rsidRPr="0066162F" w:rsidRDefault="00AA42A6" w:rsidP="0089197A">
      <w:pPr>
        <w:pStyle w:val="Detaliu"/>
        <w:ind w:left="0"/>
        <w:rPr>
          <w:b/>
          <w:bCs/>
        </w:rPr>
      </w:pPr>
      <w:r w:rsidRPr="0066162F">
        <w:rPr>
          <w:b/>
          <w:bCs/>
        </w:rPr>
        <w:t>What worked well – areas where there is a perception of real progress</w:t>
      </w:r>
    </w:p>
    <w:p w14:paraId="4791BD62" w14:textId="4B62650C" w:rsidR="00AA42A6" w:rsidRPr="0066162F" w:rsidRDefault="00AA42A6" w:rsidP="0089197A">
      <w:pPr>
        <w:pStyle w:val="Detaliu"/>
        <w:ind w:left="0"/>
        <w:rPr>
          <w:color w:val="auto"/>
          <w:sz w:val="20"/>
          <w:szCs w:val="20"/>
        </w:rPr>
      </w:pPr>
      <w:r w:rsidRPr="0066162F">
        <w:rPr>
          <w:color w:val="auto"/>
          <w:sz w:val="20"/>
          <w:szCs w:val="20"/>
        </w:rPr>
        <w:t xml:space="preserve">The </w:t>
      </w:r>
      <w:r w:rsidR="00A92C2F" w:rsidRPr="0066162F">
        <w:rPr>
          <w:color w:val="auto"/>
          <w:sz w:val="20"/>
          <w:szCs w:val="20"/>
        </w:rPr>
        <w:t>Unique</w:t>
      </w:r>
      <w:r w:rsidRPr="0066162F">
        <w:rPr>
          <w:color w:val="auto"/>
          <w:sz w:val="20"/>
          <w:szCs w:val="20"/>
        </w:rPr>
        <w:t xml:space="preserve"> Declaration is perceived as a step forward in simplification, but its impact is still limited by the way it is applied. Interviews with </w:t>
      </w:r>
      <w:r w:rsidR="00A92C2F" w:rsidRPr="0066162F">
        <w:rPr>
          <w:color w:val="auto"/>
          <w:sz w:val="20"/>
          <w:szCs w:val="20"/>
        </w:rPr>
        <w:t>MA</w:t>
      </w:r>
      <w:r w:rsidRPr="0066162F">
        <w:rPr>
          <w:color w:val="auto"/>
          <w:sz w:val="20"/>
          <w:szCs w:val="20"/>
        </w:rPr>
        <w:t xml:space="preserve"> staff and consultants show that the </w:t>
      </w:r>
      <w:r w:rsidR="00A92C2F" w:rsidRPr="0066162F">
        <w:rPr>
          <w:color w:val="auto"/>
          <w:sz w:val="20"/>
          <w:szCs w:val="20"/>
        </w:rPr>
        <w:t>Unique</w:t>
      </w:r>
      <w:r w:rsidRPr="0066162F">
        <w:rPr>
          <w:color w:val="auto"/>
          <w:sz w:val="20"/>
          <w:szCs w:val="20"/>
        </w:rPr>
        <w:t xml:space="preserve"> Declaration has formally reduced the number of checks at the administrative compliance stage – projects enter the ETF faster and the detailed "filter" is done when contracting. The beneficiaries confirm that the submission of a unified set of declarations somewhat simplifies the process compared to previous periods. However, many point out that, in practice, the "gain" is eroded by the fact that a large </w:t>
      </w:r>
      <w:r w:rsidR="00A92C2F" w:rsidRPr="0066162F">
        <w:rPr>
          <w:color w:val="auto"/>
          <w:sz w:val="20"/>
          <w:szCs w:val="20"/>
        </w:rPr>
        <w:t>number</w:t>
      </w:r>
      <w:r w:rsidRPr="0066162F">
        <w:rPr>
          <w:color w:val="auto"/>
          <w:sz w:val="20"/>
          <w:szCs w:val="20"/>
        </w:rPr>
        <w:t xml:space="preserve"> of documents are still required when contracting, and the </w:t>
      </w:r>
      <w:r w:rsidR="00A92C2F" w:rsidRPr="0066162F">
        <w:rPr>
          <w:color w:val="auto"/>
          <w:sz w:val="20"/>
          <w:szCs w:val="20"/>
        </w:rPr>
        <w:t>Unique</w:t>
      </w:r>
      <w:r w:rsidRPr="0066162F">
        <w:rPr>
          <w:color w:val="auto"/>
          <w:sz w:val="20"/>
          <w:szCs w:val="20"/>
        </w:rPr>
        <w:t xml:space="preserve"> Declaration is perceived as a </w:t>
      </w:r>
      <w:r w:rsidR="00A92C2F" w:rsidRPr="0066162F">
        <w:rPr>
          <w:color w:val="auto"/>
          <w:sz w:val="20"/>
          <w:szCs w:val="20"/>
        </w:rPr>
        <w:t>formalization</w:t>
      </w:r>
      <w:r w:rsidRPr="0066162F">
        <w:rPr>
          <w:color w:val="auto"/>
          <w:sz w:val="20"/>
          <w:szCs w:val="20"/>
        </w:rPr>
        <w:t xml:space="preserve"> of responsibility, rather than as an actual reduction of the burden.</w:t>
      </w:r>
    </w:p>
    <w:p w14:paraId="3D1B36A3" w14:textId="6B3615FA" w:rsidR="00AA42A6" w:rsidRPr="0066162F" w:rsidRDefault="00AA42A6" w:rsidP="0089197A">
      <w:pPr>
        <w:pStyle w:val="Detaliu"/>
        <w:ind w:left="0"/>
        <w:rPr>
          <w:color w:val="auto"/>
          <w:sz w:val="20"/>
          <w:szCs w:val="20"/>
        </w:rPr>
      </w:pPr>
      <w:r w:rsidRPr="0066162F">
        <w:rPr>
          <w:color w:val="auto"/>
          <w:sz w:val="20"/>
          <w:szCs w:val="20"/>
        </w:rPr>
        <w:t xml:space="preserve">The concept of 'core business' helped to clarify the relationship between the actual investment and the supporting activities. The interviews show that, for the MA, defining the core activity (at least 50% of the budget) is useful as a control tool: it ensures that the project is not "artificially amplified" with consultancy, </w:t>
      </w:r>
      <w:r w:rsidR="00A92C2F" w:rsidRPr="0066162F">
        <w:rPr>
          <w:color w:val="auto"/>
          <w:sz w:val="20"/>
          <w:szCs w:val="20"/>
        </w:rPr>
        <w:t>management,</w:t>
      </w:r>
      <w:r w:rsidRPr="0066162F">
        <w:rPr>
          <w:color w:val="auto"/>
          <w:sz w:val="20"/>
          <w:szCs w:val="20"/>
        </w:rPr>
        <w:t xml:space="preserve"> and related costs to the detriment of the investment. In this regard, the staff of the MA considers the provisions of GEO 23/2023 useful for disciplining the structuring of budgets and for justifying decisions to reject projects "disguised" as investments, but which are in fact predominantly soft.</w:t>
      </w:r>
    </w:p>
    <w:p w14:paraId="580BE37B" w14:textId="07DB3D29" w:rsidR="00AA42A6" w:rsidRPr="0066162F" w:rsidRDefault="00AA42A6" w:rsidP="0089197A">
      <w:pPr>
        <w:pStyle w:val="Detaliu"/>
        <w:ind w:left="0"/>
        <w:rPr>
          <w:color w:val="auto"/>
          <w:sz w:val="20"/>
          <w:szCs w:val="20"/>
        </w:rPr>
      </w:pPr>
      <w:r w:rsidRPr="0066162F">
        <w:rPr>
          <w:color w:val="auto"/>
          <w:sz w:val="20"/>
          <w:szCs w:val="20"/>
        </w:rPr>
        <w:t xml:space="preserve">Some of the applicants note a clarification of the rules, even if not a massive reduction in bureaucracy. In surveys and workshops, some beneficiaries appreciate the fact that there is now a clearer logic: core activity, related activities, milestone indicators, </w:t>
      </w:r>
      <w:r w:rsidR="00A92C2F" w:rsidRPr="0066162F">
        <w:rPr>
          <w:color w:val="auto"/>
          <w:sz w:val="20"/>
          <w:szCs w:val="20"/>
        </w:rPr>
        <w:t>Unique</w:t>
      </w:r>
      <w:r w:rsidRPr="0066162F">
        <w:rPr>
          <w:color w:val="auto"/>
          <w:sz w:val="20"/>
          <w:szCs w:val="20"/>
        </w:rPr>
        <w:t xml:space="preserve"> Declaration, which helps to understand "what is wanted" from a project. This is an improvement on the 2014–2020 period, when the internal logic of the criteria was less transparent.</w:t>
      </w:r>
    </w:p>
    <w:p w14:paraId="5B22BE79" w14:textId="3E8278E8" w:rsidR="00AA42A6" w:rsidRPr="0066162F" w:rsidRDefault="00AA42A6" w:rsidP="0089197A">
      <w:pPr>
        <w:pStyle w:val="Detaliu"/>
        <w:ind w:left="0"/>
        <w:rPr>
          <w:b/>
          <w:bCs/>
        </w:rPr>
      </w:pPr>
      <w:r w:rsidRPr="0066162F">
        <w:rPr>
          <w:b/>
          <w:bCs/>
        </w:rPr>
        <w:t>What did NOT work – or only worked on a formal level</w:t>
      </w:r>
    </w:p>
    <w:p w14:paraId="5EF20B29" w14:textId="59C4DC1D" w:rsidR="00AA42A6" w:rsidRPr="0066162F" w:rsidRDefault="00AA42A6" w:rsidP="0089197A">
      <w:pPr>
        <w:pStyle w:val="Detaliu"/>
        <w:ind w:left="0"/>
        <w:rPr>
          <w:color w:val="auto"/>
          <w:sz w:val="20"/>
          <w:szCs w:val="20"/>
        </w:rPr>
      </w:pPr>
      <w:r w:rsidRPr="0066162F">
        <w:rPr>
          <w:b/>
          <w:bCs/>
          <w:color w:val="auto"/>
          <w:sz w:val="20"/>
          <w:szCs w:val="20"/>
        </w:rPr>
        <w:t xml:space="preserve">Interoperability with databases and effective document reduction </w:t>
      </w:r>
      <w:r w:rsidRPr="0066162F">
        <w:rPr>
          <w:color w:val="auto"/>
          <w:sz w:val="20"/>
          <w:szCs w:val="20"/>
        </w:rPr>
        <w:t xml:space="preserve">have not </w:t>
      </w:r>
      <w:r w:rsidR="005B3A0F" w:rsidRPr="0066162F">
        <w:rPr>
          <w:color w:val="auto"/>
          <w:sz w:val="20"/>
          <w:szCs w:val="20"/>
        </w:rPr>
        <w:t>materialized</w:t>
      </w:r>
      <w:r w:rsidRPr="0066162F">
        <w:rPr>
          <w:color w:val="auto"/>
          <w:sz w:val="20"/>
          <w:szCs w:val="20"/>
        </w:rPr>
        <w:t xml:space="preserve"> on a large scale. Although the guidelines clearly state that the MA "will no longer ask for documents" where there is interoperability, interviews with beneficiaries and consultants show that, in practice, most documents are still required. The interviews with the MAs confirm that the technical interoperability with some systems (</w:t>
      </w:r>
      <w:r w:rsidR="005B3A0F" w:rsidRPr="0066162F">
        <w:rPr>
          <w:color w:val="auto"/>
          <w:sz w:val="20"/>
          <w:szCs w:val="20"/>
        </w:rPr>
        <w:t>NAFA</w:t>
      </w:r>
      <w:r w:rsidRPr="0066162F">
        <w:rPr>
          <w:color w:val="auto"/>
          <w:sz w:val="20"/>
          <w:szCs w:val="20"/>
        </w:rPr>
        <w:t xml:space="preserve">, </w:t>
      </w:r>
      <w:r w:rsidR="005B3A0F" w:rsidRPr="0066162F">
        <w:rPr>
          <w:color w:val="auto"/>
          <w:sz w:val="20"/>
          <w:szCs w:val="20"/>
        </w:rPr>
        <w:t>NTRO</w:t>
      </w:r>
      <w:r w:rsidRPr="0066162F">
        <w:rPr>
          <w:color w:val="auto"/>
          <w:sz w:val="20"/>
          <w:szCs w:val="20"/>
        </w:rPr>
        <w:t>, other registers) is only partially functional, and the risks of error or lack of data determine them to keep the request for documents from the beneficiary, so as not to expose themselves to subsequent control risks. The generally accepted conclusion is that this provision of GEO 23/2023 has potential, but the technical implementation (</w:t>
      </w:r>
      <w:r w:rsidR="005B3A0F" w:rsidRPr="0066162F">
        <w:rPr>
          <w:color w:val="auto"/>
          <w:sz w:val="20"/>
          <w:szCs w:val="20"/>
        </w:rPr>
        <w:t>SI</w:t>
      </w:r>
      <w:r w:rsidRPr="0066162F">
        <w:rPr>
          <w:color w:val="auto"/>
          <w:sz w:val="20"/>
          <w:szCs w:val="20"/>
        </w:rPr>
        <w:t>, flows, secondary rules) is still incomplete.</w:t>
      </w:r>
    </w:p>
    <w:p w14:paraId="06A3109F" w14:textId="1573C80D" w:rsidR="00AA42A6" w:rsidRPr="0066162F" w:rsidRDefault="00AA42A6" w:rsidP="0089197A">
      <w:pPr>
        <w:pStyle w:val="Detaliu"/>
        <w:ind w:left="0"/>
        <w:rPr>
          <w:color w:val="auto"/>
          <w:sz w:val="20"/>
          <w:szCs w:val="20"/>
        </w:rPr>
      </w:pPr>
      <w:r w:rsidRPr="0066162F">
        <w:rPr>
          <w:color w:val="auto"/>
          <w:sz w:val="20"/>
          <w:szCs w:val="20"/>
        </w:rPr>
        <w:t xml:space="preserve">The ordinance also introduced new constraints, in particular </w:t>
      </w:r>
      <w:r w:rsidR="005B3A0F" w:rsidRPr="0066162F">
        <w:rPr>
          <w:color w:val="auto"/>
          <w:sz w:val="20"/>
          <w:szCs w:val="20"/>
        </w:rPr>
        <w:t>through</w:t>
      </w:r>
      <w:r w:rsidRPr="0066162F">
        <w:rPr>
          <w:color w:val="auto"/>
          <w:sz w:val="20"/>
          <w:szCs w:val="20"/>
        </w:rPr>
        <w:t xml:space="preserve"> the condition that the basic activity represents ≥50% of the budget. The beneficiaries, especially SMEs and </w:t>
      </w:r>
      <w:r w:rsidR="005B3A0F" w:rsidRPr="0066162F">
        <w:rPr>
          <w:color w:val="auto"/>
          <w:sz w:val="20"/>
          <w:szCs w:val="20"/>
        </w:rPr>
        <w:t>AT</w:t>
      </w:r>
      <w:r w:rsidRPr="0066162F">
        <w:rPr>
          <w:color w:val="auto"/>
          <w:sz w:val="20"/>
          <w:szCs w:val="20"/>
        </w:rPr>
        <w:t xml:space="preserve">Us that propose complex projects (with a mix of investments and soft activities), signal that the 50% rule can be rigid. Interviews show that this constraint makes it difficult for projects with a strong component of innovation, </w:t>
      </w:r>
      <w:r w:rsidR="005B3A0F" w:rsidRPr="0066162F">
        <w:rPr>
          <w:color w:val="auto"/>
          <w:sz w:val="20"/>
          <w:szCs w:val="20"/>
        </w:rPr>
        <w:t>training,</w:t>
      </w:r>
      <w:r w:rsidRPr="0066162F">
        <w:rPr>
          <w:color w:val="auto"/>
          <w:sz w:val="20"/>
          <w:szCs w:val="20"/>
        </w:rPr>
        <w:t xml:space="preserve"> or social intervention, where the impact is not produced only through "strong" investment. Some interviewees consider that the intention (limiting management costs) is good, but the uniform application to all types of interventions is excessive and does not reflect the diversity of change logics.</w:t>
      </w:r>
    </w:p>
    <w:p w14:paraId="2B14751B" w14:textId="25868A90" w:rsidR="00EB7D1E" w:rsidRPr="0066162F" w:rsidRDefault="00AA42A6" w:rsidP="00EB7D1E">
      <w:pPr>
        <w:pStyle w:val="Detaliu"/>
        <w:ind w:left="0"/>
        <w:rPr>
          <w:color w:val="auto"/>
          <w:sz w:val="20"/>
          <w:szCs w:val="20"/>
        </w:rPr>
      </w:pPr>
      <w:r w:rsidRPr="0066162F">
        <w:rPr>
          <w:color w:val="auto"/>
          <w:sz w:val="20"/>
          <w:szCs w:val="20"/>
        </w:rPr>
        <w:t>The beneficiaries do not perceive that GEO 23/2023 has reduced the Achilles heel of the system: overlapping verifications and clarifications. The focus groups and case studies show that, despite the ordinance, the verifications continue to be multiple (</w:t>
      </w:r>
      <w:r w:rsidR="004A0E2B" w:rsidRPr="0066162F">
        <w:rPr>
          <w:color w:val="auto"/>
          <w:sz w:val="20"/>
          <w:szCs w:val="20"/>
        </w:rPr>
        <w:t>MA</w:t>
      </w:r>
      <w:r w:rsidRPr="0066162F">
        <w:rPr>
          <w:color w:val="auto"/>
          <w:sz w:val="20"/>
          <w:szCs w:val="20"/>
        </w:rPr>
        <w:t>, M</w:t>
      </w:r>
      <w:r w:rsidR="004A0E2B" w:rsidRPr="0066162F">
        <w:rPr>
          <w:color w:val="auto"/>
          <w:sz w:val="20"/>
          <w:szCs w:val="20"/>
        </w:rPr>
        <w:t>IEP</w:t>
      </w:r>
      <w:r w:rsidRPr="0066162F">
        <w:rPr>
          <w:color w:val="auto"/>
          <w:sz w:val="20"/>
          <w:szCs w:val="20"/>
        </w:rPr>
        <w:t xml:space="preserve">, </w:t>
      </w:r>
      <w:r w:rsidR="004A0E2B" w:rsidRPr="0066162F">
        <w:rPr>
          <w:color w:val="auto"/>
          <w:sz w:val="20"/>
          <w:szCs w:val="20"/>
        </w:rPr>
        <w:t>NAPP</w:t>
      </w:r>
      <w:r w:rsidRPr="0066162F">
        <w:rPr>
          <w:color w:val="auto"/>
          <w:sz w:val="20"/>
          <w:szCs w:val="20"/>
        </w:rPr>
        <w:t xml:space="preserve">, AA), and the "waves of clarifications" have not been significantly reduced. Beneficiaries report situations in which the same aspect (e.g. the classification of an expenditure or the justification of an indicator) is discussed in the evaluation phase, then in contracting, then in monitoring visits, sometimes with different interpretations. </w:t>
      </w:r>
      <w:r w:rsidRPr="0066162F">
        <w:rPr>
          <w:color w:val="auto"/>
          <w:sz w:val="20"/>
          <w:szCs w:val="20"/>
        </w:rPr>
        <w:lastRenderedPageBreak/>
        <w:t>From this perspective, the simplification felt is small and more "cosmetic" than structural. There is a perception of a gap between the ambition of simplification in the text and the operational reality.</w:t>
      </w:r>
    </w:p>
    <w:p w14:paraId="69B5CDEE" w14:textId="2A10BECF" w:rsidR="00AA42A6" w:rsidRPr="0066162F" w:rsidRDefault="00AA42A6" w:rsidP="00EB7D1E">
      <w:pPr>
        <w:pStyle w:val="Detaliu"/>
        <w:ind w:left="0"/>
        <w:rPr>
          <w:color w:val="auto"/>
          <w:sz w:val="20"/>
          <w:szCs w:val="20"/>
        </w:rPr>
      </w:pPr>
      <w:r w:rsidRPr="0066162F">
        <w:rPr>
          <w:color w:val="auto"/>
          <w:sz w:val="20"/>
          <w:szCs w:val="20"/>
        </w:rPr>
        <w:t>The dominant opinion in interviews and focus groups is that GEO 23/2023 is "a step in the right direction", but not enough. The beneficiaries continue to see:</w:t>
      </w:r>
    </w:p>
    <w:p w14:paraId="7EAA035E" w14:textId="77777777" w:rsidR="00AA42A6" w:rsidRPr="0066162F" w:rsidRDefault="00AA42A6" w:rsidP="002328F4">
      <w:pPr>
        <w:pStyle w:val="Detaliu"/>
        <w:numPr>
          <w:ilvl w:val="0"/>
          <w:numId w:val="93"/>
        </w:numPr>
        <w:spacing w:after="0"/>
        <w:rPr>
          <w:color w:val="auto"/>
          <w:sz w:val="20"/>
          <w:szCs w:val="20"/>
        </w:rPr>
      </w:pPr>
      <w:r w:rsidRPr="0066162F">
        <w:rPr>
          <w:color w:val="auto"/>
          <w:sz w:val="20"/>
          <w:szCs w:val="20"/>
        </w:rPr>
        <w:t>many documents requested more than once;</w:t>
      </w:r>
    </w:p>
    <w:p w14:paraId="5B501A2B" w14:textId="77777777" w:rsidR="00AA42A6" w:rsidRPr="0066162F" w:rsidRDefault="00AA42A6" w:rsidP="002328F4">
      <w:pPr>
        <w:pStyle w:val="Detaliu"/>
        <w:numPr>
          <w:ilvl w:val="0"/>
          <w:numId w:val="93"/>
        </w:numPr>
        <w:spacing w:after="0"/>
        <w:rPr>
          <w:color w:val="auto"/>
          <w:sz w:val="20"/>
          <w:szCs w:val="20"/>
        </w:rPr>
      </w:pPr>
      <w:r w:rsidRPr="0066162F">
        <w:rPr>
          <w:color w:val="auto"/>
          <w:sz w:val="20"/>
          <w:szCs w:val="20"/>
        </w:rPr>
        <w:t>complex criteria (VNAE, cash flows, detailed technical-economic analyses) also applied to projects of moderate size;</w:t>
      </w:r>
    </w:p>
    <w:p w14:paraId="2B08C88D" w14:textId="77777777" w:rsidR="00AA42A6" w:rsidRPr="0066162F" w:rsidRDefault="00AA42A6" w:rsidP="002328F4">
      <w:pPr>
        <w:pStyle w:val="Detaliu"/>
        <w:numPr>
          <w:ilvl w:val="0"/>
          <w:numId w:val="93"/>
        </w:numPr>
        <w:spacing w:after="0"/>
        <w:rPr>
          <w:color w:val="auto"/>
          <w:sz w:val="20"/>
          <w:szCs w:val="20"/>
        </w:rPr>
      </w:pPr>
      <w:r w:rsidRPr="0066162F">
        <w:rPr>
          <w:color w:val="auto"/>
          <w:sz w:val="20"/>
          <w:szCs w:val="20"/>
        </w:rPr>
        <w:t>lack of proportionality for small beneficiaries.</w:t>
      </w:r>
    </w:p>
    <w:p w14:paraId="0B029667" w14:textId="0032A16E" w:rsidR="00AA42A6" w:rsidRPr="0066162F" w:rsidRDefault="00AA42A6" w:rsidP="0089197A">
      <w:pPr>
        <w:pStyle w:val="Detaliu"/>
        <w:ind w:left="0"/>
        <w:rPr>
          <w:color w:val="auto"/>
          <w:sz w:val="20"/>
          <w:szCs w:val="20"/>
        </w:rPr>
      </w:pPr>
      <w:r w:rsidRPr="0066162F">
        <w:rPr>
          <w:color w:val="auto"/>
          <w:sz w:val="20"/>
          <w:szCs w:val="20"/>
        </w:rPr>
        <w:t xml:space="preserve">On the other hand, some of the actors at the central level (including some management and control specialists) point out that GEO 23/2023 has introduced useful tools (the </w:t>
      </w:r>
      <w:r w:rsidR="004A0E2B" w:rsidRPr="0066162F">
        <w:rPr>
          <w:color w:val="auto"/>
          <w:sz w:val="20"/>
          <w:szCs w:val="20"/>
        </w:rPr>
        <w:t>Unique</w:t>
      </w:r>
      <w:r w:rsidRPr="0066162F">
        <w:rPr>
          <w:color w:val="auto"/>
          <w:sz w:val="20"/>
          <w:szCs w:val="20"/>
        </w:rPr>
        <w:t xml:space="preserve"> Declaration, clarification of the core activity, the legal basis for interoperability) and that "time has not been enough" for the effects to be fully seen in the current cycle.</w:t>
      </w:r>
    </w:p>
    <w:p w14:paraId="156DF8A6" w14:textId="6EAB94C0" w:rsidR="00AA42A6" w:rsidRPr="0066162F" w:rsidRDefault="00AA42A6" w:rsidP="0089197A">
      <w:pPr>
        <w:pStyle w:val="Detaliu"/>
        <w:ind w:left="0"/>
        <w:rPr>
          <w:color w:val="auto"/>
          <w:sz w:val="20"/>
          <w:szCs w:val="20"/>
        </w:rPr>
      </w:pPr>
      <w:r w:rsidRPr="0066162F">
        <w:rPr>
          <w:color w:val="auto"/>
          <w:sz w:val="20"/>
          <w:szCs w:val="20"/>
        </w:rPr>
        <w:t>There is a broad consensus that simplification was and remains necessary, and GEO 23/2023 is a positive step, but insufficient. All categories of actors – MA, ATU, SME</w:t>
      </w:r>
      <w:r w:rsidR="004A0E2B" w:rsidRPr="0066162F">
        <w:rPr>
          <w:color w:val="auto"/>
          <w:sz w:val="20"/>
          <w:szCs w:val="20"/>
        </w:rPr>
        <w:t>s</w:t>
      </w:r>
      <w:r w:rsidRPr="0066162F">
        <w:rPr>
          <w:color w:val="auto"/>
          <w:sz w:val="20"/>
          <w:szCs w:val="20"/>
        </w:rPr>
        <w:t>, experts – agree that:</w:t>
      </w:r>
    </w:p>
    <w:p w14:paraId="36E8B167" w14:textId="77777777" w:rsidR="00AA42A6" w:rsidRPr="0066162F" w:rsidRDefault="00AA42A6" w:rsidP="002328F4">
      <w:pPr>
        <w:pStyle w:val="Detaliu"/>
        <w:numPr>
          <w:ilvl w:val="0"/>
          <w:numId w:val="93"/>
        </w:numPr>
        <w:spacing w:after="0"/>
        <w:rPr>
          <w:color w:val="auto"/>
          <w:sz w:val="20"/>
          <w:szCs w:val="20"/>
        </w:rPr>
      </w:pPr>
      <w:r w:rsidRPr="0066162F">
        <w:rPr>
          <w:color w:val="auto"/>
          <w:sz w:val="20"/>
          <w:szCs w:val="20"/>
        </w:rPr>
        <w:t>the administrative burden is high;</w:t>
      </w:r>
    </w:p>
    <w:p w14:paraId="17EA7FA2" w14:textId="7FC267D6" w:rsidR="00AA42A6" w:rsidRPr="0066162F" w:rsidRDefault="00AA42A6" w:rsidP="002328F4">
      <w:pPr>
        <w:pStyle w:val="Detaliu"/>
        <w:numPr>
          <w:ilvl w:val="0"/>
          <w:numId w:val="93"/>
        </w:numPr>
        <w:spacing w:after="0"/>
        <w:rPr>
          <w:color w:val="auto"/>
          <w:sz w:val="20"/>
          <w:szCs w:val="20"/>
        </w:rPr>
      </w:pPr>
      <w:r w:rsidRPr="0066162F">
        <w:rPr>
          <w:color w:val="auto"/>
          <w:sz w:val="20"/>
          <w:szCs w:val="20"/>
        </w:rPr>
        <w:t xml:space="preserve">certain provisions of the ordinance go in the right direction (digitalization, interoperability, </w:t>
      </w:r>
      <w:r w:rsidR="004A0E2B" w:rsidRPr="0066162F">
        <w:rPr>
          <w:color w:val="auto"/>
          <w:sz w:val="20"/>
          <w:szCs w:val="20"/>
        </w:rPr>
        <w:t>Unique</w:t>
      </w:r>
      <w:r w:rsidRPr="0066162F">
        <w:rPr>
          <w:color w:val="auto"/>
          <w:sz w:val="20"/>
          <w:szCs w:val="20"/>
        </w:rPr>
        <w:t xml:space="preserve"> Declaration);</w:t>
      </w:r>
    </w:p>
    <w:p w14:paraId="1A2F1AB5" w14:textId="77777777" w:rsidR="00AA42A6" w:rsidRPr="0066162F" w:rsidRDefault="00AA42A6" w:rsidP="002328F4">
      <w:pPr>
        <w:pStyle w:val="Detaliu"/>
        <w:numPr>
          <w:ilvl w:val="0"/>
          <w:numId w:val="93"/>
        </w:numPr>
        <w:spacing w:after="0"/>
        <w:rPr>
          <w:color w:val="auto"/>
          <w:sz w:val="20"/>
          <w:szCs w:val="20"/>
        </w:rPr>
      </w:pPr>
      <w:r w:rsidRPr="0066162F">
        <w:rPr>
          <w:color w:val="auto"/>
          <w:sz w:val="20"/>
          <w:szCs w:val="20"/>
        </w:rPr>
        <w:t>The positive effects are seen especially at the level of conceptual clarity, not necessarily in the real reduction of effort.</w:t>
      </w:r>
    </w:p>
    <w:p w14:paraId="1F851DA8" w14:textId="540B28E3" w:rsidR="00AA42A6" w:rsidRPr="0066162F" w:rsidRDefault="00AA42A6" w:rsidP="0089197A">
      <w:pPr>
        <w:pStyle w:val="Detaliu"/>
        <w:ind w:left="0"/>
        <w:rPr>
          <w:color w:val="auto"/>
          <w:sz w:val="20"/>
          <w:szCs w:val="20"/>
        </w:rPr>
      </w:pPr>
      <w:r w:rsidRPr="0066162F">
        <w:rPr>
          <w:color w:val="auto"/>
          <w:sz w:val="20"/>
          <w:szCs w:val="20"/>
        </w:rPr>
        <w:t xml:space="preserve">Differences in perspective arise in the </w:t>
      </w:r>
      <w:r w:rsidR="009D0175" w:rsidRPr="0066162F">
        <w:rPr>
          <w:color w:val="auto"/>
          <w:sz w:val="20"/>
          <w:szCs w:val="20"/>
        </w:rPr>
        <w:t>evaluation</w:t>
      </w:r>
      <w:r w:rsidRPr="0066162F">
        <w:rPr>
          <w:color w:val="auto"/>
          <w:sz w:val="20"/>
          <w:szCs w:val="20"/>
        </w:rPr>
        <w:t xml:space="preserve"> of the "amplitude" of the effects. Institutional actors (MA, partly MIE</w:t>
      </w:r>
      <w:r w:rsidR="004A0E2B" w:rsidRPr="0066162F">
        <w:rPr>
          <w:color w:val="auto"/>
          <w:sz w:val="20"/>
          <w:szCs w:val="20"/>
        </w:rPr>
        <w:t>P</w:t>
      </w:r>
      <w:r w:rsidRPr="0066162F">
        <w:rPr>
          <w:color w:val="auto"/>
          <w:sz w:val="20"/>
          <w:szCs w:val="20"/>
        </w:rPr>
        <w:t>s) tend to consider that significant progress has been made "compared to 2014–2020" and that the current bottlenecks are rather technical in nature (platforms, registers, implementation time).</w:t>
      </w:r>
    </w:p>
    <w:p w14:paraId="50CF7725" w14:textId="2E745723" w:rsidR="00AA42A6" w:rsidRPr="0066162F" w:rsidRDefault="00AA42A6" w:rsidP="0089197A">
      <w:pPr>
        <w:pStyle w:val="Detaliu"/>
        <w:ind w:left="0"/>
        <w:rPr>
          <w:color w:val="auto"/>
          <w:sz w:val="20"/>
          <w:szCs w:val="20"/>
        </w:rPr>
      </w:pPr>
      <w:r w:rsidRPr="0066162F">
        <w:rPr>
          <w:color w:val="auto"/>
          <w:sz w:val="20"/>
          <w:szCs w:val="20"/>
        </w:rPr>
        <w:t xml:space="preserve">The beneficiaries (especially small </w:t>
      </w:r>
      <w:r w:rsidR="004A0E2B" w:rsidRPr="0066162F">
        <w:rPr>
          <w:color w:val="auto"/>
          <w:sz w:val="20"/>
          <w:szCs w:val="20"/>
        </w:rPr>
        <w:t>ATUs</w:t>
      </w:r>
      <w:r w:rsidRPr="0066162F">
        <w:rPr>
          <w:color w:val="auto"/>
          <w:sz w:val="20"/>
          <w:szCs w:val="20"/>
        </w:rPr>
        <w:t xml:space="preserve"> and SMEs) consider that the changes have not fundamentally changed their experience: they continue to experience dense documentation, cumbersome </w:t>
      </w:r>
      <w:r w:rsidR="004A0E2B" w:rsidRPr="0066162F">
        <w:rPr>
          <w:color w:val="auto"/>
          <w:sz w:val="20"/>
          <w:szCs w:val="20"/>
        </w:rPr>
        <w:t>procedures,</w:t>
      </w:r>
      <w:r w:rsidRPr="0066162F">
        <w:rPr>
          <w:color w:val="auto"/>
          <w:sz w:val="20"/>
          <w:szCs w:val="20"/>
        </w:rPr>
        <w:t xml:space="preserve"> and long deadlines. For them, GEO 23/2023 was not (yet) the "ordinance that simplified".</w:t>
      </w:r>
    </w:p>
    <w:p w14:paraId="421A9A5C" w14:textId="7BDCFEFA" w:rsidR="00AA42A6" w:rsidRPr="0066162F" w:rsidRDefault="00711B7F" w:rsidP="0089197A">
      <w:pPr>
        <w:pStyle w:val="Detaliu"/>
        <w:ind w:left="0"/>
        <w:rPr>
          <w:color w:val="auto"/>
          <w:sz w:val="20"/>
          <w:szCs w:val="20"/>
        </w:rPr>
      </w:pPr>
      <w:r w:rsidRPr="0066162F">
        <w:rPr>
          <w:color w:val="auto"/>
          <w:sz w:val="20"/>
          <w:szCs w:val="20"/>
        </w:rPr>
        <w:t xml:space="preserve">The comparison of all these sources suggests that the ordinance created the framework for simplification, but failed, during the analyzed period, to produce the desired structural simplification. The positive impact can be seen especially in the area of conceptual clarification (core activity, </w:t>
      </w:r>
      <w:r w:rsidR="004A0E2B" w:rsidRPr="0066162F">
        <w:rPr>
          <w:color w:val="auto"/>
          <w:sz w:val="20"/>
          <w:szCs w:val="20"/>
        </w:rPr>
        <w:t>Unique</w:t>
      </w:r>
      <w:r w:rsidRPr="0066162F">
        <w:rPr>
          <w:color w:val="auto"/>
          <w:sz w:val="20"/>
          <w:szCs w:val="20"/>
        </w:rPr>
        <w:t xml:space="preserve"> Declaration) and in the formal openness to interoperability, but the implementation barriers, the overlapping levels of control and the lack of proportionality make the beneficiaries still feel the system as complex and demanding.</w:t>
      </w:r>
    </w:p>
    <w:p w14:paraId="756B6437" w14:textId="2A8774AD" w:rsidR="00FB6915" w:rsidRPr="0066162F" w:rsidRDefault="00A22FB1" w:rsidP="00A22FB1">
      <w:pPr>
        <w:pStyle w:val="Titlu4"/>
      </w:pPr>
      <w:r w:rsidRPr="0066162F">
        <w:t>Experience with introducing Simplified Cost Options (SCOs)</w:t>
      </w:r>
    </w:p>
    <w:p w14:paraId="26495367" w14:textId="28AE6DC2" w:rsidR="00FD1DBE" w:rsidRPr="0066162F" w:rsidRDefault="00FD1DBE" w:rsidP="0089197A">
      <w:pPr>
        <w:pStyle w:val="Detaliu"/>
        <w:ind w:left="0"/>
        <w:rPr>
          <w:color w:val="auto"/>
          <w:sz w:val="20"/>
          <w:szCs w:val="20"/>
        </w:rPr>
      </w:pPr>
      <w:r w:rsidRPr="0066162F">
        <w:rPr>
          <w:color w:val="auto"/>
          <w:sz w:val="20"/>
          <w:szCs w:val="20"/>
        </w:rPr>
        <w:t xml:space="preserve">The experience of applying SCO has been documented through a variety of research tools, such as interviews, focus groups, workshops, </w:t>
      </w:r>
      <w:r w:rsidR="004A0E2B" w:rsidRPr="0066162F">
        <w:rPr>
          <w:color w:val="auto"/>
          <w:sz w:val="20"/>
          <w:szCs w:val="20"/>
        </w:rPr>
        <w:t>surveys,</w:t>
      </w:r>
      <w:r w:rsidRPr="0066162F">
        <w:rPr>
          <w:color w:val="auto"/>
          <w:sz w:val="20"/>
          <w:szCs w:val="20"/>
        </w:rPr>
        <w:t xml:space="preserve"> and case studies, with the involvement of various categories of stakeholders.</w:t>
      </w:r>
    </w:p>
    <w:p w14:paraId="661155F5" w14:textId="66875B73" w:rsidR="00FD1DBE" w:rsidRPr="0066162F" w:rsidRDefault="00FD1DBE" w:rsidP="0089197A">
      <w:pPr>
        <w:pStyle w:val="Detaliu"/>
        <w:ind w:left="0"/>
        <w:rPr>
          <w:color w:val="auto"/>
          <w:sz w:val="20"/>
          <w:szCs w:val="20"/>
        </w:rPr>
      </w:pPr>
      <w:r w:rsidRPr="0066162F">
        <w:rPr>
          <w:color w:val="auto"/>
          <w:sz w:val="20"/>
          <w:szCs w:val="20"/>
        </w:rPr>
        <w:t xml:space="preserve">The introduction of simplified costs was welcomed by respondents in </w:t>
      </w:r>
      <w:r w:rsidRPr="0066162F">
        <w:rPr>
          <w:b/>
          <w:bCs/>
          <w:color w:val="auto"/>
          <w:sz w:val="20"/>
          <w:szCs w:val="20"/>
        </w:rPr>
        <w:t>interviews and focus groups</w:t>
      </w:r>
      <w:r w:rsidRPr="0066162F">
        <w:rPr>
          <w:color w:val="auto"/>
          <w:sz w:val="20"/>
          <w:szCs w:val="20"/>
        </w:rPr>
        <w:t xml:space="preserve"> with </w:t>
      </w:r>
      <w:r w:rsidRPr="0066162F">
        <w:rPr>
          <w:b/>
          <w:bCs/>
          <w:color w:val="auto"/>
          <w:sz w:val="20"/>
          <w:szCs w:val="20"/>
        </w:rPr>
        <w:t>staff from managing authorities and consultants</w:t>
      </w:r>
      <w:r w:rsidRPr="0066162F">
        <w:rPr>
          <w:color w:val="auto"/>
          <w:sz w:val="20"/>
          <w:szCs w:val="20"/>
        </w:rPr>
        <w:t xml:space="preserve">, being perceived as a promising framework for reducing bureaucracy. However, focus groups and interviews with beneficiaries, </w:t>
      </w:r>
      <w:r w:rsidR="004A0E2B" w:rsidRPr="0066162F">
        <w:rPr>
          <w:color w:val="auto"/>
          <w:sz w:val="20"/>
          <w:szCs w:val="20"/>
        </w:rPr>
        <w:t>MA</w:t>
      </w:r>
      <w:r w:rsidRPr="0066162F">
        <w:rPr>
          <w:color w:val="auto"/>
          <w:sz w:val="20"/>
          <w:szCs w:val="20"/>
        </w:rPr>
        <w:t xml:space="preserve"> representatives and consultants show that </w:t>
      </w:r>
      <w:r w:rsidRPr="0066162F">
        <w:rPr>
          <w:b/>
          <w:bCs/>
          <w:color w:val="auto"/>
          <w:sz w:val="20"/>
          <w:szCs w:val="20"/>
        </w:rPr>
        <w:t>the actual impact has been limited, implementation being more difficult than anticipated</w:t>
      </w:r>
      <w:r w:rsidRPr="0066162F">
        <w:rPr>
          <w:color w:val="auto"/>
          <w:sz w:val="20"/>
          <w:szCs w:val="20"/>
        </w:rPr>
        <w:t xml:space="preserve"> and often associated with </w:t>
      </w:r>
      <w:r w:rsidRPr="0066162F">
        <w:rPr>
          <w:b/>
          <w:bCs/>
          <w:color w:val="auto"/>
          <w:sz w:val="20"/>
          <w:szCs w:val="20"/>
        </w:rPr>
        <w:t>audit and control concerns</w:t>
      </w:r>
      <w:r w:rsidRPr="0066162F">
        <w:rPr>
          <w:color w:val="auto"/>
          <w:sz w:val="20"/>
          <w:szCs w:val="20"/>
        </w:rPr>
        <w:t>.</w:t>
      </w:r>
    </w:p>
    <w:p w14:paraId="421B730B" w14:textId="10A40EF7" w:rsidR="00FD1DBE" w:rsidRPr="0066162F" w:rsidRDefault="00FD1DBE" w:rsidP="0089197A">
      <w:pPr>
        <w:pStyle w:val="Detaliu"/>
        <w:ind w:left="0"/>
        <w:rPr>
          <w:color w:val="auto"/>
          <w:sz w:val="20"/>
          <w:szCs w:val="20"/>
        </w:rPr>
      </w:pPr>
      <w:r w:rsidRPr="0066162F">
        <w:rPr>
          <w:color w:val="auto"/>
          <w:sz w:val="20"/>
          <w:szCs w:val="20"/>
        </w:rPr>
        <w:t xml:space="preserve">The main barrier was highlighted both in workshops and in interviews with staff from the authorities, </w:t>
      </w:r>
      <w:r w:rsidR="004A0E2B" w:rsidRPr="0066162F">
        <w:rPr>
          <w:color w:val="auto"/>
          <w:sz w:val="20"/>
          <w:szCs w:val="20"/>
        </w:rPr>
        <w:t>consultants,</w:t>
      </w:r>
      <w:r w:rsidRPr="0066162F">
        <w:rPr>
          <w:color w:val="auto"/>
          <w:sz w:val="20"/>
          <w:szCs w:val="20"/>
        </w:rPr>
        <w:t xml:space="preserve"> and beneficiaries. They pointed out that instead of simplifying procedures, the SCO introduced new uncertainties as a result of divergent interpretations by the control and audit institutions. This has led to reluctance and prudent application of the SCO.</w:t>
      </w:r>
    </w:p>
    <w:p w14:paraId="32193B13" w14:textId="33BA9A79" w:rsidR="00FD1DBE" w:rsidRPr="0066162F" w:rsidRDefault="00FD1DBE" w:rsidP="0089197A">
      <w:pPr>
        <w:pStyle w:val="Detaliu"/>
        <w:ind w:left="0"/>
        <w:rPr>
          <w:color w:val="auto"/>
          <w:sz w:val="20"/>
          <w:szCs w:val="20"/>
        </w:rPr>
      </w:pPr>
      <w:r w:rsidRPr="0066162F">
        <w:rPr>
          <w:color w:val="auto"/>
          <w:sz w:val="20"/>
          <w:szCs w:val="20"/>
        </w:rPr>
        <w:t xml:space="preserve">Also, the interviews with beneficiaries and representatives of the managing authorities highlighted the fact that the non-unitary application at regional level and the lack of a clear methodology are major sources of uncertainty for all actors involved. The questionnaire for </w:t>
      </w:r>
      <w:r w:rsidR="004A0E2B" w:rsidRPr="0066162F">
        <w:rPr>
          <w:color w:val="auto"/>
          <w:sz w:val="20"/>
          <w:szCs w:val="20"/>
        </w:rPr>
        <w:t>MA</w:t>
      </w:r>
      <w:r w:rsidRPr="0066162F">
        <w:rPr>
          <w:color w:val="auto"/>
          <w:sz w:val="20"/>
          <w:szCs w:val="20"/>
        </w:rPr>
        <w:t xml:space="preserve"> staff and beneficiaries highlights </w:t>
      </w:r>
      <w:r w:rsidRPr="0066162F">
        <w:rPr>
          <w:color w:val="auto"/>
          <w:sz w:val="20"/>
          <w:szCs w:val="20"/>
        </w:rPr>
        <w:lastRenderedPageBreak/>
        <w:t>delays and time-consuming procedures for obtaining the audit authority's opinion, which are often considered inefficient.</w:t>
      </w:r>
    </w:p>
    <w:p w14:paraId="0CFC05B9" w14:textId="51C76C1D" w:rsidR="00FD1DBE" w:rsidRPr="0066162F" w:rsidRDefault="0083549E" w:rsidP="0089197A">
      <w:pPr>
        <w:pStyle w:val="Detaliu"/>
        <w:ind w:left="0"/>
        <w:rPr>
          <w:color w:val="auto"/>
          <w:sz w:val="20"/>
          <w:szCs w:val="20"/>
        </w:rPr>
      </w:pPr>
      <w:r w:rsidRPr="0066162F">
        <w:rPr>
          <w:color w:val="auto"/>
          <w:sz w:val="20"/>
          <w:szCs w:val="20"/>
        </w:rPr>
        <w:t xml:space="preserve">In the interviews, the participants mentioned the lack of consistent data, necessary to substantiate relevant SCOs and correlated with market realities, which limits the wide adoption. The beneficiaries interviewed, as well as the consultants in the workshops, expressed concerns about the risk of corrections to different interpretations by different control entities, which </w:t>
      </w:r>
      <w:r w:rsidR="004A0E2B" w:rsidRPr="0066162F">
        <w:rPr>
          <w:color w:val="auto"/>
          <w:sz w:val="20"/>
          <w:szCs w:val="20"/>
        </w:rPr>
        <w:t>favored</w:t>
      </w:r>
      <w:r w:rsidRPr="0066162F">
        <w:rPr>
          <w:color w:val="auto"/>
          <w:sz w:val="20"/>
          <w:szCs w:val="20"/>
        </w:rPr>
        <w:t xml:space="preserve"> a defensive approach.</w:t>
      </w:r>
    </w:p>
    <w:p w14:paraId="376FE4DB" w14:textId="5A539D31" w:rsidR="00B72420" w:rsidRPr="0066162F" w:rsidRDefault="00FD1DBE" w:rsidP="0089197A">
      <w:pPr>
        <w:pStyle w:val="Detaliu"/>
        <w:ind w:left="0"/>
        <w:rPr>
          <w:color w:val="auto"/>
          <w:sz w:val="20"/>
          <w:szCs w:val="20"/>
        </w:rPr>
      </w:pPr>
      <w:r w:rsidRPr="0066162F">
        <w:rPr>
          <w:color w:val="auto"/>
          <w:sz w:val="20"/>
          <w:szCs w:val="20"/>
        </w:rPr>
        <w:t xml:space="preserve">Participants in focus groups and workshops with consultants and decision-makers have consistently stressed that SCOs are theoretically valuable, but their implementation depends on a change in institutional mindset rather than on purely technical elements. This emerges from discussions with </w:t>
      </w:r>
      <w:r w:rsidR="004A0E2B" w:rsidRPr="0066162F">
        <w:rPr>
          <w:color w:val="auto"/>
          <w:sz w:val="20"/>
          <w:szCs w:val="20"/>
        </w:rPr>
        <w:t>MA</w:t>
      </w:r>
      <w:r w:rsidRPr="0066162F">
        <w:rPr>
          <w:color w:val="auto"/>
          <w:sz w:val="20"/>
          <w:szCs w:val="20"/>
        </w:rPr>
        <w:t xml:space="preserve"> staff, consultants, beneficiaries and audit experts – all emphasizing the need for consistency, trust and collaboration between parties to really capitalize on simplified cost options.</w:t>
      </w:r>
    </w:p>
    <w:p w14:paraId="19F32141" w14:textId="53BB7917" w:rsidR="00DD08A1" w:rsidRPr="0066162F" w:rsidRDefault="00DD08A1" w:rsidP="002328F4">
      <w:pPr>
        <w:pStyle w:val="Titlu3"/>
        <w:numPr>
          <w:ilvl w:val="2"/>
          <w:numId w:val="59"/>
        </w:numPr>
        <w:rPr>
          <w:lang w:eastAsia="en-US"/>
        </w:rPr>
      </w:pPr>
      <w:bookmarkStart w:id="11" w:name="_Toc214865396"/>
      <w:r w:rsidRPr="0066162F">
        <w:rPr>
          <w:lang w:eastAsia="en-US"/>
        </w:rPr>
        <w:t xml:space="preserve">Systemic issues influencing simplification </w:t>
      </w:r>
      <w:bookmarkEnd w:id="11"/>
    </w:p>
    <w:p w14:paraId="7032693D" w14:textId="6CD83742" w:rsidR="00E41D3D" w:rsidRPr="0066162F" w:rsidRDefault="00E41D3D" w:rsidP="005B3D0F">
      <w:pPr>
        <w:rPr>
          <w:lang w:eastAsia="en-US"/>
        </w:rPr>
      </w:pPr>
      <w:r w:rsidRPr="0066162F">
        <w:rPr>
          <w:b/>
          <w:bCs/>
          <w:lang w:eastAsia="en-US"/>
        </w:rPr>
        <w:t xml:space="preserve">An implementation system based on project competition for funding generates administrative costs without being able to prioritize critical needs or investments with the greatest transformative potential. </w:t>
      </w:r>
      <w:r w:rsidRPr="0066162F">
        <w:rPr>
          <w:lang w:eastAsia="en-US"/>
        </w:rPr>
        <w:t xml:space="preserve">The analysis of the grids shows that the selection favors documentary compliance, technical </w:t>
      </w:r>
      <w:r w:rsidR="004A0E2B" w:rsidRPr="0066162F">
        <w:rPr>
          <w:lang w:eastAsia="en-US"/>
        </w:rPr>
        <w:t>maturity,</w:t>
      </w:r>
      <w:r w:rsidRPr="0066162F">
        <w:rPr>
          <w:lang w:eastAsia="en-US"/>
        </w:rPr>
        <w:t xml:space="preserve"> and the ability to respond to procedural details, not strategic value. Interviews with local experts and </w:t>
      </w:r>
      <w:r w:rsidR="004A0E2B" w:rsidRPr="0066162F">
        <w:rPr>
          <w:lang w:eastAsia="en-US"/>
        </w:rPr>
        <w:t>MA</w:t>
      </w:r>
      <w:r w:rsidRPr="0066162F">
        <w:rPr>
          <w:lang w:eastAsia="en-US"/>
        </w:rPr>
        <w:t xml:space="preserve"> staff show that truly transformative projects – e.g. integrated urban mobility or complex urban regeneration – are frequently outcompeted by well-drafted but low-impact projects. The beneficiaries have confirmed in surveys that "the better written project, not more necessary", tends to win, which reduces the relevance of the competitive process.</w:t>
      </w:r>
    </w:p>
    <w:p w14:paraId="1D90C348" w14:textId="71E03215" w:rsidR="000D2C81" w:rsidRPr="0066162F" w:rsidRDefault="00E41D3D" w:rsidP="00B72420">
      <w:pPr>
        <w:rPr>
          <w:lang w:eastAsia="en-US"/>
        </w:rPr>
      </w:pPr>
      <w:r w:rsidRPr="0066162F">
        <w:rPr>
          <w:b/>
          <w:bCs/>
          <w:lang w:eastAsia="en-US"/>
        </w:rPr>
        <w:t xml:space="preserve">The administrative cost of the project competition is amplified by the high degree of fragmentation of funding. </w:t>
      </w:r>
      <w:r w:rsidR="000D2C81" w:rsidRPr="0066162F">
        <w:rPr>
          <w:lang w:eastAsia="en-US"/>
        </w:rPr>
        <w:t>Call fragmentation is one of the most important sources of inefficiency for both MAs and beneficiaries. Instead of integrated calls, with broad objectives, flexibility in the implementation of actions and consolidated procedures, the current system works through multiple small calls, separated by themes (green spaces, mobility, heritage, education, digitalization, energy efficiency, etc.), each with its own specific guidelines and criteria.</w:t>
      </w:r>
    </w:p>
    <w:p w14:paraId="55A05827" w14:textId="4DA64BF6" w:rsidR="000D2C81" w:rsidRPr="0066162F" w:rsidRDefault="000D2C81" w:rsidP="000D2C81">
      <w:pPr>
        <w:rPr>
          <w:lang w:eastAsia="en-US"/>
        </w:rPr>
      </w:pPr>
      <w:r w:rsidRPr="0066162F">
        <w:rPr>
          <w:b/>
          <w:bCs/>
          <w:lang w:eastAsia="en-US"/>
        </w:rPr>
        <w:t>For MA, fragmentation directly multiplies administrative tasks</w:t>
      </w:r>
      <w:r w:rsidRPr="0066162F">
        <w:rPr>
          <w:lang w:eastAsia="en-US"/>
        </w:rPr>
        <w:t xml:space="preserve">: drafting and updating a large number of guides, managing a large portfolio of procedures, </w:t>
      </w:r>
      <w:r w:rsidR="004A0E2B" w:rsidRPr="0066162F">
        <w:rPr>
          <w:lang w:eastAsia="en-US"/>
        </w:rPr>
        <w:t>evaluating,</w:t>
      </w:r>
      <w:r w:rsidRPr="0066162F">
        <w:rPr>
          <w:lang w:eastAsia="en-US"/>
        </w:rPr>
        <w:t xml:space="preserve"> and contracting an increased volume of small projects, as well as significantly increasing clarification and verification activities. </w:t>
      </w:r>
      <w:r w:rsidR="004A0E2B" w:rsidRPr="0066162F">
        <w:rPr>
          <w:lang w:eastAsia="en-US"/>
        </w:rPr>
        <w:t>MA</w:t>
      </w:r>
      <w:r w:rsidRPr="0066162F">
        <w:rPr>
          <w:lang w:eastAsia="en-US"/>
        </w:rPr>
        <w:t xml:space="preserve"> staff confirm in interviews that a small project requires almost the same procedural volume as a large project, without generating a proportionate impact, which reduces the efficiency of the use of internal resources.</w:t>
      </w:r>
    </w:p>
    <w:p w14:paraId="0362B673" w14:textId="3CC70B6B" w:rsidR="000D2C81" w:rsidRPr="0066162F" w:rsidRDefault="000D2C81" w:rsidP="000D2C81">
      <w:pPr>
        <w:rPr>
          <w:lang w:eastAsia="en-US"/>
        </w:rPr>
      </w:pPr>
      <w:r w:rsidRPr="0066162F">
        <w:rPr>
          <w:b/>
          <w:bCs/>
          <w:lang w:eastAsia="en-US"/>
        </w:rPr>
        <w:t>For beneficiaries, fragmentation means participating in many calls</w:t>
      </w:r>
      <w:r w:rsidRPr="0066162F">
        <w:rPr>
          <w:lang w:eastAsia="en-US"/>
        </w:rPr>
        <w:t xml:space="preserve"> – each with different sets of documents, technical </w:t>
      </w:r>
      <w:r w:rsidR="004A0E2B" w:rsidRPr="0066162F">
        <w:rPr>
          <w:lang w:eastAsia="en-US"/>
        </w:rPr>
        <w:t>conditions,</w:t>
      </w:r>
      <w:r w:rsidRPr="0066162F">
        <w:rPr>
          <w:lang w:eastAsia="en-US"/>
        </w:rPr>
        <w:t xml:space="preserve"> and forms. </w:t>
      </w:r>
      <w:r w:rsidR="004A0E2B" w:rsidRPr="0066162F">
        <w:rPr>
          <w:lang w:eastAsia="en-US"/>
        </w:rPr>
        <w:t>A</w:t>
      </w:r>
      <w:r w:rsidRPr="0066162F">
        <w:rPr>
          <w:lang w:eastAsia="en-US"/>
        </w:rPr>
        <w:t xml:space="preserve">TUs, especially small ones, reported that they are forced to simultaneously prepare projects for mobility, green spaces, education, energy efficiency, </w:t>
      </w:r>
      <w:r w:rsidR="004A0E2B" w:rsidRPr="0066162F">
        <w:rPr>
          <w:lang w:eastAsia="en-US"/>
        </w:rPr>
        <w:t>heritage,</w:t>
      </w:r>
      <w:r w:rsidRPr="0066162F">
        <w:rPr>
          <w:lang w:eastAsia="en-US"/>
        </w:rPr>
        <w:t xml:space="preserve"> and tourism, all with distinct requirements. This dispersion puts a heavy strain on administrative capacity, produces poorer </w:t>
      </w:r>
      <w:r w:rsidR="004A0E2B" w:rsidRPr="0066162F">
        <w:rPr>
          <w:lang w:eastAsia="en-US"/>
        </w:rPr>
        <w:t>documentation,</w:t>
      </w:r>
      <w:r w:rsidRPr="0066162F">
        <w:rPr>
          <w:lang w:eastAsia="en-US"/>
        </w:rPr>
        <w:t xml:space="preserve"> and hinders coherent strategic planning.</w:t>
      </w:r>
    </w:p>
    <w:p w14:paraId="7CFE0AED" w14:textId="47376C27" w:rsidR="000D2C81" w:rsidRPr="0066162F" w:rsidRDefault="000D2C81" w:rsidP="000D2C81">
      <w:pPr>
        <w:rPr>
          <w:lang w:eastAsia="en-US"/>
        </w:rPr>
      </w:pPr>
      <w:r w:rsidRPr="0066162F">
        <w:rPr>
          <w:lang w:eastAsia="en-US"/>
        </w:rPr>
        <w:t xml:space="preserve">The results of surveys and focus groups consistently support this message: beneficiaries believe that they need to "run after too many calls" to build a coherent urban intervention, and consultants warn that fragmentation produces small, difficult to manage projects with modest local impact. At the same time, </w:t>
      </w:r>
      <w:r w:rsidR="004A0E2B" w:rsidRPr="0066162F">
        <w:rPr>
          <w:lang w:eastAsia="en-US"/>
        </w:rPr>
        <w:t>MA</w:t>
      </w:r>
      <w:r w:rsidRPr="0066162F">
        <w:rPr>
          <w:lang w:eastAsia="en-US"/>
        </w:rPr>
        <w:t xml:space="preserve"> staff note that the high number of calls makes it difficult to monitor and correlate interventions at regional level. The case studies illustrate that, for the same urban development objective, beneficiaries have to submit 3–5 separate projects along different lines (green, education, mobility, heritage), each with its own requirements.</w:t>
      </w:r>
    </w:p>
    <w:p w14:paraId="1017D38E" w14:textId="5527FE67" w:rsidR="003E4F82" w:rsidRPr="0066162F" w:rsidRDefault="000D2C81" w:rsidP="00022CC4">
      <w:pPr>
        <w:rPr>
          <w:lang w:eastAsia="en-US"/>
        </w:rPr>
      </w:pPr>
      <w:r w:rsidRPr="0066162F">
        <w:rPr>
          <w:lang w:eastAsia="en-US"/>
        </w:rPr>
        <w:t xml:space="preserve">Overall, </w:t>
      </w:r>
      <w:r w:rsidRPr="0066162F">
        <w:rPr>
          <w:b/>
          <w:bCs/>
          <w:lang w:eastAsia="en-US"/>
        </w:rPr>
        <w:t>the fragmentation of calls amplifies both the workload and the risk of strategic incoherence</w:t>
      </w:r>
      <w:r w:rsidRPr="0066162F">
        <w:rPr>
          <w:lang w:eastAsia="en-US"/>
        </w:rPr>
        <w:t xml:space="preserve">, limiting the </w:t>
      </w:r>
      <w:r w:rsidR="004A0E2B" w:rsidRPr="0066162F">
        <w:rPr>
          <w:lang w:eastAsia="en-US"/>
        </w:rPr>
        <w:t>program’s</w:t>
      </w:r>
      <w:r w:rsidRPr="0066162F">
        <w:rPr>
          <w:lang w:eastAsia="en-US"/>
        </w:rPr>
        <w:t xml:space="preserve"> ability to finance integrated interventions and generate aggregate results at regional level. Focus group beneficiaries, representatives of municipalities and MA staff described the calls as "many, small and thematic", leading to a disproportionate administrative burden </w:t>
      </w:r>
      <w:r w:rsidRPr="0066162F">
        <w:rPr>
          <w:lang w:eastAsia="en-US"/>
        </w:rPr>
        <w:lastRenderedPageBreak/>
        <w:t xml:space="preserve">and dispersed projects, with no visible regional impact. The results of the surveys confirm that fragmentation constantly appears as a factor that complicates accessing financing, especially for small </w:t>
      </w:r>
      <w:r w:rsidR="004A0E2B" w:rsidRPr="0066162F">
        <w:rPr>
          <w:lang w:eastAsia="en-US"/>
        </w:rPr>
        <w:t>AT</w:t>
      </w:r>
      <w:r w:rsidRPr="0066162F">
        <w:rPr>
          <w:lang w:eastAsia="en-US"/>
        </w:rPr>
        <w:t xml:space="preserve">Us. </w:t>
      </w:r>
    </w:p>
    <w:p w14:paraId="2AEDFCEA" w14:textId="1D3A1946" w:rsidR="003E4F82" w:rsidRPr="0066162F" w:rsidRDefault="003E4F82" w:rsidP="003E4F82">
      <w:pPr>
        <w:rPr>
          <w:lang w:eastAsia="en-US"/>
        </w:rPr>
      </w:pPr>
      <w:r w:rsidRPr="0066162F">
        <w:rPr>
          <w:b/>
          <w:bCs/>
          <w:lang w:eastAsia="en-US"/>
        </w:rPr>
        <w:t>The granularity of funding limits the ability to generate aggregate results at regional level.</w:t>
      </w:r>
      <w:r w:rsidRPr="0066162F">
        <w:rPr>
          <w:lang w:eastAsia="en-US"/>
        </w:rPr>
        <w:br/>
        <w:t xml:space="preserve">Small, thematic calls with low budgets lead to fragmented interventions and projects without cumulative effect. In interviews with </w:t>
      </w:r>
      <w:r w:rsidR="004A0E2B" w:rsidRPr="0066162F">
        <w:rPr>
          <w:lang w:eastAsia="en-US"/>
        </w:rPr>
        <w:t>AT</w:t>
      </w:r>
      <w:r w:rsidRPr="0066162F">
        <w:rPr>
          <w:lang w:eastAsia="en-US"/>
        </w:rPr>
        <w:t xml:space="preserve">Us, the beneficiaries describe the situation in which "we have five small projects in five pieces of the city, but no large and coherent projects". Focus groups with </w:t>
      </w:r>
      <w:r w:rsidR="004A0E2B" w:rsidRPr="0066162F">
        <w:rPr>
          <w:lang w:eastAsia="en-US"/>
        </w:rPr>
        <w:t>MA</w:t>
      </w:r>
      <w:r w:rsidRPr="0066162F">
        <w:rPr>
          <w:lang w:eastAsia="en-US"/>
        </w:rPr>
        <w:t xml:space="preserve"> highlighted that this granularity increases workload and complicates monitoring and reporting without producing a commensurate impact.</w:t>
      </w:r>
    </w:p>
    <w:p w14:paraId="070C6C83" w14:textId="1FD92F1B" w:rsidR="003E4F82" w:rsidRPr="0066162F" w:rsidRDefault="003E4F82" w:rsidP="006067FC">
      <w:pPr>
        <w:jc w:val="left"/>
        <w:rPr>
          <w:lang w:eastAsia="en-US"/>
        </w:rPr>
      </w:pPr>
      <w:r w:rsidRPr="0066162F">
        <w:rPr>
          <w:b/>
          <w:bCs/>
          <w:lang w:eastAsia="en-US"/>
        </w:rPr>
        <w:t xml:space="preserve">The complexity of procedures and redundant checks increase costs and processing time, with no added value. </w:t>
      </w:r>
      <w:r w:rsidRPr="0066162F">
        <w:rPr>
          <w:lang w:eastAsia="en-US"/>
        </w:rPr>
        <w:t>The beneficiaries reported cases in which the same document is verified three or four times (</w:t>
      </w:r>
      <w:r w:rsidR="004A0E2B" w:rsidRPr="0066162F">
        <w:rPr>
          <w:lang w:eastAsia="en-US"/>
        </w:rPr>
        <w:t>MA</w:t>
      </w:r>
      <w:r w:rsidRPr="0066162F">
        <w:rPr>
          <w:lang w:eastAsia="en-US"/>
        </w:rPr>
        <w:t xml:space="preserve"> – MIE</w:t>
      </w:r>
      <w:r w:rsidR="004A0E2B" w:rsidRPr="0066162F">
        <w:rPr>
          <w:lang w:eastAsia="en-US"/>
        </w:rPr>
        <w:t>P</w:t>
      </w:r>
      <w:r w:rsidRPr="0066162F">
        <w:rPr>
          <w:lang w:eastAsia="en-US"/>
        </w:rPr>
        <w:t xml:space="preserve"> – </w:t>
      </w:r>
      <w:r w:rsidR="004A0E2B" w:rsidRPr="0066162F">
        <w:rPr>
          <w:lang w:eastAsia="en-US"/>
        </w:rPr>
        <w:t>NAPP</w:t>
      </w:r>
      <w:r w:rsidRPr="0066162F">
        <w:rPr>
          <w:lang w:eastAsia="en-US"/>
        </w:rPr>
        <w:t xml:space="preserve">– AA), and case studies confirm these situations. The MA staff admitted in interviews that the number of clarifications is excessive and that many of them could be avoided if the procedures were </w:t>
      </w:r>
      <w:r w:rsidR="004A0E2B" w:rsidRPr="0066162F">
        <w:rPr>
          <w:lang w:eastAsia="en-US"/>
        </w:rPr>
        <w:t>standardized</w:t>
      </w:r>
      <w:r w:rsidRPr="0066162F">
        <w:rPr>
          <w:lang w:eastAsia="en-US"/>
        </w:rPr>
        <w:t xml:space="preserve"> and the criteria </w:t>
      </w:r>
      <w:r w:rsidR="004A0E2B" w:rsidRPr="0066162F">
        <w:rPr>
          <w:lang w:eastAsia="en-US"/>
        </w:rPr>
        <w:t>digitized</w:t>
      </w:r>
      <w:r w:rsidRPr="0066162F">
        <w:rPr>
          <w:lang w:eastAsia="en-US"/>
        </w:rPr>
        <w:t xml:space="preserve">. Surveys show that "overlapping controls" </w:t>
      </w:r>
      <w:r w:rsidR="004A0E2B" w:rsidRPr="0066162F">
        <w:rPr>
          <w:lang w:eastAsia="en-US"/>
        </w:rPr>
        <w:t>are</w:t>
      </w:r>
      <w:r w:rsidRPr="0066162F">
        <w:rPr>
          <w:lang w:eastAsia="en-US"/>
        </w:rPr>
        <w:t xml:space="preserve"> one of the most frustrating components of the process.</w:t>
      </w:r>
    </w:p>
    <w:p w14:paraId="02AB865B" w14:textId="7457B3AE" w:rsidR="003E4F82" w:rsidRPr="0066162F" w:rsidRDefault="003E4F82" w:rsidP="003E4F82">
      <w:pPr>
        <w:rPr>
          <w:lang w:eastAsia="en-US"/>
        </w:rPr>
      </w:pPr>
      <w:r w:rsidRPr="0066162F">
        <w:rPr>
          <w:b/>
          <w:bCs/>
          <w:lang w:eastAsia="en-US"/>
        </w:rPr>
        <w:t xml:space="preserve">Irregular procedural communication and waves of clarifications generate uncertainty and delays. </w:t>
      </w:r>
      <w:r w:rsidRPr="0066162F">
        <w:rPr>
          <w:lang w:eastAsia="en-US"/>
        </w:rPr>
        <w:t xml:space="preserve">The beneficiaries in the focus groups mentioned successive and sometimes contradictory clarifications, and the MA confirmed that the lack of consolidated pre-launch clarifications leads to administrative burden and different interpretations. This finding is also reflected in surveys, where beneficiaries ask for visual guides, applied examples and </w:t>
      </w:r>
      <w:r w:rsidR="00172791" w:rsidRPr="0066162F">
        <w:rPr>
          <w:lang w:eastAsia="en-US"/>
        </w:rPr>
        <w:t>standardized</w:t>
      </w:r>
      <w:r w:rsidRPr="0066162F">
        <w:rPr>
          <w:lang w:eastAsia="en-US"/>
        </w:rPr>
        <w:t xml:space="preserve"> checklists.</w:t>
      </w:r>
    </w:p>
    <w:p w14:paraId="094DFD58" w14:textId="1ADF66DA" w:rsidR="003E4F82" w:rsidRPr="0066162F" w:rsidRDefault="003E4F82" w:rsidP="0089197A">
      <w:pPr>
        <w:rPr>
          <w:lang w:eastAsia="en-US"/>
        </w:rPr>
      </w:pPr>
      <w:r w:rsidRPr="0066162F">
        <w:rPr>
          <w:b/>
          <w:bCs/>
          <w:lang w:eastAsia="en-US"/>
        </w:rPr>
        <w:t xml:space="preserve">The lack of standardization between institutions produces confusion and uneven treatment. </w:t>
      </w:r>
      <w:r w:rsidRPr="0066162F">
        <w:rPr>
          <w:lang w:eastAsia="en-US"/>
        </w:rPr>
        <w:t>Both MAs and beneficiaries have pointed out in interviews that interpretations of expenditure eligibility, public procurement and cost justification vary between evaluators and institutions. Surveys show the same problem: beneficiaries perceive that "the answer depends on who the evaluator is", which affects predictability.</w:t>
      </w:r>
    </w:p>
    <w:p w14:paraId="0FFCD9DD" w14:textId="736F5BFF" w:rsidR="003E4F82" w:rsidRPr="0066162F" w:rsidRDefault="003E4F82" w:rsidP="0089197A">
      <w:pPr>
        <w:rPr>
          <w:lang w:eastAsia="en-US"/>
        </w:rPr>
      </w:pPr>
      <w:r w:rsidRPr="0066162F">
        <w:rPr>
          <w:b/>
          <w:bCs/>
          <w:lang w:eastAsia="en-US"/>
        </w:rPr>
        <w:t xml:space="preserve">Redundant documentation increases administrative costs and working time. </w:t>
      </w:r>
      <w:r w:rsidRPr="0066162F">
        <w:rPr>
          <w:lang w:eastAsia="en-US"/>
        </w:rPr>
        <w:t>The beneficiaries in the interviews mentioned that they have to repeatedly provide documents already accessible in the national databases (</w:t>
      </w:r>
      <w:r w:rsidR="00172791" w:rsidRPr="0066162F">
        <w:rPr>
          <w:lang w:eastAsia="en-US"/>
        </w:rPr>
        <w:t>NIS</w:t>
      </w:r>
      <w:r w:rsidRPr="0066162F">
        <w:rPr>
          <w:lang w:eastAsia="en-US"/>
        </w:rPr>
        <w:t xml:space="preserve">, </w:t>
      </w:r>
      <w:r w:rsidR="00172791" w:rsidRPr="0066162F">
        <w:rPr>
          <w:lang w:eastAsia="en-US"/>
        </w:rPr>
        <w:t>NAFA</w:t>
      </w:r>
      <w:r w:rsidRPr="0066162F">
        <w:rPr>
          <w:lang w:eastAsia="en-US"/>
        </w:rPr>
        <w:t xml:space="preserve">, </w:t>
      </w:r>
      <w:r w:rsidR="00172791" w:rsidRPr="0066162F">
        <w:rPr>
          <w:lang w:eastAsia="en-US"/>
        </w:rPr>
        <w:t>NTRO</w:t>
      </w:r>
      <w:r w:rsidRPr="0066162F">
        <w:rPr>
          <w:lang w:eastAsia="en-US"/>
        </w:rPr>
        <w:t xml:space="preserve">). </w:t>
      </w:r>
      <w:r w:rsidR="003E7042" w:rsidRPr="0066162F">
        <w:rPr>
          <w:lang w:eastAsia="en-US"/>
        </w:rPr>
        <w:t>MA</w:t>
      </w:r>
      <w:r w:rsidRPr="0066162F">
        <w:rPr>
          <w:lang w:eastAsia="en-US"/>
        </w:rPr>
        <w:t xml:space="preserve"> staff acknowledged in focus groups that many of these documents could be removed or taken over automatically. Case studies have shown that small beneficiaries are particularly affected, sometimes requiring external advice just to manage the drafting of documents.</w:t>
      </w:r>
    </w:p>
    <w:p w14:paraId="723EA2ED" w14:textId="3F12FB4D" w:rsidR="003E4F82" w:rsidRPr="0066162F" w:rsidRDefault="00172791" w:rsidP="00715EE3">
      <w:pPr>
        <w:rPr>
          <w:lang w:eastAsia="en-US"/>
        </w:rPr>
      </w:pPr>
      <w:r w:rsidRPr="0066162F">
        <w:rPr>
          <w:b/>
          <w:bCs/>
          <w:lang w:eastAsia="en-US"/>
        </w:rPr>
        <w:t>Digitalization</w:t>
      </w:r>
      <w:r w:rsidR="003E4F82" w:rsidRPr="0066162F">
        <w:rPr>
          <w:b/>
          <w:bCs/>
          <w:lang w:eastAsia="en-US"/>
        </w:rPr>
        <w:t xml:space="preserve"> is </w:t>
      </w:r>
      <w:r w:rsidRPr="0066162F">
        <w:rPr>
          <w:b/>
          <w:bCs/>
          <w:lang w:eastAsia="en-US"/>
        </w:rPr>
        <w:t>underutilized</w:t>
      </w:r>
      <w:r w:rsidR="003E4F82" w:rsidRPr="0066162F">
        <w:rPr>
          <w:b/>
          <w:bCs/>
          <w:lang w:eastAsia="en-US"/>
        </w:rPr>
        <w:t xml:space="preserve"> in relation to its potential for simplification. </w:t>
      </w:r>
      <w:r w:rsidR="003E4F82" w:rsidRPr="0066162F">
        <w:rPr>
          <w:lang w:eastAsia="en-US"/>
        </w:rPr>
        <w:t xml:space="preserve">Although some of the criteria are marked as "digitized", beneficiaries and MAs stated in interviews that current platforms are mainly used as "document warehouses", without workflow automation functions, </w:t>
      </w:r>
      <w:r w:rsidRPr="0066162F">
        <w:rPr>
          <w:lang w:eastAsia="en-US"/>
        </w:rPr>
        <w:t>notifications,</w:t>
      </w:r>
      <w:r w:rsidR="003E4F82" w:rsidRPr="0066162F">
        <w:rPr>
          <w:lang w:eastAsia="en-US"/>
        </w:rPr>
        <w:t xml:space="preserve"> or automatic data retrieval. Surveys confirm that there is a clear expectation for "real" digitization, not just for uploading PDF files.</w:t>
      </w:r>
    </w:p>
    <w:p w14:paraId="67FD6321" w14:textId="35B98C10" w:rsidR="003E4F82" w:rsidRPr="0066162F" w:rsidRDefault="003E4F82" w:rsidP="006067FC">
      <w:pPr>
        <w:rPr>
          <w:lang w:eastAsia="en-US"/>
        </w:rPr>
      </w:pPr>
      <w:r w:rsidRPr="0066162F">
        <w:rPr>
          <w:b/>
          <w:bCs/>
          <w:lang w:eastAsia="en-US"/>
        </w:rPr>
        <w:t xml:space="preserve">The principle of proportionality is not reflected in the requirements, particularly affecting small </w:t>
      </w:r>
      <w:r w:rsidR="00172791" w:rsidRPr="0066162F">
        <w:rPr>
          <w:b/>
          <w:bCs/>
          <w:lang w:eastAsia="en-US"/>
        </w:rPr>
        <w:t>AT</w:t>
      </w:r>
      <w:r w:rsidRPr="0066162F">
        <w:rPr>
          <w:b/>
          <w:bCs/>
          <w:lang w:eastAsia="en-US"/>
        </w:rPr>
        <w:t xml:space="preserve">Us and SMEs. </w:t>
      </w:r>
      <w:r w:rsidRPr="0066162F">
        <w:rPr>
          <w:lang w:eastAsia="en-US"/>
        </w:rPr>
        <w:t>Data triangulation shows that small beneficiaries face the same requirements as large municipalities or mature enterprises, although they have limited administrative capacities. Interviews with municipalities and small towns, together with surveys, show that this is a major barrier in the preparation of projects.</w:t>
      </w:r>
    </w:p>
    <w:p w14:paraId="7ED0E956" w14:textId="55C64254" w:rsidR="003E4F82" w:rsidRPr="0066162F" w:rsidRDefault="003E4F82" w:rsidP="00715EE3">
      <w:pPr>
        <w:rPr>
          <w:lang w:eastAsia="en-US"/>
        </w:rPr>
      </w:pPr>
      <w:r w:rsidRPr="0066162F">
        <w:rPr>
          <w:b/>
          <w:bCs/>
          <w:lang w:eastAsia="en-US"/>
        </w:rPr>
        <w:t xml:space="preserve">The beneficiaries ask for explanatory support, not just informative support. </w:t>
      </w:r>
      <w:r w:rsidRPr="0066162F">
        <w:rPr>
          <w:lang w:eastAsia="en-US"/>
        </w:rPr>
        <w:t xml:space="preserve">Interviews and focus groups clearly indicate that beneficiaries need visual guides, models, </w:t>
      </w:r>
      <w:r w:rsidR="00172791" w:rsidRPr="0066162F">
        <w:rPr>
          <w:lang w:eastAsia="en-US"/>
        </w:rPr>
        <w:t>checklists,</w:t>
      </w:r>
      <w:r w:rsidRPr="0066162F">
        <w:rPr>
          <w:lang w:eastAsia="en-US"/>
        </w:rPr>
        <w:t xml:space="preserve"> and applied examples. The MA confirms this need and stresses the importance of a clear and differentiated 'beneficiary handbook' by types of projects and capacity.</w:t>
      </w:r>
    </w:p>
    <w:p w14:paraId="2F948E37" w14:textId="1D593EDD" w:rsidR="003E4F82" w:rsidRPr="0066162F" w:rsidRDefault="003E4F82" w:rsidP="003E4F82">
      <w:pPr>
        <w:rPr>
          <w:lang w:eastAsia="en-US"/>
        </w:rPr>
      </w:pPr>
      <w:r w:rsidRPr="0066162F">
        <w:rPr>
          <w:b/>
          <w:bCs/>
          <w:lang w:eastAsia="en-US"/>
        </w:rPr>
        <w:t xml:space="preserve">All sources agree that simplification needs to be tackled in an integrated and systemic way. </w:t>
      </w:r>
      <w:r w:rsidRPr="0066162F">
        <w:rPr>
          <w:lang w:eastAsia="en-US"/>
        </w:rPr>
        <w:t xml:space="preserve">Findings from interviews, case studies, focus groups, surveys and analysis of guidelines show that a </w:t>
      </w:r>
      <w:r w:rsidRPr="0066162F">
        <w:rPr>
          <w:lang w:eastAsia="en-US"/>
        </w:rPr>
        <w:lastRenderedPageBreak/>
        <w:t xml:space="preserve">more efficient, </w:t>
      </w:r>
      <w:r w:rsidR="00172791" w:rsidRPr="0066162F">
        <w:rPr>
          <w:lang w:eastAsia="en-US"/>
        </w:rPr>
        <w:t>predictable,</w:t>
      </w:r>
      <w:r w:rsidRPr="0066162F">
        <w:rPr>
          <w:lang w:eastAsia="en-US"/>
        </w:rPr>
        <w:t xml:space="preserve"> and results-oriented system requires a reform of processes, digitalization, standardization</w:t>
      </w:r>
      <w:r w:rsidR="00172791" w:rsidRPr="0066162F">
        <w:rPr>
          <w:lang w:eastAsia="en-US"/>
        </w:rPr>
        <w:t>,</w:t>
      </w:r>
      <w:r w:rsidRPr="0066162F">
        <w:rPr>
          <w:lang w:eastAsia="en-US"/>
        </w:rPr>
        <w:t xml:space="preserve"> and communication. The lessons learned in the 2021–2027 period provide a solid basis for the key calibrations in the 2026–2029 period, in line with the objectives of the </w:t>
      </w:r>
      <w:proofErr w:type="gramStart"/>
      <w:r w:rsidRPr="0066162F">
        <w:rPr>
          <w:lang w:eastAsia="en-US"/>
        </w:rPr>
        <w:t>Roadmap</w:t>
      </w:r>
      <w:proofErr w:type="gramEnd"/>
      <w:r w:rsidRPr="0066162F">
        <w:rPr>
          <w:lang w:eastAsia="en-US"/>
        </w:rPr>
        <w:t xml:space="preserve"> and the efficiency principles of cohesion policy.</w:t>
      </w:r>
    </w:p>
    <w:p w14:paraId="3BA15987" w14:textId="0DCF06CE" w:rsidR="00A70B2F" w:rsidRPr="0066162F" w:rsidRDefault="00A70B2F" w:rsidP="00A70B2F">
      <w:pPr>
        <w:rPr>
          <w:lang w:eastAsia="en-US"/>
        </w:rPr>
      </w:pPr>
      <w:r w:rsidRPr="0066162F">
        <w:rPr>
          <w:lang w:eastAsia="en-US"/>
        </w:rPr>
        <w:t xml:space="preserve">Although the analysis highlights a broad set of opportunities for simplification, </w:t>
      </w:r>
      <w:r w:rsidRPr="0066162F">
        <w:rPr>
          <w:b/>
          <w:bCs/>
          <w:lang w:eastAsia="en-US"/>
        </w:rPr>
        <w:t>only a part of these recommendations can be implemented in the remaining period of the progra</w:t>
      </w:r>
      <w:r w:rsidR="00172791" w:rsidRPr="0066162F">
        <w:rPr>
          <w:b/>
          <w:bCs/>
          <w:lang w:eastAsia="en-US"/>
        </w:rPr>
        <w:t>m</w:t>
      </w:r>
      <w:r w:rsidRPr="0066162F">
        <w:rPr>
          <w:lang w:eastAsia="en-US"/>
        </w:rPr>
        <w:t xml:space="preserve">. A significant part of the problems </w:t>
      </w:r>
      <w:r w:rsidR="00172791" w:rsidRPr="0066162F">
        <w:rPr>
          <w:lang w:eastAsia="en-US"/>
        </w:rPr>
        <w:t>is</w:t>
      </w:r>
      <w:r w:rsidRPr="0066162F">
        <w:rPr>
          <w:lang w:eastAsia="en-US"/>
        </w:rPr>
        <w:t xml:space="preserve"> structural in nature and derive from the way in which </w:t>
      </w:r>
      <w:r w:rsidRPr="0066162F">
        <w:rPr>
          <w:b/>
          <w:bCs/>
          <w:lang w:eastAsia="en-US"/>
        </w:rPr>
        <w:t xml:space="preserve">the national regulatory framework is configured, the competition architecture of European </w:t>
      </w:r>
      <w:r w:rsidR="00172791" w:rsidRPr="0066162F">
        <w:rPr>
          <w:b/>
          <w:bCs/>
          <w:lang w:eastAsia="en-US"/>
        </w:rPr>
        <w:t>programs</w:t>
      </w:r>
      <w:r w:rsidRPr="0066162F">
        <w:rPr>
          <w:b/>
          <w:bCs/>
          <w:lang w:eastAsia="en-US"/>
        </w:rPr>
        <w:t xml:space="preserve"> and the </w:t>
      </w:r>
      <w:r w:rsidR="00172791" w:rsidRPr="0066162F">
        <w:rPr>
          <w:b/>
          <w:bCs/>
          <w:lang w:eastAsia="en-US"/>
        </w:rPr>
        <w:t>centralized</w:t>
      </w:r>
      <w:r w:rsidRPr="0066162F">
        <w:rPr>
          <w:b/>
          <w:bCs/>
          <w:lang w:eastAsia="en-US"/>
        </w:rPr>
        <w:t xml:space="preserve"> control and verification mechanisms</w:t>
      </w:r>
      <w:r w:rsidRPr="0066162F">
        <w:rPr>
          <w:lang w:eastAsia="en-US"/>
        </w:rPr>
        <w:t xml:space="preserve">. Thus, many of the recommendations aimed at reducing the administrative burden, strengthening </w:t>
      </w:r>
      <w:r w:rsidR="00172791" w:rsidRPr="0066162F">
        <w:rPr>
          <w:lang w:eastAsia="en-US"/>
        </w:rPr>
        <w:t>proportionality,</w:t>
      </w:r>
      <w:r w:rsidRPr="0066162F">
        <w:rPr>
          <w:lang w:eastAsia="en-US"/>
        </w:rPr>
        <w:t xml:space="preserve"> or standardizing interpretations do not depend exclusively on </w:t>
      </w:r>
      <w:r w:rsidR="00172791" w:rsidRPr="0066162F">
        <w:rPr>
          <w:lang w:eastAsia="en-US"/>
        </w:rPr>
        <w:t>MA</w:t>
      </w:r>
      <w:r w:rsidRPr="0066162F">
        <w:rPr>
          <w:lang w:eastAsia="en-US"/>
        </w:rPr>
        <w:t xml:space="preserve"> PR Centr</w:t>
      </w:r>
      <w:r w:rsidR="00172791" w:rsidRPr="0066162F">
        <w:rPr>
          <w:lang w:eastAsia="en-US"/>
        </w:rPr>
        <w:t>e</w:t>
      </w:r>
      <w:r w:rsidRPr="0066162F">
        <w:rPr>
          <w:lang w:eastAsia="en-US"/>
        </w:rPr>
        <w:t>, but are conditioned by:</w:t>
      </w:r>
    </w:p>
    <w:p w14:paraId="37F4579A" w14:textId="77777777" w:rsidR="00A70B2F" w:rsidRPr="0066162F" w:rsidRDefault="00A70B2F" w:rsidP="002328F4">
      <w:pPr>
        <w:numPr>
          <w:ilvl w:val="0"/>
          <w:numId w:val="87"/>
        </w:numPr>
        <w:spacing w:after="0"/>
        <w:rPr>
          <w:lang w:eastAsia="en-US"/>
        </w:rPr>
      </w:pPr>
      <w:r w:rsidRPr="0066162F">
        <w:rPr>
          <w:b/>
          <w:bCs/>
          <w:lang w:eastAsia="en-US"/>
        </w:rPr>
        <w:t>the national legislation on public investments</w:t>
      </w:r>
      <w:r w:rsidRPr="0066162F">
        <w:rPr>
          <w:lang w:eastAsia="en-US"/>
        </w:rPr>
        <w:t>, including the requirements of GD 907/2016 and the norms on technical-economic verifications;</w:t>
      </w:r>
    </w:p>
    <w:p w14:paraId="33D17454" w14:textId="5DE7A533" w:rsidR="00A70B2F" w:rsidRPr="0066162F" w:rsidRDefault="00A70B2F" w:rsidP="002328F4">
      <w:pPr>
        <w:numPr>
          <w:ilvl w:val="0"/>
          <w:numId w:val="87"/>
        </w:numPr>
        <w:spacing w:after="0"/>
        <w:rPr>
          <w:lang w:eastAsia="en-US"/>
        </w:rPr>
      </w:pPr>
      <w:r w:rsidRPr="0066162F">
        <w:rPr>
          <w:b/>
          <w:bCs/>
          <w:lang w:eastAsia="en-US"/>
        </w:rPr>
        <w:t>the rules and procedures of the central institutions</w:t>
      </w:r>
      <w:r w:rsidRPr="0066162F">
        <w:rPr>
          <w:lang w:eastAsia="en-US"/>
        </w:rPr>
        <w:t xml:space="preserve"> (MI</w:t>
      </w:r>
      <w:r w:rsidR="00172791" w:rsidRPr="0066162F">
        <w:rPr>
          <w:lang w:eastAsia="en-US"/>
        </w:rPr>
        <w:t>EP</w:t>
      </w:r>
      <w:r w:rsidRPr="0066162F">
        <w:rPr>
          <w:lang w:eastAsia="en-US"/>
        </w:rPr>
        <w:t xml:space="preserve">, </w:t>
      </w:r>
      <w:r w:rsidR="00172791" w:rsidRPr="0066162F">
        <w:rPr>
          <w:lang w:eastAsia="en-US"/>
        </w:rPr>
        <w:t>NAPP</w:t>
      </w:r>
      <w:r w:rsidRPr="0066162F">
        <w:rPr>
          <w:lang w:eastAsia="en-US"/>
        </w:rPr>
        <w:t>, AA), which determine the level of technical details and the manner of applying compliance controls;</w:t>
      </w:r>
    </w:p>
    <w:p w14:paraId="05689C00" w14:textId="41C50E12" w:rsidR="00A70B2F" w:rsidRPr="0066162F" w:rsidRDefault="00A70B2F" w:rsidP="002328F4">
      <w:pPr>
        <w:numPr>
          <w:ilvl w:val="0"/>
          <w:numId w:val="87"/>
        </w:numPr>
        <w:spacing w:after="0"/>
        <w:rPr>
          <w:lang w:eastAsia="en-US"/>
        </w:rPr>
      </w:pPr>
      <w:r w:rsidRPr="0066162F">
        <w:rPr>
          <w:b/>
          <w:bCs/>
          <w:lang w:eastAsia="en-US"/>
        </w:rPr>
        <w:t>the operational framework of national digital platforms</w:t>
      </w:r>
      <w:r w:rsidRPr="0066162F">
        <w:rPr>
          <w:lang w:eastAsia="en-US"/>
        </w:rPr>
        <w:t xml:space="preserve"> (MySMIS, SIATD, SICAP), which sometimes limits the possibility of </w:t>
      </w:r>
      <w:r w:rsidR="00172791" w:rsidRPr="0066162F">
        <w:rPr>
          <w:lang w:eastAsia="en-US"/>
        </w:rPr>
        <w:t>MA</w:t>
      </w:r>
      <w:r w:rsidRPr="0066162F">
        <w:rPr>
          <w:lang w:eastAsia="en-US"/>
        </w:rPr>
        <w:t xml:space="preserve"> to </w:t>
      </w:r>
      <w:r w:rsidR="00172791" w:rsidRPr="0066162F">
        <w:rPr>
          <w:lang w:eastAsia="en-US"/>
        </w:rPr>
        <w:t>digitize</w:t>
      </w:r>
      <w:r w:rsidRPr="0066162F">
        <w:rPr>
          <w:lang w:eastAsia="en-US"/>
        </w:rPr>
        <w:t xml:space="preserve"> and automate processing;</w:t>
      </w:r>
    </w:p>
    <w:p w14:paraId="19356B8B" w14:textId="15ABF718" w:rsidR="00A70B2F" w:rsidRPr="0066162F" w:rsidRDefault="00A70B2F" w:rsidP="002328F4">
      <w:pPr>
        <w:numPr>
          <w:ilvl w:val="0"/>
          <w:numId w:val="87"/>
        </w:numPr>
        <w:spacing w:after="0"/>
        <w:rPr>
          <w:lang w:eastAsia="en-US"/>
        </w:rPr>
      </w:pPr>
      <w:r w:rsidRPr="0066162F">
        <w:rPr>
          <w:b/>
          <w:bCs/>
          <w:lang w:eastAsia="en-US"/>
        </w:rPr>
        <w:t>the competitive model of cohesion policy</w:t>
      </w:r>
      <w:r w:rsidRPr="0066162F">
        <w:rPr>
          <w:lang w:eastAsia="en-US"/>
        </w:rPr>
        <w:t xml:space="preserve">, which imposes a structure on thematic calls, standard selection </w:t>
      </w:r>
      <w:r w:rsidR="00172791" w:rsidRPr="0066162F">
        <w:rPr>
          <w:lang w:eastAsia="en-US"/>
        </w:rPr>
        <w:t>criteria,</w:t>
      </w:r>
      <w:r w:rsidRPr="0066162F">
        <w:rPr>
          <w:lang w:eastAsia="en-US"/>
        </w:rPr>
        <w:t xml:space="preserve"> and uniform rules for all applicants, regardless of capacity and size.</w:t>
      </w:r>
    </w:p>
    <w:p w14:paraId="2139F1B6" w14:textId="77777777" w:rsidR="00172791" w:rsidRPr="0066162F" w:rsidRDefault="00172791" w:rsidP="00172791">
      <w:pPr>
        <w:spacing w:after="0"/>
        <w:rPr>
          <w:lang w:eastAsia="en-US"/>
        </w:rPr>
      </w:pPr>
    </w:p>
    <w:p w14:paraId="316B682C" w14:textId="3B86EF6D" w:rsidR="00A70B2F" w:rsidRPr="0066162F" w:rsidRDefault="001A0B2F" w:rsidP="00A70B2F">
      <w:pPr>
        <w:rPr>
          <w:lang w:eastAsia="en-US"/>
        </w:rPr>
      </w:pPr>
      <w:r w:rsidRPr="0066162F">
        <w:rPr>
          <w:lang w:eastAsia="en-US"/>
        </w:rPr>
        <w:t xml:space="preserve">Comparative analysis of data from interviews, focus groups and surveys shows that </w:t>
      </w:r>
      <w:r w:rsidR="00172791" w:rsidRPr="0066162F">
        <w:rPr>
          <w:b/>
          <w:bCs/>
          <w:lang w:eastAsia="en-US"/>
        </w:rPr>
        <w:t>most actors recognize this dependence on central levels</w:t>
      </w:r>
      <w:r w:rsidR="00A70B2F" w:rsidRPr="0066162F">
        <w:rPr>
          <w:lang w:eastAsia="en-US"/>
        </w:rPr>
        <w:t xml:space="preserve">. The beneficiaries state that many of the requirements perceived as burdensome (environmental impact, interpretation of regulations on measures to ensure the proper use of funding, quality checks on documents that are regulated by other institutions) are not generated by </w:t>
      </w:r>
      <w:r w:rsidR="00172791" w:rsidRPr="0066162F">
        <w:rPr>
          <w:lang w:eastAsia="en-US"/>
        </w:rPr>
        <w:t>MA PR Centre but</w:t>
      </w:r>
      <w:r w:rsidR="00A70B2F" w:rsidRPr="0066162F">
        <w:rPr>
          <w:lang w:eastAsia="en-US"/>
        </w:rPr>
        <w:t xml:space="preserve"> are determined by the national regulatory system. For their part, MA staff confirm that there is little flexibility in adapting criteria or procedures, in particular where they are required by framework guidelines or verification institutions.</w:t>
      </w:r>
    </w:p>
    <w:p w14:paraId="00882E10" w14:textId="391406A8" w:rsidR="00A70B2F" w:rsidRPr="0066162F" w:rsidRDefault="00A70B2F" w:rsidP="00A70B2F">
      <w:pPr>
        <w:rPr>
          <w:lang w:eastAsia="en-US"/>
        </w:rPr>
      </w:pPr>
      <w:r w:rsidRPr="0066162F">
        <w:rPr>
          <w:lang w:eastAsia="en-US"/>
        </w:rPr>
        <w:t xml:space="preserve">Therefore, </w:t>
      </w:r>
      <w:r w:rsidRPr="0066162F">
        <w:rPr>
          <w:b/>
          <w:bCs/>
          <w:lang w:eastAsia="en-US"/>
        </w:rPr>
        <w:t xml:space="preserve">the simplification in the remaining period of the program can only concern the measures under the direct control of the </w:t>
      </w:r>
      <w:r w:rsidR="00172791" w:rsidRPr="0066162F">
        <w:rPr>
          <w:b/>
          <w:bCs/>
          <w:lang w:eastAsia="en-US"/>
        </w:rPr>
        <w:t>MA</w:t>
      </w:r>
      <w:r w:rsidRPr="0066162F">
        <w:rPr>
          <w:b/>
          <w:bCs/>
          <w:lang w:eastAsia="en-US"/>
        </w:rPr>
        <w:t xml:space="preserve"> PR </w:t>
      </w:r>
      <w:r w:rsidR="003E7042" w:rsidRPr="0066162F">
        <w:rPr>
          <w:b/>
          <w:bCs/>
          <w:lang w:eastAsia="en-US"/>
        </w:rPr>
        <w:t>Centre</w:t>
      </w:r>
      <w:r w:rsidRPr="0066162F">
        <w:rPr>
          <w:lang w:eastAsia="en-US"/>
        </w:rPr>
        <w:t xml:space="preserve">, </w:t>
      </w:r>
      <w:r w:rsidR="00172791" w:rsidRPr="0066162F">
        <w:rPr>
          <w:lang w:eastAsia="en-US"/>
        </w:rPr>
        <w:t>such as</w:t>
      </w:r>
      <w:r w:rsidRPr="0066162F">
        <w:rPr>
          <w:lang w:eastAsia="en-US"/>
        </w:rPr>
        <w:t xml:space="preserve"> consolidated clarifications, explanation of criteria, standardization of documents, improvement of communication, use of pre-computable data and reduction of redundant requirements. Recommendations with a broader systemic impact – such as revising the elimination criteria, reforming verification flows, applying proportionality or reducing the fragmentation of calls – require </w:t>
      </w:r>
      <w:r w:rsidRPr="0066162F">
        <w:rPr>
          <w:b/>
          <w:bCs/>
          <w:lang w:eastAsia="en-US"/>
        </w:rPr>
        <w:t xml:space="preserve">policy interventions, inter-institutional </w:t>
      </w:r>
      <w:r w:rsidR="00172791" w:rsidRPr="0066162F">
        <w:rPr>
          <w:b/>
          <w:bCs/>
          <w:lang w:eastAsia="en-US"/>
        </w:rPr>
        <w:t>coordination,</w:t>
      </w:r>
      <w:r w:rsidRPr="0066162F">
        <w:rPr>
          <w:b/>
          <w:bCs/>
          <w:lang w:eastAsia="en-US"/>
        </w:rPr>
        <w:t xml:space="preserve"> and adjustments to the regulatory framework</w:t>
      </w:r>
      <w:r w:rsidRPr="0066162F">
        <w:rPr>
          <w:lang w:eastAsia="en-US"/>
        </w:rPr>
        <w:t>, which we detail in the following analyses.</w:t>
      </w:r>
    </w:p>
    <w:p w14:paraId="035BD9A2" w14:textId="10D83519" w:rsidR="00A70B2F" w:rsidRPr="0066162F" w:rsidRDefault="00A70B2F" w:rsidP="00A70B2F">
      <w:pPr>
        <w:rPr>
          <w:lang w:eastAsia="en-US"/>
        </w:rPr>
      </w:pPr>
      <w:r w:rsidRPr="0066162F">
        <w:rPr>
          <w:lang w:eastAsia="en-US"/>
        </w:rPr>
        <w:t xml:space="preserve">This distinction is essential to understand the feasibility of reforms in the short and medium term: </w:t>
      </w:r>
      <w:r w:rsidRPr="0066162F">
        <w:rPr>
          <w:b/>
          <w:bCs/>
          <w:lang w:eastAsia="en-US"/>
        </w:rPr>
        <w:t>what can be changed immediately and what depends on changing the broader architecture of cohesion policy implementation</w:t>
      </w:r>
      <w:r w:rsidRPr="0066162F">
        <w:rPr>
          <w:lang w:eastAsia="en-US"/>
        </w:rPr>
        <w:t xml:space="preserve">, a space that transcends the operational mandate of </w:t>
      </w:r>
      <w:r w:rsidR="00172791" w:rsidRPr="0066162F">
        <w:rPr>
          <w:lang w:eastAsia="en-US"/>
        </w:rPr>
        <w:t>MA</w:t>
      </w:r>
      <w:r w:rsidRPr="0066162F">
        <w:rPr>
          <w:lang w:eastAsia="en-US"/>
        </w:rPr>
        <w:t xml:space="preserve"> PR Centre, but in which the region can play an active role through dialogue and common positions.</w:t>
      </w:r>
    </w:p>
    <w:p w14:paraId="5F09AF1A" w14:textId="4A26A9ED" w:rsidR="00711433" w:rsidRPr="0066162F" w:rsidRDefault="00711433" w:rsidP="002328F4">
      <w:pPr>
        <w:pStyle w:val="Titlu3"/>
        <w:numPr>
          <w:ilvl w:val="2"/>
          <w:numId w:val="59"/>
        </w:numPr>
        <w:rPr>
          <w:lang w:eastAsia="en-US"/>
        </w:rPr>
      </w:pPr>
      <w:bookmarkStart w:id="12" w:name="_Toc214865397"/>
      <w:r w:rsidRPr="0066162F">
        <w:rPr>
          <w:lang w:eastAsia="en-US"/>
        </w:rPr>
        <w:t xml:space="preserve">Analysis of call guides and evaluation grids </w:t>
      </w:r>
      <w:bookmarkEnd w:id="12"/>
    </w:p>
    <w:p w14:paraId="3A397C3D" w14:textId="116C97AD" w:rsidR="007A757C" w:rsidRPr="0066162F" w:rsidRDefault="00841DB5" w:rsidP="007A757C">
      <w:pPr>
        <w:rPr>
          <w:lang w:eastAsia="en-US"/>
        </w:rPr>
      </w:pPr>
      <w:r w:rsidRPr="0066162F">
        <w:rPr>
          <w:lang w:eastAsia="en-US"/>
        </w:rPr>
        <w:t>The analysis was done on a set of closed call guides that covered 8 main types of interventions:</w:t>
      </w:r>
    </w:p>
    <w:p w14:paraId="4A600AE6" w14:textId="77777777" w:rsidR="007A757C" w:rsidRPr="0066162F" w:rsidRDefault="007A757C" w:rsidP="00BD5344">
      <w:pPr>
        <w:pStyle w:val="bullet"/>
      </w:pPr>
      <w:r w:rsidRPr="0066162F">
        <w:t>SME digitalization</w:t>
      </w:r>
    </w:p>
    <w:p w14:paraId="618EF21E" w14:textId="77777777" w:rsidR="007A757C" w:rsidRPr="0066162F" w:rsidRDefault="007A757C" w:rsidP="00BD5344">
      <w:pPr>
        <w:pStyle w:val="bullet"/>
      </w:pPr>
      <w:r w:rsidRPr="0066162F">
        <w:t>Energy efficiency in public buildings</w:t>
      </w:r>
    </w:p>
    <w:p w14:paraId="43EB5D90" w14:textId="77777777" w:rsidR="007A757C" w:rsidRPr="0066162F" w:rsidRDefault="007A757C" w:rsidP="00BD5344">
      <w:pPr>
        <w:pStyle w:val="bullet"/>
      </w:pPr>
      <w:r w:rsidRPr="0066162F">
        <w:t>Green and blue infrastructure – municipalities</w:t>
      </w:r>
    </w:p>
    <w:p w14:paraId="37713009" w14:textId="77777777" w:rsidR="007A757C" w:rsidRPr="0066162F" w:rsidRDefault="007A757C" w:rsidP="00BD5344">
      <w:pPr>
        <w:pStyle w:val="bullet"/>
      </w:pPr>
      <w:r w:rsidRPr="0066162F">
        <w:t>Green and blue infrastructure – cities</w:t>
      </w:r>
    </w:p>
    <w:p w14:paraId="0C4C9121" w14:textId="77777777" w:rsidR="007A757C" w:rsidRPr="0066162F" w:rsidRDefault="007A757C" w:rsidP="00BD5344">
      <w:pPr>
        <w:pStyle w:val="bullet"/>
      </w:pPr>
      <w:r w:rsidRPr="0066162F">
        <w:t>Urban mobility – municipalities and cities</w:t>
      </w:r>
    </w:p>
    <w:p w14:paraId="706859E1" w14:textId="77777777" w:rsidR="007A757C" w:rsidRPr="0066162F" w:rsidRDefault="007A757C" w:rsidP="00BD5344">
      <w:pPr>
        <w:pStyle w:val="bullet"/>
      </w:pPr>
      <w:r w:rsidRPr="0066162F">
        <w:t>County roads and TEN-T connectivity</w:t>
      </w:r>
    </w:p>
    <w:p w14:paraId="6E4D0419" w14:textId="77777777" w:rsidR="007A757C" w:rsidRPr="0066162F" w:rsidRDefault="007A757C" w:rsidP="00BD5344">
      <w:pPr>
        <w:pStyle w:val="bullet"/>
      </w:pPr>
      <w:r w:rsidRPr="0066162F">
        <w:t>Education (kindergartens, nurseries, schools)</w:t>
      </w:r>
    </w:p>
    <w:p w14:paraId="1BA31A90" w14:textId="77777777" w:rsidR="007A757C" w:rsidRPr="0066162F" w:rsidRDefault="007A757C" w:rsidP="00BD5344">
      <w:pPr>
        <w:pStyle w:val="bullet"/>
      </w:pPr>
      <w:r w:rsidRPr="0066162F">
        <w:t>Urban Heritage and UNESCO Heritage / Class A (Cultural Tourism)</w:t>
      </w:r>
    </w:p>
    <w:p w14:paraId="1AD1C329" w14:textId="23BD39BF" w:rsidR="00354EDD" w:rsidRPr="0066162F" w:rsidRDefault="00D45E05" w:rsidP="00D45E05">
      <w:pPr>
        <w:rPr>
          <w:lang w:eastAsia="en-US"/>
        </w:rPr>
      </w:pPr>
      <w:r w:rsidRPr="0066162F">
        <w:rPr>
          <w:lang w:eastAsia="en-US"/>
        </w:rPr>
        <w:lastRenderedPageBreak/>
        <w:t xml:space="preserve">The cross-sectional analysis of the applicant's guides and evaluation grids used within the Centre Region </w:t>
      </w:r>
      <w:r w:rsidR="003E7042" w:rsidRPr="0066162F">
        <w:rPr>
          <w:lang w:eastAsia="en-US"/>
        </w:rPr>
        <w:t>Program</w:t>
      </w:r>
      <w:r w:rsidRPr="0066162F">
        <w:rPr>
          <w:lang w:eastAsia="en-US"/>
        </w:rPr>
        <w:t xml:space="preserve"> aimed to identify </w:t>
      </w:r>
      <w:r w:rsidRPr="0066162F">
        <w:rPr>
          <w:b/>
          <w:lang w:eastAsia="en-US"/>
        </w:rPr>
        <w:t>the systemic barriers</w:t>
      </w:r>
      <w:r w:rsidRPr="0066162F">
        <w:rPr>
          <w:lang w:eastAsia="en-US"/>
        </w:rPr>
        <w:t xml:space="preserve"> affecting the efficiency</w:t>
      </w:r>
      <w:r w:rsidRPr="0066162F">
        <w:rPr>
          <w:b/>
          <w:lang w:eastAsia="en-US"/>
        </w:rPr>
        <w:t xml:space="preserve"> of project selection, the efficiency of implementation and the degree of administrative burden on </w:t>
      </w:r>
      <w:r w:rsidR="00FF63CA" w:rsidRPr="0066162F">
        <w:rPr>
          <w:b/>
          <w:lang w:eastAsia="en-US"/>
        </w:rPr>
        <w:t>Managing</w:t>
      </w:r>
      <w:r w:rsidRPr="0066162F">
        <w:rPr>
          <w:b/>
          <w:lang w:eastAsia="en-US"/>
        </w:rPr>
        <w:t xml:space="preserve"> Authority and beneficiaries</w:t>
      </w:r>
      <w:r w:rsidRPr="0066162F">
        <w:rPr>
          <w:lang w:eastAsia="en-US"/>
        </w:rPr>
        <w:t xml:space="preserve">. </w:t>
      </w:r>
    </w:p>
    <w:p w14:paraId="3DCE0E44" w14:textId="588D2DB8" w:rsidR="00D45E05" w:rsidRPr="0066162F" w:rsidRDefault="00D45E05" w:rsidP="00D45E05">
      <w:pPr>
        <w:rPr>
          <w:lang w:eastAsia="en-US"/>
        </w:rPr>
      </w:pPr>
      <w:r w:rsidRPr="0066162F">
        <w:rPr>
          <w:lang w:eastAsia="en-US"/>
        </w:rPr>
        <w:t xml:space="preserve">According to the findings of the evaluation, triangulated through interviews, focus groups, </w:t>
      </w:r>
      <w:r w:rsidR="00172791" w:rsidRPr="0066162F">
        <w:rPr>
          <w:lang w:eastAsia="en-US"/>
        </w:rPr>
        <w:t>surveys,</w:t>
      </w:r>
      <w:r w:rsidRPr="0066162F">
        <w:rPr>
          <w:lang w:eastAsia="en-US"/>
        </w:rPr>
        <w:t xml:space="preserve"> and desk review, it follows that the current competitive mechanism and the architecture of calls for projects generate adverse effects that limit the regional impact of interventions.</w:t>
      </w:r>
    </w:p>
    <w:p w14:paraId="11A49136" w14:textId="551EC071" w:rsidR="00D45E05" w:rsidRPr="0066162F" w:rsidRDefault="00D45E05" w:rsidP="00D45E05">
      <w:pPr>
        <w:rPr>
          <w:lang w:eastAsia="en-US"/>
        </w:rPr>
      </w:pPr>
      <w:r w:rsidRPr="0066162F">
        <w:rPr>
          <w:lang w:eastAsia="en-US"/>
        </w:rPr>
        <w:t xml:space="preserve">The detailed analysis of these mechanisms at the level of each call, together with the identification of redundant, disproportionate, excessively </w:t>
      </w:r>
      <w:r w:rsidR="00172791" w:rsidRPr="0066162F">
        <w:rPr>
          <w:lang w:eastAsia="en-US"/>
        </w:rPr>
        <w:t>technical,</w:t>
      </w:r>
      <w:r w:rsidRPr="0066162F">
        <w:rPr>
          <w:lang w:eastAsia="en-US"/>
        </w:rPr>
        <w:t xml:space="preserve"> or </w:t>
      </w:r>
      <w:r w:rsidR="00172791" w:rsidRPr="0066162F">
        <w:rPr>
          <w:lang w:eastAsia="en-US"/>
        </w:rPr>
        <w:t>digitizable</w:t>
      </w:r>
      <w:r w:rsidRPr="0066162F">
        <w:rPr>
          <w:lang w:eastAsia="en-US"/>
        </w:rPr>
        <w:t xml:space="preserve"> criteria, is presented in the dedicated technical annex. The findings </w:t>
      </w:r>
      <w:r w:rsidR="00172791" w:rsidRPr="0066162F">
        <w:rPr>
          <w:lang w:eastAsia="en-US"/>
        </w:rPr>
        <w:t>summarized</w:t>
      </w:r>
      <w:r w:rsidRPr="0066162F">
        <w:rPr>
          <w:lang w:eastAsia="en-US"/>
        </w:rPr>
        <w:t xml:space="preserve"> in this section support the need for a systemic approach to simplification, anchored in the principles of proportionality, reducing administrative burden and orienting the selection process towards results and impact, not just compliance and absorption.</w:t>
      </w:r>
    </w:p>
    <w:p w14:paraId="5DB13EB1" w14:textId="77777777" w:rsidR="00711433" w:rsidRPr="0066162F" w:rsidRDefault="00711433" w:rsidP="00711433">
      <w:pPr>
        <w:rPr>
          <w:b/>
          <w:bCs/>
          <w:lang w:eastAsia="en-US"/>
        </w:rPr>
      </w:pPr>
      <w:r w:rsidRPr="0066162F">
        <w:rPr>
          <w:b/>
          <w:bCs/>
          <w:lang w:eastAsia="en-US"/>
        </w:rPr>
        <w:t>1. Criteria based on statistical information that can be analyzed at the call level, not at the project level</w:t>
      </w:r>
    </w:p>
    <w:p w14:paraId="73BEF606" w14:textId="41E398E0" w:rsidR="00711433" w:rsidRPr="0066162F" w:rsidRDefault="00260A64" w:rsidP="00711433">
      <w:pPr>
        <w:rPr>
          <w:lang w:eastAsia="en-US"/>
        </w:rPr>
      </w:pPr>
      <w:r w:rsidRPr="0066162F">
        <w:rPr>
          <w:lang w:eastAsia="en-US"/>
        </w:rPr>
        <w:t>There are already many criteria that:</w:t>
      </w:r>
    </w:p>
    <w:p w14:paraId="7FF12954" w14:textId="498ADE34" w:rsidR="00711433" w:rsidRPr="0066162F" w:rsidRDefault="00711433" w:rsidP="00112723">
      <w:pPr>
        <w:pStyle w:val="bullet"/>
      </w:pPr>
      <w:r w:rsidRPr="0066162F">
        <w:t xml:space="preserve">use </w:t>
      </w:r>
      <w:r w:rsidRPr="0066162F">
        <w:rPr>
          <w:b/>
          <w:bCs/>
        </w:rPr>
        <w:t>standard statistical indicators</w:t>
      </w:r>
      <w:r w:rsidRPr="0066162F">
        <w:t xml:space="preserve">, available at the level of the </w:t>
      </w:r>
      <w:r w:rsidR="00172791" w:rsidRPr="0066162F">
        <w:t>AT</w:t>
      </w:r>
      <w:r w:rsidRPr="0066162F">
        <w:t>U, school or road section;</w:t>
      </w:r>
    </w:p>
    <w:p w14:paraId="61CB841C" w14:textId="77777777" w:rsidR="00711433" w:rsidRPr="0066162F" w:rsidRDefault="00711433" w:rsidP="00112723">
      <w:pPr>
        <w:pStyle w:val="bullet"/>
      </w:pPr>
      <w:r w:rsidRPr="0066162F">
        <w:t xml:space="preserve">are repeated identically for each project, although their value is </w:t>
      </w:r>
      <w:r w:rsidRPr="0066162F">
        <w:rPr>
          <w:b/>
          <w:bCs/>
        </w:rPr>
        <w:t>independent of the quality of the project</w:t>
      </w:r>
      <w:r w:rsidRPr="0066162F">
        <w:t>;</w:t>
      </w:r>
    </w:p>
    <w:p w14:paraId="5798051B" w14:textId="77091A71" w:rsidR="00711433" w:rsidRPr="0066162F" w:rsidRDefault="00711433" w:rsidP="00112723">
      <w:pPr>
        <w:pStyle w:val="bullet"/>
      </w:pPr>
      <w:r w:rsidRPr="0066162F">
        <w:t>can be pre-computed in a call "data pack" and automatically associated with each location/unit or each ATU.</w:t>
      </w:r>
    </w:p>
    <w:p w14:paraId="1DE10297" w14:textId="77777777" w:rsidR="00112723" w:rsidRPr="0066162F" w:rsidRDefault="00711433" w:rsidP="00112723">
      <w:pPr>
        <w:rPr>
          <w:lang w:eastAsia="en-US"/>
        </w:rPr>
      </w:pPr>
      <w:r w:rsidRPr="0066162F">
        <w:rPr>
          <w:lang w:eastAsia="en-US"/>
        </w:rPr>
        <w:t>Example</w:t>
      </w:r>
    </w:p>
    <w:p w14:paraId="301FE6CC" w14:textId="1D9D98F8" w:rsidR="00711433" w:rsidRPr="0066162F" w:rsidRDefault="00112723" w:rsidP="002328F4">
      <w:pPr>
        <w:numPr>
          <w:ilvl w:val="0"/>
          <w:numId w:val="78"/>
        </w:numPr>
        <w:rPr>
          <w:lang w:eastAsia="en-US"/>
        </w:rPr>
      </w:pPr>
      <w:r w:rsidRPr="0066162F">
        <w:rPr>
          <w:lang w:eastAsia="en-US"/>
        </w:rPr>
        <w:t xml:space="preserve"> </w:t>
      </w:r>
      <w:r w:rsidR="00711433" w:rsidRPr="0066162F">
        <w:rPr>
          <w:b/>
          <w:bCs/>
          <w:lang w:eastAsia="en-US"/>
        </w:rPr>
        <w:t xml:space="preserve">Education (nurseries/kindergartens). </w:t>
      </w:r>
      <w:r w:rsidR="00711433" w:rsidRPr="0066162F">
        <w:rPr>
          <w:lang w:eastAsia="en-US"/>
        </w:rPr>
        <w:t xml:space="preserve">Demographic pressure, ICS, adequacy of utilities, participation rate, share of children from disadvantaged groups, degree of marginalization, urban/rural location, etc. are completely based on SIIIR, </w:t>
      </w:r>
      <w:r w:rsidR="00172791" w:rsidRPr="0066162F">
        <w:rPr>
          <w:lang w:eastAsia="en-US"/>
        </w:rPr>
        <w:t>NSI</w:t>
      </w:r>
      <w:r w:rsidR="00711433" w:rsidRPr="0066162F">
        <w:rPr>
          <w:lang w:eastAsia="en-US"/>
        </w:rPr>
        <w:t xml:space="preserve">, marginalization atlases – all can be pre-calculated for each </w:t>
      </w:r>
      <w:r w:rsidR="00172791" w:rsidRPr="0066162F">
        <w:rPr>
          <w:lang w:eastAsia="en-US"/>
        </w:rPr>
        <w:t>ATU</w:t>
      </w:r>
      <w:r w:rsidR="00711433" w:rsidRPr="0066162F">
        <w:rPr>
          <w:lang w:eastAsia="en-US"/>
        </w:rPr>
        <w:t xml:space="preserve"> and educational unit. Instead of being a "project evaluation", they can be </w:t>
      </w:r>
      <w:r w:rsidR="00711433" w:rsidRPr="0066162F">
        <w:rPr>
          <w:b/>
          <w:bCs/>
          <w:lang w:eastAsia="en-US"/>
        </w:rPr>
        <w:t>the "</w:t>
      </w:r>
      <w:r w:rsidR="00172791" w:rsidRPr="0066162F">
        <w:rPr>
          <w:b/>
          <w:bCs/>
          <w:lang w:eastAsia="en-US"/>
        </w:rPr>
        <w:t>ATU</w:t>
      </w:r>
      <w:r w:rsidR="00711433" w:rsidRPr="0066162F">
        <w:rPr>
          <w:b/>
          <w:bCs/>
          <w:lang w:eastAsia="en-US"/>
        </w:rPr>
        <w:t>/school profile",</w:t>
      </w:r>
      <w:r w:rsidR="00711433" w:rsidRPr="0066162F">
        <w:rPr>
          <w:lang w:eastAsia="en-US"/>
        </w:rPr>
        <w:t xml:space="preserve"> automatically applied to all projects in that </w:t>
      </w:r>
      <w:r w:rsidR="00172791" w:rsidRPr="0066162F">
        <w:rPr>
          <w:lang w:eastAsia="en-US"/>
        </w:rPr>
        <w:t>ATU</w:t>
      </w:r>
      <w:r w:rsidR="00711433" w:rsidRPr="0066162F">
        <w:rPr>
          <w:lang w:eastAsia="en-US"/>
        </w:rPr>
        <w:t>.</w:t>
      </w:r>
    </w:p>
    <w:p w14:paraId="52E5E185" w14:textId="67F651B2" w:rsidR="00711433" w:rsidRPr="0066162F" w:rsidRDefault="00711433" w:rsidP="002328F4">
      <w:pPr>
        <w:numPr>
          <w:ilvl w:val="0"/>
          <w:numId w:val="78"/>
        </w:numPr>
        <w:rPr>
          <w:lang w:eastAsia="en-US"/>
        </w:rPr>
      </w:pPr>
      <w:r w:rsidRPr="0066162F">
        <w:rPr>
          <w:b/>
          <w:bCs/>
          <w:lang w:eastAsia="en-US"/>
        </w:rPr>
        <w:t>Regional Road Infrastructure (TEN-T)</w:t>
      </w:r>
      <w:r w:rsidR="00172791" w:rsidRPr="0066162F">
        <w:rPr>
          <w:b/>
          <w:bCs/>
          <w:lang w:eastAsia="en-US"/>
        </w:rPr>
        <w:t xml:space="preserve">. </w:t>
      </w:r>
      <w:r w:rsidRPr="0066162F">
        <w:rPr>
          <w:lang w:eastAsia="en-US"/>
        </w:rPr>
        <w:t xml:space="preserve">The population served, the length of the road, the type of connectivity to the TEN-T, the character of the single link, the estimated average speed, ISC/ISI composite indicators, etc. are calculations that are made </w:t>
      </w:r>
      <w:r w:rsidRPr="0066162F">
        <w:rPr>
          <w:b/>
          <w:bCs/>
          <w:lang w:eastAsia="en-US"/>
        </w:rPr>
        <w:t>only once per section</w:t>
      </w:r>
      <w:r w:rsidRPr="0066162F">
        <w:rPr>
          <w:lang w:eastAsia="en-US"/>
        </w:rPr>
        <w:t xml:space="preserve"> and apply to all project scenarios for that section. </w:t>
      </w:r>
    </w:p>
    <w:p w14:paraId="58099B1C" w14:textId="5EA4774D" w:rsidR="00711433" w:rsidRPr="0066162F" w:rsidRDefault="00711433" w:rsidP="002328F4">
      <w:pPr>
        <w:numPr>
          <w:ilvl w:val="0"/>
          <w:numId w:val="78"/>
        </w:numPr>
        <w:rPr>
          <w:lang w:eastAsia="en-US"/>
        </w:rPr>
      </w:pPr>
      <w:r w:rsidRPr="0066162F">
        <w:rPr>
          <w:b/>
          <w:bCs/>
          <w:lang w:eastAsia="en-US"/>
        </w:rPr>
        <w:t>Public buildings/energy efficiency</w:t>
      </w:r>
      <w:r w:rsidR="00172791" w:rsidRPr="0066162F">
        <w:rPr>
          <w:b/>
          <w:bCs/>
          <w:lang w:eastAsia="en-US"/>
        </w:rPr>
        <w:t xml:space="preserve">. </w:t>
      </w:r>
      <w:r w:rsidRPr="0066162F">
        <w:rPr>
          <w:rFonts w:ascii="Arial" w:hAnsi="Arial" w:cs="Arial"/>
          <w:lang w:eastAsia="en-US"/>
        </w:rPr>
        <w:t>Primary energy consumption, CO₂ emissions, occupancy regime, building function, usable area, cost-effectiveness ratio,</w:t>
      </w:r>
      <w:r w:rsidRPr="0066162F">
        <w:rPr>
          <w:lang w:eastAsia="en-US"/>
        </w:rPr>
        <w:t xml:space="preserve"> </w:t>
      </w:r>
      <w:r w:rsidRPr="0066162F">
        <w:rPr>
          <w:rFonts w:ascii="Arial" w:hAnsi="Arial" w:cs="Arial"/>
          <w:lang w:eastAsia="en-US"/>
        </w:rPr>
        <w:t xml:space="preserve">etc. are derived from the energy audit / technical documentation </w:t>
      </w:r>
      <w:r w:rsidRPr="0066162F">
        <w:rPr>
          <w:lang w:eastAsia="en-US"/>
        </w:rPr>
        <w:t>and can be calculated automatically based on the data entered once</w:t>
      </w:r>
      <w:r w:rsidRPr="0066162F">
        <w:rPr>
          <w:rFonts w:ascii="Arial" w:hAnsi="Arial" w:cs="Arial"/>
          <w:lang w:eastAsia="en-US"/>
        </w:rPr>
        <w:t xml:space="preserve"> in the application. </w:t>
      </w:r>
    </w:p>
    <w:p w14:paraId="03905B51" w14:textId="1ABB496E" w:rsidR="00711433" w:rsidRPr="0066162F" w:rsidRDefault="00711433" w:rsidP="002328F4">
      <w:pPr>
        <w:numPr>
          <w:ilvl w:val="0"/>
          <w:numId w:val="78"/>
        </w:numPr>
        <w:rPr>
          <w:lang w:eastAsia="en-US"/>
        </w:rPr>
      </w:pPr>
      <w:r w:rsidRPr="0066162F">
        <w:rPr>
          <w:b/>
          <w:bCs/>
          <w:lang w:eastAsia="en-US"/>
        </w:rPr>
        <w:t xml:space="preserve">Green/urban infrastructure, heritage, tourism. </w:t>
      </w:r>
      <w:r w:rsidRPr="0066162F">
        <w:rPr>
          <w:lang w:eastAsia="en-US"/>
        </w:rPr>
        <w:t xml:space="preserve">Land area, population that has access, green space/inhabitant area, location, degree of marginalization, building function, etc. are again statistical indicators or technical documents, they are not related to the "quality" of the proposal. </w:t>
      </w:r>
    </w:p>
    <w:p w14:paraId="540BD33E" w14:textId="342AF75D" w:rsidR="00711433" w:rsidRPr="0066162F" w:rsidRDefault="00711433" w:rsidP="00322668">
      <w:pPr>
        <w:numPr>
          <w:ilvl w:val="0"/>
          <w:numId w:val="78"/>
        </w:numPr>
        <w:rPr>
          <w:lang w:eastAsia="en-US"/>
        </w:rPr>
      </w:pPr>
      <w:r w:rsidRPr="0066162F">
        <w:rPr>
          <w:b/>
          <w:bCs/>
          <w:lang w:eastAsia="en-US"/>
        </w:rPr>
        <w:t xml:space="preserve">Digital </w:t>
      </w:r>
      <w:r w:rsidR="00172791" w:rsidRPr="0066162F">
        <w:rPr>
          <w:b/>
          <w:bCs/>
          <w:lang w:eastAsia="en-US"/>
        </w:rPr>
        <w:t>SME</w:t>
      </w:r>
      <w:r w:rsidRPr="0066162F">
        <w:rPr>
          <w:b/>
          <w:bCs/>
          <w:lang w:eastAsia="en-US"/>
        </w:rPr>
        <w:t xml:space="preserve">. </w:t>
      </w:r>
      <w:r w:rsidRPr="0066162F">
        <w:rPr>
          <w:lang w:eastAsia="en-US"/>
        </w:rPr>
        <w:t xml:space="preserve">The current degree of digitalization (DESI 2019), the evolution of the degree of digitalization, number of employees, investment/turnover ratio, etc. can be taken over and calculated semi-automatically from the digital audit and financial statements. </w:t>
      </w:r>
    </w:p>
    <w:p w14:paraId="64B3E0CA" w14:textId="25885933" w:rsidR="00711433" w:rsidRPr="0066162F" w:rsidRDefault="00860702" w:rsidP="00322668">
      <w:pPr>
        <w:rPr>
          <w:lang w:eastAsia="en-US"/>
        </w:rPr>
      </w:pPr>
      <w:r w:rsidRPr="0066162F">
        <w:rPr>
          <w:b/>
          <w:bCs/>
          <w:lang w:eastAsia="en-US"/>
        </w:rPr>
        <w:t>All criteria of the nature</w:t>
      </w:r>
      <w:r w:rsidR="00711433" w:rsidRPr="0066162F">
        <w:rPr>
          <w:lang w:eastAsia="en-US"/>
        </w:rPr>
        <w:t xml:space="preserve"> of "</w:t>
      </w:r>
      <w:r w:rsidR="00172791" w:rsidRPr="0066162F">
        <w:rPr>
          <w:lang w:eastAsia="en-US"/>
        </w:rPr>
        <w:t>ATU</w:t>
      </w:r>
      <w:r w:rsidR="00711433" w:rsidRPr="0066162F">
        <w:rPr>
          <w:lang w:eastAsia="en-US"/>
        </w:rPr>
        <w:t xml:space="preserve"> profile/unit/road/company" or standard statistical indicator could be passed in the logic of simplification, to </w:t>
      </w:r>
      <w:r w:rsidR="00711433" w:rsidRPr="0066162F">
        <w:rPr>
          <w:b/>
          <w:bCs/>
          <w:lang w:eastAsia="en-US"/>
        </w:rPr>
        <w:t>"pre-calculation call" + digitized criteria</w:t>
      </w:r>
      <w:r w:rsidR="00711433" w:rsidRPr="0066162F">
        <w:rPr>
          <w:lang w:eastAsia="en-US"/>
        </w:rPr>
        <w:t>, not to manual evaluation project by project.</w:t>
      </w:r>
    </w:p>
    <w:p w14:paraId="62302E9F" w14:textId="77777777" w:rsidR="00711433" w:rsidRPr="0066162F" w:rsidRDefault="00711433" w:rsidP="00322668">
      <w:pPr>
        <w:rPr>
          <w:b/>
          <w:bCs/>
          <w:lang w:eastAsia="en-US"/>
        </w:rPr>
      </w:pPr>
      <w:r w:rsidRPr="0066162F">
        <w:rPr>
          <w:b/>
          <w:bCs/>
          <w:lang w:eastAsia="en-US"/>
        </w:rPr>
        <w:lastRenderedPageBreak/>
        <w:t>2. Criteria that do not bring real value to the evaluation of the quality of the project</w:t>
      </w:r>
    </w:p>
    <w:p w14:paraId="67C05C27" w14:textId="025CB8D7" w:rsidR="00711433" w:rsidRPr="0066162F" w:rsidRDefault="00711433" w:rsidP="00322668">
      <w:pPr>
        <w:ind w:left="720"/>
        <w:rPr>
          <w:lang w:eastAsia="en-US"/>
        </w:rPr>
      </w:pPr>
      <w:r w:rsidRPr="0066162F">
        <w:rPr>
          <w:b/>
          <w:bCs/>
          <w:lang w:eastAsia="en-US"/>
        </w:rPr>
        <w:t>Frequently repeated applicant capacity criteria</w:t>
      </w:r>
    </w:p>
    <w:p w14:paraId="599C456B" w14:textId="77777777" w:rsidR="00711433" w:rsidRPr="0066162F" w:rsidRDefault="00711433" w:rsidP="002328F4">
      <w:pPr>
        <w:numPr>
          <w:ilvl w:val="1"/>
          <w:numId w:val="79"/>
        </w:numPr>
        <w:rPr>
          <w:lang w:eastAsia="en-US"/>
        </w:rPr>
      </w:pPr>
      <w:r w:rsidRPr="0066162F">
        <w:rPr>
          <w:lang w:eastAsia="en-US"/>
        </w:rPr>
        <w:t>Operational capacity, operational sustainability, monitoring strategies, team description, sometimes even CVs – they appear in almost all grids, with similar formulations, for the same type of beneficiary (e.g. a municipality that submits 5 projects demonstrates the same capacities 5 times).</w:t>
      </w:r>
    </w:p>
    <w:p w14:paraId="5B20005F" w14:textId="4031F590" w:rsidR="00711433" w:rsidRPr="0066162F" w:rsidRDefault="00711433" w:rsidP="002328F4">
      <w:pPr>
        <w:numPr>
          <w:ilvl w:val="1"/>
          <w:numId w:val="79"/>
        </w:numPr>
        <w:rPr>
          <w:lang w:eastAsia="en-US"/>
        </w:rPr>
      </w:pPr>
      <w:r w:rsidRPr="0066162F">
        <w:rPr>
          <w:lang w:eastAsia="en-US"/>
        </w:rPr>
        <w:t xml:space="preserve">In practice, these criteria rarely differentiate between projects (all large TAUs score almost maximum), but they consume </w:t>
      </w:r>
      <w:r w:rsidR="00172791" w:rsidRPr="0066162F">
        <w:rPr>
          <w:lang w:eastAsia="en-US"/>
        </w:rPr>
        <w:t>massive</w:t>
      </w:r>
      <w:r w:rsidRPr="0066162F">
        <w:rPr>
          <w:lang w:eastAsia="en-US"/>
        </w:rPr>
        <w:t xml:space="preserve"> writing and evaluation time.</w:t>
      </w:r>
    </w:p>
    <w:p w14:paraId="75BB28EE" w14:textId="77777777" w:rsidR="00711433" w:rsidRPr="0066162F" w:rsidRDefault="00711433" w:rsidP="008836BF">
      <w:pPr>
        <w:ind w:left="720"/>
        <w:rPr>
          <w:lang w:eastAsia="en-US"/>
        </w:rPr>
      </w:pPr>
      <w:r w:rsidRPr="0066162F">
        <w:rPr>
          <w:b/>
          <w:bCs/>
          <w:lang w:eastAsia="en-US"/>
        </w:rPr>
        <w:t>"Formalistic" criteria, where the answer is predictably "Yes" to all</w:t>
      </w:r>
    </w:p>
    <w:p w14:paraId="281E2C4C" w14:textId="77777777" w:rsidR="00711433" w:rsidRPr="0066162F" w:rsidRDefault="00711433" w:rsidP="002328F4">
      <w:pPr>
        <w:numPr>
          <w:ilvl w:val="1"/>
          <w:numId w:val="79"/>
        </w:numPr>
        <w:rPr>
          <w:lang w:eastAsia="en-US"/>
        </w:rPr>
      </w:pPr>
      <w:r w:rsidRPr="0066162F">
        <w:rPr>
          <w:lang w:eastAsia="en-US"/>
        </w:rPr>
        <w:t>Compliance with DNSH as an eliminatory sub-criterion in almost all grids (and mandatory in compliance checks anyway).</w:t>
      </w:r>
    </w:p>
    <w:p w14:paraId="28962093" w14:textId="77777777" w:rsidR="00711433" w:rsidRPr="0066162F" w:rsidRDefault="00711433" w:rsidP="002328F4">
      <w:pPr>
        <w:numPr>
          <w:ilvl w:val="1"/>
          <w:numId w:val="79"/>
        </w:numPr>
        <w:rPr>
          <w:lang w:eastAsia="en-US"/>
        </w:rPr>
      </w:pPr>
      <w:r w:rsidRPr="0066162F">
        <w:rPr>
          <w:lang w:eastAsia="en-US"/>
        </w:rPr>
        <w:t>General measures of equal opportunities, gender, non-discrimination – vaguely formulated, difficult to verify concretely, but easy to "tick" by all.</w:t>
      </w:r>
    </w:p>
    <w:p w14:paraId="226C6D63" w14:textId="77777777" w:rsidR="00711433" w:rsidRPr="0066162F" w:rsidRDefault="00711433" w:rsidP="002328F4">
      <w:pPr>
        <w:numPr>
          <w:ilvl w:val="1"/>
          <w:numId w:val="79"/>
        </w:numPr>
        <w:rPr>
          <w:lang w:eastAsia="en-US"/>
        </w:rPr>
      </w:pPr>
      <w:r w:rsidRPr="0066162F">
        <w:rPr>
          <w:lang w:eastAsia="en-US"/>
        </w:rPr>
        <w:t>Formulations such as "the business plan complies with the structure in the guide" or "the research-innovation plan is attached according to the minimum requirements" – in fact compliance criteria, not quality.</w:t>
      </w:r>
    </w:p>
    <w:p w14:paraId="34AD3B78" w14:textId="668D493D" w:rsidR="00711433" w:rsidRPr="0066162F" w:rsidRDefault="008836BF" w:rsidP="008836BF">
      <w:pPr>
        <w:jc w:val="left"/>
        <w:rPr>
          <w:lang w:eastAsia="en-US"/>
        </w:rPr>
      </w:pPr>
      <w:r w:rsidRPr="0066162F">
        <w:rPr>
          <w:lang w:eastAsia="en-US"/>
        </w:rPr>
        <w:t xml:space="preserve">For simplification, </w:t>
      </w:r>
      <w:r w:rsidR="00FF63CA" w:rsidRPr="0066162F">
        <w:rPr>
          <w:lang w:eastAsia="en-US"/>
        </w:rPr>
        <w:t>criteria</w:t>
      </w:r>
      <w:r w:rsidRPr="0066162F">
        <w:rPr>
          <w:lang w:eastAsia="en-US"/>
        </w:rPr>
        <w:t xml:space="preserve"> such as </w:t>
      </w:r>
      <w:r w:rsidR="00711433" w:rsidRPr="0066162F">
        <w:rPr>
          <w:b/>
          <w:bCs/>
          <w:lang w:eastAsia="en-US"/>
        </w:rPr>
        <w:t>'core institutional capacity'</w:t>
      </w:r>
      <w:r w:rsidR="00711433" w:rsidRPr="0066162F">
        <w:rPr>
          <w:lang w:eastAsia="en-US"/>
        </w:rPr>
        <w:t xml:space="preserve"> and </w:t>
      </w:r>
      <w:r w:rsidR="00711433" w:rsidRPr="0066162F">
        <w:rPr>
          <w:b/>
          <w:bCs/>
          <w:lang w:eastAsia="en-US"/>
        </w:rPr>
        <w:t>'compliance with minimum structures'</w:t>
      </w:r>
      <w:r w:rsidR="00711433" w:rsidRPr="0066162F">
        <w:rPr>
          <w:lang w:eastAsia="en-US"/>
        </w:rPr>
        <w:t xml:space="preserve"> should:</w:t>
      </w:r>
    </w:p>
    <w:p w14:paraId="74CF2F86" w14:textId="77777777" w:rsidR="00711433" w:rsidRPr="0066162F" w:rsidRDefault="00711433" w:rsidP="002328F4">
      <w:pPr>
        <w:numPr>
          <w:ilvl w:val="0"/>
          <w:numId w:val="80"/>
        </w:numPr>
        <w:rPr>
          <w:lang w:eastAsia="en-US"/>
        </w:rPr>
      </w:pPr>
      <w:r w:rsidRPr="0066162F">
        <w:rPr>
          <w:lang w:eastAsia="en-US"/>
        </w:rPr>
        <w:t>either evaluated only once per program/call/entity (e.g. "ATU eligibility and capacity sheet"),</w:t>
      </w:r>
    </w:p>
    <w:p w14:paraId="4B5F2C14" w14:textId="33485018" w:rsidR="00711433" w:rsidRPr="0066162F" w:rsidRDefault="00711433" w:rsidP="002328F4">
      <w:pPr>
        <w:numPr>
          <w:ilvl w:val="0"/>
          <w:numId w:val="80"/>
        </w:numPr>
        <w:rPr>
          <w:lang w:eastAsia="en-US"/>
        </w:rPr>
      </w:pPr>
      <w:r w:rsidRPr="0066162F">
        <w:rPr>
          <w:lang w:eastAsia="en-US"/>
        </w:rPr>
        <w:t xml:space="preserve">be moved completely to the </w:t>
      </w:r>
      <w:r w:rsidRPr="0066162F">
        <w:rPr>
          <w:b/>
          <w:bCs/>
          <w:lang w:eastAsia="en-US"/>
        </w:rPr>
        <w:t>eligibility/compliance area</w:t>
      </w:r>
      <w:r w:rsidRPr="0066162F">
        <w:rPr>
          <w:lang w:eastAsia="en-US"/>
        </w:rPr>
        <w:t>, not to the quality grid.</w:t>
      </w:r>
    </w:p>
    <w:p w14:paraId="0F04C112" w14:textId="77777777" w:rsidR="00711433" w:rsidRPr="0066162F" w:rsidRDefault="00711433" w:rsidP="00711433">
      <w:pPr>
        <w:rPr>
          <w:b/>
          <w:bCs/>
          <w:lang w:eastAsia="en-US"/>
        </w:rPr>
      </w:pPr>
      <w:r w:rsidRPr="0066162F">
        <w:rPr>
          <w:b/>
          <w:bCs/>
          <w:lang w:eastAsia="en-US"/>
        </w:rPr>
        <w:t>3. Criteria that can be digitized (automatic evaluation)</w:t>
      </w:r>
    </w:p>
    <w:p w14:paraId="446F8843" w14:textId="77777777" w:rsidR="00711433" w:rsidRPr="0066162F" w:rsidRDefault="00711433" w:rsidP="00711433">
      <w:pPr>
        <w:rPr>
          <w:lang w:eastAsia="en-US"/>
        </w:rPr>
      </w:pPr>
      <w:r w:rsidRPr="0066162F">
        <w:rPr>
          <w:lang w:eastAsia="en-US"/>
        </w:rPr>
        <w:t xml:space="preserve">Already some of the grids explicitly mark </w:t>
      </w:r>
      <w:r w:rsidRPr="0066162F">
        <w:rPr>
          <w:b/>
          <w:bCs/>
          <w:lang w:eastAsia="en-US"/>
        </w:rPr>
        <w:t>DIGITIZED CRITERION</w:t>
      </w:r>
      <w:r w:rsidRPr="0066162F">
        <w:rPr>
          <w:lang w:eastAsia="en-US"/>
        </w:rPr>
        <w:t xml:space="preserve"> – here there is a clear potential for automation:</w:t>
      </w:r>
    </w:p>
    <w:p w14:paraId="05CB3913" w14:textId="77777777" w:rsidR="00711433" w:rsidRPr="0066162F" w:rsidRDefault="00711433" w:rsidP="002328F4">
      <w:pPr>
        <w:numPr>
          <w:ilvl w:val="0"/>
          <w:numId w:val="81"/>
        </w:numPr>
        <w:rPr>
          <w:lang w:eastAsia="en-US"/>
        </w:rPr>
      </w:pPr>
      <w:r w:rsidRPr="0066162F">
        <w:rPr>
          <w:lang w:eastAsia="en-US"/>
        </w:rPr>
        <w:t xml:space="preserve">in education: demographic pressure, ICS, utilities, participation rate, degree of marginalization, urban/rural, etc. </w:t>
      </w:r>
    </w:p>
    <w:p w14:paraId="6059535C" w14:textId="77777777" w:rsidR="00711433" w:rsidRPr="0066162F" w:rsidRDefault="00711433" w:rsidP="002328F4">
      <w:pPr>
        <w:numPr>
          <w:ilvl w:val="0"/>
          <w:numId w:val="81"/>
        </w:numPr>
        <w:rPr>
          <w:lang w:eastAsia="en-US"/>
        </w:rPr>
      </w:pPr>
      <w:r w:rsidRPr="0066162F">
        <w:rPr>
          <w:lang w:eastAsia="en-US"/>
        </w:rPr>
        <w:t xml:space="preserve">in energy/public buildings: emission reduction, energy consumption reduction, occupancy regime, function, area, cost-effectiveness ratio, etc. </w:t>
      </w:r>
    </w:p>
    <w:p w14:paraId="5DDFD8DF" w14:textId="77777777" w:rsidR="00711433" w:rsidRPr="0066162F" w:rsidRDefault="00711433" w:rsidP="002328F4">
      <w:pPr>
        <w:numPr>
          <w:ilvl w:val="0"/>
          <w:numId w:val="81"/>
        </w:numPr>
        <w:rPr>
          <w:lang w:eastAsia="en-US"/>
        </w:rPr>
      </w:pPr>
      <w:r w:rsidRPr="0066162F">
        <w:rPr>
          <w:lang w:eastAsia="en-US"/>
        </w:rPr>
        <w:t>in green infrastructure and urban regeneration: land area, population served, type of function, accessibility regime.</w:t>
      </w:r>
    </w:p>
    <w:p w14:paraId="6F8FC4CA" w14:textId="77777777" w:rsidR="00711433" w:rsidRPr="0066162F" w:rsidRDefault="00711433" w:rsidP="002328F4">
      <w:pPr>
        <w:numPr>
          <w:ilvl w:val="0"/>
          <w:numId w:val="81"/>
        </w:numPr>
        <w:rPr>
          <w:lang w:eastAsia="en-US"/>
        </w:rPr>
      </w:pPr>
      <w:r w:rsidRPr="0066162F">
        <w:rPr>
          <w:lang w:eastAsia="en-US"/>
        </w:rPr>
        <w:t>in mobility: population served, road lengths, types of connectivity to the TEN-T, traffic indicators, indicators from the traffic study.</w:t>
      </w:r>
    </w:p>
    <w:p w14:paraId="797D7B28" w14:textId="77777777" w:rsidR="00711433" w:rsidRPr="0066162F" w:rsidRDefault="00711433" w:rsidP="002328F4">
      <w:pPr>
        <w:numPr>
          <w:ilvl w:val="0"/>
          <w:numId w:val="81"/>
        </w:numPr>
        <w:rPr>
          <w:lang w:eastAsia="en-US"/>
        </w:rPr>
      </w:pPr>
      <w:r w:rsidRPr="0066162F">
        <w:rPr>
          <w:lang w:eastAsia="en-US"/>
        </w:rPr>
        <w:t xml:space="preserve">in digital SMEs: degree of digitization before/after (DESI), number of employees in training, budget percentage ratios, own contribution, investment share in turnover, etc. </w:t>
      </w:r>
    </w:p>
    <w:p w14:paraId="5DEA9E72" w14:textId="20FBC5FD" w:rsidR="00711433" w:rsidRPr="0066162F" w:rsidRDefault="00711433" w:rsidP="00711433">
      <w:pPr>
        <w:rPr>
          <w:lang w:eastAsia="en-US"/>
        </w:rPr>
      </w:pPr>
      <w:r w:rsidRPr="0066162F">
        <w:rPr>
          <w:lang w:eastAsia="en-US"/>
        </w:rPr>
        <w:t>In addition to those already marked as "digitized", the following can also be automated:</w:t>
      </w:r>
    </w:p>
    <w:p w14:paraId="0CCD716E" w14:textId="3883A2F9" w:rsidR="00711433" w:rsidRPr="0066162F" w:rsidRDefault="00711433" w:rsidP="0072656C">
      <w:pPr>
        <w:pStyle w:val="bullet"/>
      </w:pPr>
      <w:r w:rsidRPr="0066162F">
        <w:t>most budget</w:t>
      </w:r>
      <w:r w:rsidRPr="0066162F">
        <w:rPr>
          <w:b/>
        </w:rPr>
        <w:t>/estimate</w:t>
      </w:r>
      <w:r w:rsidRPr="0066162F">
        <w:t xml:space="preserve"> </w:t>
      </w:r>
      <w:r w:rsidR="005316D4" w:rsidRPr="0066162F">
        <w:t>criteria if</w:t>
      </w:r>
      <w:r w:rsidRPr="0066162F">
        <w:t xml:space="preserve"> a well-structured estimate template is used;</w:t>
      </w:r>
    </w:p>
    <w:p w14:paraId="40853FA9" w14:textId="6E675205" w:rsidR="00711433" w:rsidRPr="0066162F" w:rsidRDefault="00711433" w:rsidP="0072656C">
      <w:pPr>
        <w:pStyle w:val="bullet"/>
      </w:pPr>
      <w:r w:rsidRPr="0066162F">
        <w:t xml:space="preserve">complementarity </w:t>
      </w:r>
      <w:r w:rsidR="005316D4" w:rsidRPr="0066162F">
        <w:t>criteria (</w:t>
      </w:r>
      <w:r w:rsidRPr="0066162F">
        <w:t xml:space="preserve">by correlation with a predefined list of projects in </w:t>
      </w:r>
      <w:r w:rsidR="005316D4" w:rsidRPr="0066162F">
        <w:t>IUDS</w:t>
      </w:r>
      <w:r w:rsidRPr="0066162F">
        <w:t>/PR/</w:t>
      </w:r>
      <w:r w:rsidR="005316D4" w:rsidRPr="0066162F">
        <w:t>NRRP</w:t>
      </w:r>
      <w:r w:rsidRPr="0066162F">
        <w:t>);</w:t>
      </w:r>
    </w:p>
    <w:p w14:paraId="52E800CC" w14:textId="77777777" w:rsidR="00711433" w:rsidRPr="0066162F" w:rsidRDefault="00711433" w:rsidP="0072656C">
      <w:pPr>
        <w:pStyle w:val="bullet"/>
      </w:pPr>
      <w:r w:rsidRPr="0066162F">
        <w:t xml:space="preserve">criteria related to the </w:t>
      </w:r>
      <w:r w:rsidRPr="0066162F">
        <w:rPr>
          <w:b/>
          <w:bCs/>
        </w:rPr>
        <w:t>number of beneficiaries, areas, RCO/RCR indicators</w:t>
      </w:r>
      <w:r w:rsidRPr="0066162F">
        <w:t>, based on the indicator templates.</w:t>
      </w:r>
    </w:p>
    <w:p w14:paraId="29737A1D" w14:textId="1437EC73" w:rsidR="00711433" w:rsidRPr="0066162F" w:rsidRDefault="0034656D" w:rsidP="00711433">
      <w:pPr>
        <w:rPr>
          <w:lang w:eastAsia="en-US"/>
        </w:rPr>
      </w:pPr>
      <w:r w:rsidRPr="0066162F">
        <w:rPr>
          <w:lang w:eastAsia="en-US"/>
        </w:rPr>
        <w:t>Here simplification means:</w:t>
      </w:r>
    </w:p>
    <w:p w14:paraId="4E206282" w14:textId="37E77441" w:rsidR="00711433" w:rsidRPr="0066162F" w:rsidRDefault="00711433" w:rsidP="000028E8">
      <w:pPr>
        <w:pStyle w:val="bullet"/>
      </w:pPr>
      <w:r w:rsidRPr="0066162F">
        <w:lastRenderedPageBreak/>
        <w:t xml:space="preserve">clear separation of automatically assessable </w:t>
      </w:r>
      <w:r w:rsidR="005316D4" w:rsidRPr="0066162F">
        <w:t>criteria from</w:t>
      </w:r>
      <w:r w:rsidRPr="0066162F">
        <w:t xml:space="preserve"> those that actually require professional judgment;</w:t>
      </w:r>
    </w:p>
    <w:p w14:paraId="4B6FE300" w14:textId="77777777" w:rsidR="00711433" w:rsidRPr="0066162F" w:rsidRDefault="00711433" w:rsidP="000028E8">
      <w:pPr>
        <w:pStyle w:val="bullet"/>
      </w:pPr>
      <w:r w:rsidRPr="0066162F">
        <w:t>drastically reducing the work of evaluators when verifying raw data, to focus on coherence, feasibility, relevance.</w:t>
      </w:r>
    </w:p>
    <w:p w14:paraId="0C9D35D4" w14:textId="77777777" w:rsidR="00711433" w:rsidRPr="0066162F" w:rsidRDefault="00711433" w:rsidP="000028E8">
      <w:pPr>
        <w:rPr>
          <w:b/>
          <w:bCs/>
          <w:lang w:eastAsia="en-US"/>
        </w:rPr>
      </w:pPr>
      <w:r w:rsidRPr="0066162F">
        <w:rPr>
          <w:b/>
          <w:bCs/>
          <w:lang w:eastAsia="en-US"/>
        </w:rPr>
        <w:t>4. Criteria disproportionate to the size of the project and the applicant</w:t>
      </w:r>
    </w:p>
    <w:p w14:paraId="2AD0269B" w14:textId="77777777" w:rsidR="000028E8" w:rsidRDefault="00711433" w:rsidP="000028E8">
      <w:pPr>
        <w:pStyle w:val="bullet"/>
      </w:pPr>
      <w:r w:rsidRPr="0066162F">
        <w:t xml:space="preserve">SMEs/start-ups in innovation and digitalization – The innovation and digital SME grids use sophisticated indicators: share of innovation revenues, profit from innovation, CAGR 2020–2023, TRL portfolio, history of RDI projects, collaborations with RDI etc. </w:t>
      </w:r>
    </w:p>
    <w:p w14:paraId="175EE02C" w14:textId="1FEB8EC0" w:rsidR="00711433" w:rsidRPr="0066162F" w:rsidRDefault="00711433" w:rsidP="000028E8">
      <w:pPr>
        <w:pStyle w:val="bullet"/>
      </w:pPr>
      <w:r w:rsidRPr="0066162F">
        <w:t>– For start-ups or very young companies, these criteria are either impossible to prove or place them structurally at a disadvantage, although they are the ones that would need support.</w:t>
      </w:r>
    </w:p>
    <w:p w14:paraId="2DCAAFCF" w14:textId="5296F0ED" w:rsidR="00711433" w:rsidRPr="0066162F" w:rsidRDefault="00711433" w:rsidP="000028E8">
      <w:pPr>
        <w:pStyle w:val="bullet"/>
      </w:pPr>
      <w:r w:rsidRPr="0066162F">
        <w:t>VNAE &gt; 0 as eliminatory for relatively small projects – In many calls (buildings, education, heritage, urban infrastructure, tourism, mobility), VNAE &gt; 0 is an eliminatory condition, which may be questionable for projects with high social value but with limited direct financial benefits or difficult to estimate.</w:t>
      </w:r>
    </w:p>
    <w:p w14:paraId="2189482F" w14:textId="03A58B2B" w:rsidR="00711433" w:rsidRPr="0066162F" w:rsidRDefault="00711433" w:rsidP="000028E8">
      <w:pPr>
        <w:pStyle w:val="bullet"/>
      </w:pPr>
      <w:r w:rsidRPr="0066162F">
        <w:t>Research plans/business plans of great complexity vs. the value of the grant – In innovation/RDI and in the transition from idea to market, the research-innovation plan or business plan contains many sub-criteria of detail, while the grant is not necessarily large.</w:t>
      </w:r>
    </w:p>
    <w:p w14:paraId="2AA2F0AB" w14:textId="32607CB1" w:rsidR="00711433" w:rsidRPr="0066162F" w:rsidRDefault="00C86F41" w:rsidP="000028E8">
      <w:pPr>
        <w:rPr>
          <w:lang w:eastAsia="en-US"/>
        </w:rPr>
      </w:pPr>
      <w:r w:rsidRPr="0066162F">
        <w:rPr>
          <w:lang w:eastAsia="en-US"/>
        </w:rPr>
        <w:t>We recommend applying proportionality logic</w:t>
      </w:r>
      <w:r w:rsidR="00711433" w:rsidRPr="0066162F">
        <w:rPr>
          <w:lang w:eastAsia="en-US"/>
        </w:rPr>
        <w:t>:</w:t>
      </w:r>
    </w:p>
    <w:p w14:paraId="47F78F6F" w14:textId="6A375E5E" w:rsidR="00711433" w:rsidRPr="0066162F" w:rsidRDefault="00711433" w:rsidP="000028E8">
      <w:pPr>
        <w:pStyle w:val="bullet"/>
      </w:pPr>
      <w:r w:rsidRPr="0066162F">
        <w:t>simplified criteria for start-ups and SMEs;</w:t>
      </w:r>
    </w:p>
    <w:p w14:paraId="7F4681D1" w14:textId="77777777" w:rsidR="00711433" w:rsidRPr="0066162F" w:rsidRDefault="00711433" w:rsidP="005B177C">
      <w:pPr>
        <w:pStyle w:val="bullet"/>
      </w:pPr>
      <w:r w:rsidRPr="0066162F">
        <w:t>differentiated economic analysis requirements on value thresholds;</w:t>
      </w:r>
    </w:p>
    <w:p w14:paraId="4EEF2FBA" w14:textId="77777777" w:rsidR="00711433" w:rsidRPr="0066162F" w:rsidRDefault="00711433" w:rsidP="005B177C">
      <w:pPr>
        <w:pStyle w:val="bullet"/>
      </w:pPr>
      <w:r w:rsidRPr="0066162F">
        <w:t>"eliminatory" conditions used with caution, possibly only for large projects.</w:t>
      </w:r>
    </w:p>
    <w:p w14:paraId="264119C8" w14:textId="77777777" w:rsidR="00711433" w:rsidRPr="0066162F" w:rsidRDefault="00711433" w:rsidP="005B177C">
      <w:pPr>
        <w:rPr>
          <w:b/>
          <w:bCs/>
          <w:lang w:eastAsia="en-US"/>
        </w:rPr>
      </w:pPr>
      <w:r w:rsidRPr="0066162F">
        <w:rPr>
          <w:b/>
          <w:bCs/>
          <w:lang w:eastAsia="en-US"/>
        </w:rPr>
        <w:t>5. Criteria that block flexibility in implementation</w:t>
      </w:r>
    </w:p>
    <w:p w14:paraId="2A86DAC2" w14:textId="2FBA5743" w:rsidR="00711433" w:rsidRPr="0066162F" w:rsidRDefault="00711433" w:rsidP="005B177C">
      <w:pPr>
        <w:rPr>
          <w:lang w:eastAsia="en-US"/>
        </w:rPr>
      </w:pPr>
      <w:r w:rsidRPr="0066162F">
        <w:rPr>
          <w:lang w:eastAsia="en-US"/>
        </w:rPr>
        <w:t>Certain formulations are too rigid to capture reality and allow for a flexible adaptive framework in a changing world.</w:t>
      </w:r>
    </w:p>
    <w:p w14:paraId="12831ACC" w14:textId="78358A0C" w:rsidR="00711433" w:rsidRPr="0066162F" w:rsidRDefault="00711433" w:rsidP="005B177C">
      <w:pPr>
        <w:pStyle w:val="bullet"/>
      </w:pPr>
      <w:r w:rsidRPr="0066162F">
        <w:t xml:space="preserve">indicators with very precise thresholds (number of jobs, % reduction in consumption, % RDI structures in the budget) that become </w:t>
      </w:r>
      <w:r w:rsidRPr="0066162F">
        <w:rPr>
          <w:b/>
          <w:bCs/>
        </w:rPr>
        <w:t>rigid promises</w:t>
      </w:r>
      <w:r w:rsidRPr="0066162F">
        <w:t>;</w:t>
      </w:r>
    </w:p>
    <w:p w14:paraId="4AA7C12D" w14:textId="77777777" w:rsidR="00711433" w:rsidRPr="0066162F" w:rsidRDefault="00711433" w:rsidP="005B177C">
      <w:pPr>
        <w:pStyle w:val="bullet"/>
      </w:pPr>
      <w:r w:rsidRPr="0066162F">
        <w:t xml:space="preserve">criteria that condition the acceptance of </w:t>
      </w:r>
      <w:r w:rsidRPr="0066162F">
        <w:rPr>
          <w:b/>
          <w:bCs/>
        </w:rPr>
        <w:t>specific technical configurations</w:t>
      </w:r>
      <w:r w:rsidRPr="0066162F">
        <w:t xml:space="preserve"> (e.g. mandatory BMS, certain types of digital technologies, certain TRL levels for a certain number of innovations) – reduce the margin for technical adaptation in implementation;</w:t>
      </w:r>
    </w:p>
    <w:p w14:paraId="502C61A7" w14:textId="77777777" w:rsidR="00711433" w:rsidRPr="0066162F" w:rsidRDefault="00711433" w:rsidP="001D1087">
      <w:pPr>
        <w:pStyle w:val="bullet"/>
      </w:pPr>
      <w:r w:rsidRPr="0066162F">
        <w:t xml:space="preserve">DNSH and VNAE as </w:t>
      </w:r>
      <w:r w:rsidRPr="0066162F">
        <w:rPr>
          <w:b/>
          <w:bCs/>
        </w:rPr>
        <w:t>eliminators</w:t>
      </w:r>
      <w:r w:rsidRPr="0066162F">
        <w:t>, with no room for iterative corrections based on clarifications, leading to rigid rejections for issues that can sometimes be technically solved.</w:t>
      </w:r>
    </w:p>
    <w:p w14:paraId="51AB1B7C" w14:textId="78F43741" w:rsidR="00711433" w:rsidRPr="0066162F" w:rsidRDefault="00FD27C3" w:rsidP="00711433">
      <w:pPr>
        <w:rPr>
          <w:lang w:eastAsia="en-US"/>
        </w:rPr>
      </w:pPr>
      <w:r w:rsidRPr="0066162F">
        <w:rPr>
          <w:b/>
          <w:bCs/>
          <w:lang w:eastAsia="en-US"/>
        </w:rPr>
        <w:t>Simplification requires internal analyses of the MA for which they could be guided by the following questions:</w:t>
      </w:r>
    </w:p>
    <w:p w14:paraId="2C4A3964" w14:textId="59EED5BD" w:rsidR="00711433" w:rsidRPr="0066162F" w:rsidRDefault="00711433" w:rsidP="001F7ECD">
      <w:pPr>
        <w:pStyle w:val="bullet"/>
      </w:pPr>
      <w:r w:rsidRPr="0066162F">
        <w:t>What criteria could be transformed from "eliminatory" to "quality criterion + obligation to adjust until contracted", especially necessary in the case of calls with very long durations until contracted?</w:t>
      </w:r>
    </w:p>
    <w:p w14:paraId="368886E6" w14:textId="77777777" w:rsidR="00711433" w:rsidRPr="0066162F" w:rsidRDefault="00711433" w:rsidP="001F7ECD">
      <w:pPr>
        <w:pStyle w:val="bullet"/>
      </w:pPr>
      <w:r w:rsidRPr="0066162F">
        <w:t xml:space="preserve">What indicators can have </w:t>
      </w:r>
      <w:r w:rsidRPr="0066162F">
        <w:rPr>
          <w:b/>
          <w:bCs/>
        </w:rPr>
        <w:t>ranges</w:t>
      </w:r>
      <w:r w:rsidRPr="0066162F">
        <w:t xml:space="preserve"> or </w:t>
      </w:r>
      <w:r w:rsidRPr="0066162F">
        <w:rPr>
          <w:b/>
          <w:bCs/>
        </w:rPr>
        <w:t>tolerances</w:t>
      </w:r>
      <w:r w:rsidRPr="0066162F">
        <w:t xml:space="preserve"> (not just a fixed threshold)?</w:t>
      </w:r>
    </w:p>
    <w:p w14:paraId="2EABE9AA" w14:textId="7ADECE16" w:rsidR="00711433" w:rsidRPr="0066162F" w:rsidRDefault="00711433" w:rsidP="001F7ECD">
      <w:pPr>
        <w:pStyle w:val="bullet"/>
      </w:pPr>
      <w:r w:rsidRPr="0066162F">
        <w:t xml:space="preserve">Where can we separate the "result objective" from the "exact value" (e.g. "increase in the number of visitors by </w:t>
      </w:r>
      <w:r w:rsidRPr="0066162F">
        <w:rPr>
          <w:b/>
          <w:bCs/>
        </w:rPr>
        <w:t>x</w:t>
      </w:r>
      <w:r w:rsidRPr="0066162F">
        <w:t>%" versus "increase in the number of visitors in the range of 5–10%")?</w:t>
      </w:r>
    </w:p>
    <w:p w14:paraId="3DDC5DFB" w14:textId="1B221700" w:rsidR="00E9621A" w:rsidRPr="0066162F" w:rsidRDefault="00E9621A" w:rsidP="00860333">
      <w:pPr>
        <w:rPr>
          <w:lang w:eastAsia="en-US"/>
        </w:rPr>
      </w:pPr>
      <w:r w:rsidRPr="0066162F">
        <w:rPr>
          <w:lang w:eastAsia="en-US"/>
        </w:rPr>
        <w:t xml:space="preserve">The table below </w:t>
      </w:r>
      <w:r w:rsidR="005316D4" w:rsidRPr="0066162F">
        <w:rPr>
          <w:lang w:eastAsia="en-US"/>
        </w:rPr>
        <w:t>summarizes</w:t>
      </w:r>
      <w:r w:rsidRPr="0066162F">
        <w:rPr>
          <w:lang w:eastAsia="en-US"/>
        </w:rPr>
        <w:t xml:space="preserve"> key aspects of the problems identified and possible actions </w:t>
      </w:r>
    </w:p>
    <w:p w14:paraId="5CE86E8E" w14:textId="07A9BAF3" w:rsidR="00A66170" w:rsidRPr="0066162F" w:rsidRDefault="00A66170" w:rsidP="00377643">
      <w:pPr>
        <w:rPr>
          <w:lang w:eastAsia="en-US"/>
        </w:rPr>
        <w:sectPr w:rsidR="00A66170" w:rsidRPr="0066162F" w:rsidSect="000028E8">
          <w:pgSz w:w="11910" w:h="16850"/>
          <w:pgMar w:top="1440" w:right="1440" w:bottom="1276" w:left="1440" w:header="144" w:footer="432" w:gutter="0"/>
          <w:cols w:space="720"/>
          <w:docGrid w:linePitch="272"/>
        </w:sectPr>
      </w:pP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2245"/>
        <w:gridCol w:w="4735"/>
        <w:gridCol w:w="3490"/>
        <w:gridCol w:w="3490"/>
      </w:tblGrid>
      <w:tr w:rsidR="005F1054" w:rsidRPr="0066162F" w14:paraId="773C168C" w14:textId="77777777" w:rsidTr="00822D2D">
        <w:tc>
          <w:tcPr>
            <w:tcW w:w="2245" w:type="dxa"/>
            <w:shd w:val="clear" w:color="auto" w:fill="0F4761"/>
          </w:tcPr>
          <w:p w14:paraId="3BA1CC1A" w14:textId="6BC2B606" w:rsidR="005F1054" w:rsidRPr="0066162F" w:rsidRDefault="005F1054" w:rsidP="005F1054">
            <w:pPr>
              <w:rPr>
                <w:b/>
                <w:bCs/>
                <w:lang w:eastAsia="en-US"/>
              </w:rPr>
            </w:pPr>
            <w:r w:rsidRPr="0066162F">
              <w:rPr>
                <w:b/>
                <w:bCs/>
                <w:lang w:eastAsia="en-US"/>
              </w:rPr>
              <w:lastRenderedPageBreak/>
              <w:t>Problem identified</w:t>
            </w:r>
          </w:p>
        </w:tc>
        <w:tc>
          <w:tcPr>
            <w:tcW w:w="4735" w:type="dxa"/>
            <w:shd w:val="clear" w:color="auto" w:fill="0F4761"/>
          </w:tcPr>
          <w:p w14:paraId="491FD943" w14:textId="4C5728A3" w:rsidR="005F1054" w:rsidRPr="0066162F" w:rsidRDefault="005F1054" w:rsidP="005F1054">
            <w:pPr>
              <w:rPr>
                <w:b/>
                <w:bCs/>
                <w:lang w:eastAsia="en-US"/>
              </w:rPr>
            </w:pPr>
            <w:r w:rsidRPr="0066162F">
              <w:rPr>
                <w:b/>
                <w:bCs/>
                <w:lang w:eastAsia="en-US"/>
              </w:rPr>
              <w:t>Evidence from the data</w:t>
            </w:r>
          </w:p>
        </w:tc>
        <w:tc>
          <w:tcPr>
            <w:tcW w:w="3490" w:type="dxa"/>
            <w:shd w:val="clear" w:color="auto" w:fill="0F4761"/>
          </w:tcPr>
          <w:p w14:paraId="65DEB4AE" w14:textId="3B5689B5" w:rsidR="005F1054" w:rsidRPr="0066162F" w:rsidRDefault="005F1054" w:rsidP="005F1054">
            <w:pPr>
              <w:rPr>
                <w:b/>
                <w:bCs/>
                <w:lang w:eastAsia="en-US"/>
              </w:rPr>
            </w:pPr>
            <w:r w:rsidRPr="0066162F">
              <w:rPr>
                <w:b/>
                <w:bCs/>
                <w:lang w:eastAsia="en-US"/>
              </w:rPr>
              <w:t>Source</w:t>
            </w:r>
          </w:p>
        </w:tc>
        <w:tc>
          <w:tcPr>
            <w:tcW w:w="3490" w:type="dxa"/>
            <w:shd w:val="clear" w:color="auto" w:fill="0F4761"/>
            <w:vAlign w:val="center"/>
          </w:tcPr>
          <w:p w14:paraId="2BC67325" w14:textId="1D0FF7E0" w:rsidR="005F1054" w:rsidRPr="0066162F" w:rsidRDefault="005F1054" w:rsidP="005F1054">
            <w:pPr>
              <w:rPr>
                <w:b/>
                <w:bCs/>
                <w:lang w:eastAsia="en-US"/>
              </w:rPr>
            </w:pPr>
            <w:r w:rsidRPr="0066162F">
              <w:rPr>
                <w:b/>
                <w:bCs/>
                <w:lang w:eastAsia="en-US"/>
              </w:rPr>
              <w:t>Possible recommended actions</w:t>
            </w:r>
          </w:p>
        </w:tc>
      </w:tr>
      <w:tr w:rsidR="005F1054" w:rsidRPr="0066162F" w14:paraId="4DAE08CB" w14:textId="77777777" w:rsidTr="00822D2D">
        <w:tc>
          <w:tcPr>
            <w:tcW w:w="2245" w:type="dxa"/>
          </w:tcPr>
          <w:p w14:paraId="5739FD55" w14:textId="324739D7" w:rsidR="005F1054" w:rsidRPr="0066162F" w:rsidRDefault="004F5CDC" w:rsidP="00E049D3">
            <w:pPr>
              <w:jc w:val="left"/>
              <w:rPr>
                <w:lang w:eastAsia="en-US"/>
              </w:rPr>
            </w:pPr>
            <w:r w:rsidRPr="0066162F">
              <w:rPr>
                <w:rFonts w:ascii="Arial" w:hAnsi="Arial" w:cs="Arial"/>
                <w:b/>
                <w:bCs/>
                <w:lang w:eastAsia="en-US"/>
              </w:rPr>
              <w:t>Call fragmentation and excessive granularity</w:t>
            </w:r>
          </w:p>
        </w:tc>
        <w:tc>
          <w:tcPr>
            <w:tcW w:w="4735" w:type="dxa"/>
          </w:tcPr>
          <w:p w14:paraId="66B8851C" w14:textId="5AF8E710" w:rsidR="005F1054" w:rsidRPr="0066162F" w:rsidRDefault="009C5216" w:rsidP="005F1054">
            <w:pPr>
              <w:rPr>
                <w:lang w:eastAsia="en-US"/>
              </w:rPr>
            </w:pPr>
            <w:r w:rsidRPr="0066162F">
              <w:rPr>
                <w:lang w:eastAsia="en-US"/>
              </w:rPr>
              <w:t>Small calls, addressed to narrow groups of beneficiaries; High administrative effort for low-impact projects.</w:t>
            </w:r>
          </w:p>
        </w:tc>
        <w:tc>
          <w:tcPr>
            <w:tcW w:w="3490" w:type="dxa"/>
          </w:tcPr>
          <w:p w14:paraId="4FD77E34" w14:textId="76856807" w:rsidR="005F1054" w:rsidRPr="0066162F" w:rsidRDefault="0036566C" w:rsidP="005F1054">
            <w:pPr>
              <w:rPr>
                <w:lang w:eastAsia="en-US"/>
              </w:rPr>
            </w:pPr>
            <w:r w:rsidRPr="0066162F">
              <w:rPr>
                <w:rFonts w:ascii="Arial" w:hAnsi="Arial" w:cs="Arial"/>
                <w:lang w:eastAsia="en-US"/>
              </w:rPr>
              <w:t>Focus-group M</w:t>
            </w:r>
            <w:r w:rsidR="005316D4" w:rsidRPr="0066162F">
              <w:rPr>
                <w:rFonts w:ascii="Arial" w:hAnsi="Arial" w:cs="Arial"/>
                <w:lang w:eastAsia="en-US"/>
              </w:rPr>
              <w:t>A</w:t>
            </w:r>
            <w:r w:rsidRPr="0066162F">
              <w:rPr>
                <w:rFonts w:ascii="Arial" w:hAnsi="Arial" w:cs="Arial"/>
                <w:lang w:eastAsia="en-US"/>
              </w:rPr>
              <w:t>; Interviews with beneficiaries and partners; Beneficiary survey</w:t>
            </w:r>
          </w:p>
        </w:tc>
        <w:tc>
          <w:tcPr>
            <w:tcW w:w="3490" w:type="dxa"/>
          </w:tcPr>
          <w:p w14:paraId="3B282855" w14:textId="77777777" w:rsidR="00060677" w:rsidRPr="0066162F" w:rsidRDefault="00060677" w:rsidP="00060677">
            <w:pPr>
              <w:contextualSpacing/>
              <w:rPr>
                <w:rFonts w:ascii="Arial" w:hAnsi="Arial" w:cs="Arial"/>
                <w:lang w:eastAsia="en-US"/>
              </w:rPr>
            </w:pPr>
            <w:r w:rsidRPr="0066162F">
              <w:rPr>
                <w:rFonts w:ascii="Arial" w:hAnsi="Arial" w:cs="Arial"/>
                <w:lang w:eastAsia="en-US"/>
              </w:rPr>
              <w:t>Grouping calls and moving to integrated calls, with larger and more visible interventions.</w:t>
            </w:r>
          </w:p>
          <w:p w14:paraId="19117479" w14:textId="7C0691C5" w:rsidR="005F1054" w:rsidRPr="0066162F" w:rsidRDefault="005316D4" w:rsidP="005F1054">
            <w:pPr>
              <w:contextualSpacing/>
              <w:rPr>
                <w:rFonts w:ascii="Arial" w:hAnsi="Arial" w:cs="Arial"/>
                <w:lang w:eastAsia="en-US"/>
              </w:rPr>
            </w:pPr>
            <w:r w:rsidRPr="0066162F">
              <w:rPr>
                <w:rFonts w:ascii="Arial" w:hAnsi="Arial" w:cs="Arial"/>
                <w:lang w:eastAsia="en-US"/>
              </w:rPr>
              <w:t>IUDS</w:t>
            </w:r>
            <w:r w:rsidR="00060677" w:rsidRPr="0066162F">
              <w:rPr>
                <w:rFonts w:ascii="Arial" w:hAnsi="Arial" w:cs="Arial"/>
                <w:lang w:eastAsia="en-US"/>
              </w:rPr>
              <w:t xml:space="preserve"> funding at </w:t>
            </w:r>
            <w:r w:rsidRPr="0066162F">
              <w:rPr>
                <w:rFonts w:ascii="Arial" w:hAnsi="Arial" w:cs="Arial"/>
                <w:lang w:eastAsia="en-US"/>
              </w:rPr>
              <w:t>AT</w:t>
            </w:r>
            <w:r w:rsidR="00060677" w:rsidRPr="0066162F">
              <w:rPr>
                <w:rFonts w:ascii="Arial" w:hAnsi="Arial" w:cs="Arial"/>
                <w:lang w:eastAsia="en-US"/>
              </w:rPr>
              <w:t>U level</w:t>
            </w:r>
          </w:p>
        </w:tc>
      </w:tr>
      <w:tr w:rsidR="005F1054" w:rsidRPr="0066162F" w14:paraId="3CEEF896" w14:textId="77777777" w:rsidTr="00822D2D">
        <w:tc>
          <w:tcPr>
            <w:tcW w:w="2245" w:type="dxa"/>
          </w:tcPr>
          <w:p w14:paraId="28942E7C" w14:textId="2820C8F0" w:rsidR="005F1054" w:rsidRPr="0066162F" w:rsidRDefault="009C6EEA" w:rsidP="00E049D3">
            <w:pPr>
              <w:jc w:val="left"/>
              <w:rPr>
                <w:lang w:eastAsia="en-US"/>
              </w:rPr>
            </w:pPr>
            <w:r w:rsidRPr="0066162F">
              <w:rPr>
                <w:b/>
                <w:bCs/>
                <w:lang w:eastAsia="en-US"/>
              </w:rPr>
              <w:t>Complex procedures and redundant checks</w:t>
            </w:r>
          </w:p>
        </w:tc>
        <w:tc>
          <w:tcPr>
            <w:tcW w:w="4735" w:type="dxa"/>
          </w:tcPr>
          <w:p w14:paraId="57C8239C" w14:textId="655CF162" w:rsidR="005F1054" w:rsidRPr="0066162F" w:rsidRDefault="003C3DA5" w:rsidP="005F1054">
            <w:pPr>
              <w:rPr>
                <w:lang w:eastAsia="en-US"/>
              </w:rPr>
            </w:pPr>
            <w:r w:rsidRPr="0066162F">
              <w:rPr>
                <w:lang w:eastAsia="en-US"/>
              </w:rPr>
              <w:t xml:space="preserve">Multiple stages; duplications between </w:t>
            </w:r>
            <w:r w:rsidR="005316D4" w:rsidRPr="0066162F">
              <w:rPr>
                <w:lang w:eastAsia="en-US"/>
              </w:rPr>
              <w:t>MA</w:t>
            </w:r>
            <w:r w:rsidRPr="0066162F">
              <w:rPr>
                <w:lang w:eastAsia="en-US"/>
              </w:rPr>
              <w:t>–MIE</w:t>
            </w:r>
            <w:r w:rsidR="005316D4" w:rsidRPr="0066162F">
              <w:rPr>
                <w:lang w:eastAsia="en-US"/>
              </w:rPr>
              <w:t>P</w:t>
            </w:r>
            <w:r w:rsidRPr="0066162F">
              <w:rPr>
                <w:lang w:eastAsia="en-US"/>
              </w:rPr>
              <w:t>–</w:t>
            </w:r>
            <w:r w:rsidR="005316D4" w:rsidRPr="0066162F">
              <w:rPr>
                <w:lang w:eastAsia="en-US"/>
              </w:rPr>
              <w:t>NAPP</w:t>
            </w:r>
            <w:r w:rsidRPr="0066162F">
              <w:rPr>
                <w:lang w:eastAsia="en-US"/>
              </w:rPr>
              <w:t>–AA; checks on the same items at different stages.</w:t>
            </w:r>
          </w:p>
        </w:tc>
        <w:tc>
          <w:tcPr>
            <w:tcW w:w="3490" w:type="dxa"/>
          </w:tcPr>
          <w:p w14:paraId="340B0C56" w14:textId="1E745896" w:rsidR="005F1054" w:rsidRPr="0066162F" w:rsidRDefault="005316D4" w:rsidP="005F1054">
            <w:pPr>
              <w:rPr>
                <w:lang w:eastAsia="en-US"/>
              </w:rPr>
            </w:pPr>
            <w:r w:rsidRPr="0066162F">
              <w:rPr>
                <w:rFonts w:ascii="Arial" w:hAnsi="Arial" w:cs="Arial"/>
                <w:lang w:eastAsia="en-US"/>
              </w:rPr>
              <w:t>MA</w:t>
            </w:r>
            <w:r w:rsidR="000F0B11" w:rsidRPr="0066162F">
              <w:rPr>
                <w:rFonts w:ascii="Arial" w:hAnsi="Arial" w:cs="Arial"/>
                <w:lang w:eastAsia="en-US"/>
              </w:rPr>
              <w:t xml:space="preserve"> interviews; Thematic focus groups; Case studies; Consultant workshop</w:t>
            </w:r>
          </w:p>
        </w:tc>
        <w:tc>
          <w:tcPr>
            <w:tcW w:w="3490" w:type="dxa"/>
          </w:tcPr>
          <w:p w14:paraId="26E511F7" w14:textId="18CED264" w:rsidR="005F1054" w:rsidRPr="0066162F" w:rsidRDefault="00EB1682" w:rsidP="005B3D0F">
            <w:pPr>
              <w:rPr>
                <w:lang w:eastAsia="en-US"/>
              </w:rPr>
            </w:pPr>
            <w:r w:rsidRPr="0066162F">
              <w:rPr>
                <w:rFonts w:ascii="Arial" w:hAnsi="Arial" w:cs="Arial"/>
                <w:lang w:eastAsia="en-US"/>
              </w:rPr>
              <w:t>Reduction of stages; Eliminate duplicate checks. streamlining flows.</w:t>
            </w:r>
          </w:p>
        </w:tc>
      </w:tr>
      <w:tr w:rsidR="005F1054" w:rsidRPr="0066162F" w14:paraId="33C953A1" w14:textId="77777777" w:rsidTr="00822D2D">
        <w:tc>
          <w:tcPr>
            <w:tcW w:w="2245" w:type="dxa"/>
          </w:tcPr>
          <w:p w14:paraId="36C373C0" w14:textId="55191277" w:rsidR="005F1054" w:rsidRPr="0066162F" w:rsidRDefault="00FE5239" w:rsidP="00E049D3">
            <w:pPr>
              <w:jc w:val="left"/>
              <w:rPr>
                <w:lang w:eastAsia="en-US"/>
              </w:rPr>
            </w:pPr>
            <w:r w:rsidRPr="0066162F">
              <w:rPr>
                <w:rFonts w:ascii="Arial" w:hAnsi="Arial" w:cs="Arial"/>
                <w:b/>
                <w:bCs/>
                <w:lang w:eastAsia="en-US"/>
              </w:rPr>
              <w:t>Multiple and unconsolidated clarifications</w:t>
            </w:r>
          </w:p>
        </w:tc>
        <w:tc>
          <w:tcPr>
            <w:tcW w:w="4735" w:type="dxa"/>
          </w:tcPr>
          <w:p w14:paraId="033C5DC0" w14:textId="5A52E523" w:rsidR="005F1054" w:rsidRPr="0066162F" w:rsidRDefault="008B4FB2" w:rsidP="005F1054">
            <w:pPr>
              <w:rPr>
                <w:lang w:eastAsia="en-US"/>
              </w:rPr>
            </w:pPr>
            <w:r w:rsidRPr="0066162F">
              <w:rPr>
                <w:lang w:eastAsia="en-US"/>
              </w:rPr>
              <w:t>Repeated clarifications in waves; beneficiaries receive answers at different times; high volume of individual requests.</w:t>
            </w:r>
          </w:p>
        </w:tc>
        <w:tc>
          <w:tcPr>
            <w:tcW w:w="3490" w:type="dxa"/>
          </w:tcPr>
          <w:p w14:paraId="3DE54FCA" w14:textId="7773179E" w:rsidR="005F1054" w:rsidRPr="0066162F" w:rsidRDefault="00FE56A3" w:rsidP="005F1054">
            <w:pPr>
              <w:rPr>
                <w:lang w:eastAsia="en-US"/>
              </w:rPr>
            </w:pPr>
            <w:r w:rsidRPr="0066162F">
              <w:rPr>
                <w:rFonts w:ascii="Arial" w:hAnsi="Arial" w:cs="Arial"/>
                <w:lang w:eastAsia="en-US"/>
              </w:rPr>
              <w:t xml:space="preserve">Interviews with beneficiaries; Focus-group </w:t>
            </w:r>
            <w:r w:rsidR="005316D4" w:rsidRPr="0066162F">
              <w:rPr>
                <w:rFonts w:ascii="Arial" w:hAnsi="Arial" w:cs="Arial"/>
                <w:lang w:eastAsia="en-US"/>
              </w:rPr>
              <w:t>MA</w:t>
            </w:r>
            <w:r w:rsidRPr="0066162F">
              <w:rPr>
                <w:rFonts w:ascii="Arial" w:hAnsi="Arial" w:cs="Arial"/>
                <w:lang w:eastAsia="en-US"/>
              </w:rPr>
              <w:t>; Consultant workshop</w:t>
            </w:r>
          </w:p>
        </w:tc>
        <w:tc>
          <w:tcPr>
            <w:tcW w:w="3490" w:type="dxa"/>
          </w:tcPr>
          <w:p w14:paraId="2132C557" w14:textId="16267EAE" w:rsidR="005F1054" w:rsidRPr="0066162F" w:rsidRDefault="00875C8D" w:rsidP="005F1054">
            <w:pPr>
              <w:rPr>
                <w:lang w:eastAsia="en-US"/>
              </w:rPr>
            </w:pPr>
            <w:r w:rsidRPr="0066162F">
              <w:rPr>
                <w:lang w:eastAsia="en-US"/>
              </w:rPr>
              <w:t>Consolidated pre-release clarifications (FAQs); a single round of clarifications, when possible.</w:t>
            </w:r>
          </w:p>
        </w:tc>
      </w:tr>
      <w:tr w:rsidR="00FE5239" w:rsidRPr="0066162F" w14:paraId="44301FD3" w14:textId="77777777" w:rsidTr="00822D2D">
        <w:tc>
          <w:tcPr>
            <w:tcW w:w="2245" w:type="dxa"/>
          </w:tcPr>
          <w:p w14:paraId="05B39069" w14:textId="6B848131" w:rsidR="00FE5239" w:rsidRPr="0066162F" w:rsidRDefault="00EE0B28" w:rsidP="00E049D3">
            <w:pPr>
              <w:jc w:val="left"/>
              <w:rPr>
                <w:rFonts w:ascii="Arial" w:hAnsi="Arial" w:cs="Arial"/>
                <w:b/>
                <w:bCs/>
                <w:lang w:eastAsia="en-US"/>
              </w:rPr>
            </w:pPr>
            <w:r w:rsidRPr="0066162F">
              <w:rPr>
                <w:b/>
                <w:bCs/>
                <w:lang w:eastAsia="en-US"/>
              </w:rPr>
              <w:t>Non-uniform interpretations between institutions</w:t>
            </w:r>
          </w:p>
        </w:tc>
        <w:tc>
          <w:tcPr>
            <w:tcW w:w="4735" w:type="dxa"/>
          </w:tcPr>
          <w:p w14:paraId="54B7AD30" w14:textId="2072D77B" w:rsidR="00FE5239" w:rsidRPr="0066162F" w:rsidRDefault="00781418" w:rsidP="005F1054">
            <w:pPr>
              <w:rPr>
                <w:lang w:eastAsia="en-US"/>
              </w:rPr>
            </w:pPr>
            <w:r w:rsidRPr="0066162F">
              <w:rPr>
                <w:lang w:eastAsia="en-US"/>
              </w:rPr>
              <w:t xml:space="preserve">Differences in interpretation in eligibility, </w:t>
            </w:r>
            <w:r w:rsidR="005316D4" w:rsidRPr="0066162F">
              <w:rPr>
                <w:lang w:eastAsia="en-US"/>
              </w:rPr>
              <w:t>procurement,</w:t>
            </w:r>
            <w:r w:rsidRPr="0066162F">
              <w:rPr>
                <w:lang w:eastAsia="en-US"/>
              </w:rPr>
              <w:t xml:space="preserve"> and justifications; uncertainty for beneficiaries and MA.</w:t>
            </w:r>
          </w:p>
        </w:tc>
        <w:tc>
          <w:tcPr>
            <w:tcW w:w="3490" w:type="dxa"/>
          </w:tcPr>
          <w:p w14:paraId="257BE840" w14:textId="4ACAEC20" w:rsidR="00FE5239" w:rsidRPr="0066162F" w:rsidRDefault="005316D4" w:rsidP="005F1054">
            <w:pPr>
              <w:rPr>
                <w:lang w:eastAsia="en-US"/>
              </w:rPr>
            </w:pPr>
            <w:r w:rsidRPr="0066162F">
              <w:rPr>
                <w:rFonts w:ascii="Arial" w:hAnsi="Arial" w:cs="Arial"/>
                <w:lang w:eastAsia="en-US"/>
              </w:rPr>
              <w:t>MA</w:t>
            </w:r>
            <w:r w:rsidR="00C405EC" w:rsidRPr="0066162F">
              <w:rPr>
                <w:rFonts w:ascii="Arial" w:hAnsi="Arial" w:cs="Arial"/>
                <w:lang w:eastAsia="en-US"/>
              </w:rPr>
              <w:t xml:space="preserve"> interviews; Panel experts; Focus groups</w:t>
            </w:r>
          </w:p>
        </w:tc>
        <w:tc>
          <w:tcPr>
            <w:tcW w:w="3490" w:type="dxa"/>
          </w:tcPr>
          <w:p w14:paraId="1D89A29D" w14:textId="6BAFD284" w:rsidR="00FE5239" w:rsidRPr="0066162F" w:rsidRDefault="00A00CDD" w:rsidP="005F1054">
            <w:pPr>
              <w:rPr>
                <w:lang w:eastAsia="en-US"/>
              </w:rPr>
            </w:pPr>
            <w:r w:rsidRPr="0066162F">
              <w:rPr>
                <w:rFonts w:ascii="Arial" w:hAnsi="Arial" w:cs="Arial"/>
                <w:lang w:eastAsia="en-US"/>
              </w:rPr>
              <w:t xml:space="preserve">Standardization and common positions </w:t>
            </w:r>
            <w:r w:rsidR="005316D4" w:rsidRPr="0066162F">
              <w:rPr>
                <w:lang w:eastAsia="en-US"/>
              </w:rPr>
              <w:t>MA–MIEP–NAPP–AA</w:t>
            </w:r>
            <w:r w:rsidRPr="0066162F">
              <w:rPr>
                <w:rFonts w:ascii="Arial" w:hAnsi="Arial" w:cs="Arial"/>
                <w:lang w:eastAsia="en-US"/>
              </w:rPr>
              <w:t>; unitary protocols.</w:t>
            </w:r>
          </w:p>
        </w:tc>
      </w:tr>
      <w:tr w:rsidR="00FE5239" w:rsidRPr="0066162F" w14:paraId="2410908B" w14:textId="77777777" w:rsidTr="00822D2D">
        <w:tc>
          <w:tcPr>
            <w:tcW w:w="2245" w:type="dxa"/>
          </w:tcPr>
          <w:p w14:paraId="5B8C13CD" w14:textId="268ADB32" w:rsidR="00FE5239" w:rsidRPr="0066162F" w:rsidRDefault="00277024" w:rsidP="00E049D3">
            <w:pPr>
              <w:jc w:val="left"/>
              <w:rPr>
                <w:rFonts w:ascii="Arial" w:hAnsi="Arial" w:cs="Arial"/>
                <w:b/>
                <w:bCs/>
                <w:lang w:eastAsia="en-US"/>
              </w:rPr>
            </w:pPr>
            <w:r w:rsidRPr="0066162F">
              <w:rPr>
                <w:b/>
                <w:bCs/>
                <w:lang w:eastAsia="en-US"/>
              </w:rPr>
              <w:t>Repetitive documentation and redundancy</w:t>
            </w:r>
          </w:p>
        </w:tc>
        <w:tc>
          <w:tcPr>
            <w:tcW w:w="4735" w:type="dxa"/>
          </w:tcPr>
          <w:p w14:paraId="27E0818E" w14:textId="77903C3A" w:rsidR="00FE5239" w:rsidRPr="0066162F" w:rsidRDefault="00B760B6" w:rsidP="005F1054">
            <w:pPr>
              <w:rPr>
                <w:lang w:eastAsia="en-US"/>
              </w:rPr>
            </w:pPr>
            <w:r w:rsidRPr="0066162F">
              <w:rPr>
                <w:rFonts w:ascii="Arial" w:hAnsi="Arial" w:cs="Arial"/>
                <w:lang w:eastAsia="en-US"/>
              </w:rPr>
              <w:t xml:space="preserve">Requesting the same documents already available in </w:t>
            </w:r>
            <w:r w:rsidR="005316D4" w:rsidRPr="0066162F">
              <w:rPr>
                <w:rFonts w:ascii="Arial" w:hAnsi="Arial" w:cs="Arial"/>
                <w:lang w:eastAsia="en-US"/>
              </w:rPr>
              <w:t>NTRO</w:t>
            </w:r>
            <w:r w:rsidRPr="0066162F">
              <w:rPr>
                <w:rFonts w:ascii="Arial" w:hAnsi="Arial" w:cs="Arial"/>
                <w:lang w:eastAsia="en-US"/>
              </w:rPr>
              <w:t xml:space="preserve">, </w:t>
            </w:r>
            <w:r w:rsidR="005316D4" w:rsidRPr="0066162F">
              <w:rPr>
                <w:rFonts w:ascii="Arial" w:hAnsi="Arial" w:cs="Arial"/>
                <w:lang w:eastAsia="en-US"/>
              </w:rPr>
              <w:t>NAFA</w:t>
            </w:r>
            <w:r w:rsidRPr="0066162F">
              <w:rPr>
                <w:rFonts w:ascii="Arial" w:hAnsi="Arial" w:cs="Arial"/>
                <w:lang w:eastAsia="en-US"/>
              </w:rPr>
              <w:t xml:space="preserve">, </w:t>
            </w:r>
            <w:proofErr w:type="spellStart"/>
            <w:r w:rsidR="005316D4" w:rsidRPr="0066162F">
              <w:rPr>
                <w:rFonts w:ascii="Arial" w:hAnsi="Arial" w:cs="Arial"/>
                <w:lang w:eastAsia="en-US"/>
              </w:rPr>
              <w:t>MoPF</w:t>
            </w:r>
            <w:proofErr w:type="spellEnd"/>
            <w:r w:rsidRPr="0066162F">
              <w:rPr>
                <w:rFonts w:ascii="Arial" w:hAnsi="Arial" w:cs="Arial"/>
                <w:lang w:eastAsia="en-US"/>
              </w:rPr>
              <w:t>; complex forms.</w:t>
            </w:r>
          </w:p>
        </w:tc>
        <w:tc>
          <w:tcPr>
            <w:tcW w:w="3490" w:type="dxa"/>
          </w:tcPr>
          <w:p w14:paraId="6AD6F582" w14:textId="1C51EC1E" w:rsidR="00FE5239" w:rsidRPr="0066162F" w:rsidRDefault="00B70BED" w:rsidP="005F1054">
            <w:pPr>
              <w:rPr>
                <w:lang w:eastAsia="en-US"/>
              </w:rPr>
            </w:pPr>
            <w:r w:rsidRPr="0066162F">
              <w:rPr>
                <w:rFonts w:ascii="Arial" w:hAnsi="Arial" w:cs="Arial"/>
                <w:lang w:eastAsia="en-US"/>
              </w:rPr>
              <w:t>Interviews with beneficiaries; Poll; Case studies</w:t>
            </w:r>
          </w:p>
        </w:tc>
        <w:tc>
          <w:tcPr>
            <w:tcW w:w="3490" w:type="dxa"/>
          </w:tcPr>
          <w:p w14:paraId="53955CA9" w14:textId="134F4DB9" w:rsidR="00FE5239" w:rsidRPr="0066162F" w:rsidRDefault="00D90F9D" w:rsidP="005F1054">
            <w:pPr>
              <w:rPr>
                <w:lang w:eastAsia="en-US"/>
              </w:rPr>
            </w:pPr>
            <w:r w:rsidRPr="0066162F">
              <w:rPr>
                <w:rFonts w:ascii="Arial" w:hAnsi="Arial" w:cs="Arial"/>
                <w:lang w:eastAsia="en-US"/>
              </w:rPr>
              <w:t>Elimination of redundant documents; automatic pick-up from national bases; simplified forms.</w:t>
            </w:r>
          </w:p>
        </w:tc>
      </w:tr>
      <w:tr w:rsidR="00107964" w:rsidRPr="0066162F" w14:paraId="178DF2BF" w14:textId="77777777" w:rsidTr="00822D2D">
        <w:tc>
          <w:tcPr>
            <w:tcW w:w="2245" w:type="dxa"/>
          </w:tcPr>
          <w:p w14:paraId="4941DEAC" w14:textId="2DF00BE6" w:rsidR="00107964" w:rsidRPr="0066162F" w:rsidRDefault="00107964" w:rsidP="00E049D3">
            <w:pPr>
              <w:jc w:val="left"/>
              <w:rPr>
                <w:rFonts w:ascii="Arial" w:hAnsi="Arial" w:cs="Arial"/>
                <w:b/>
                <w:bCs/>
                <w:lang w:eastAsia="en-US"/>
              </w:rPr>
            </w:pPr>
            <w:r w:rsidRPr="0066162F">
              <w:rPr>
                <w:b/>
                <w:bCs/>
                <w:lang w:eastAsia="en-US"/>
              </w:rPr>
              <w:t>Digitization limited to "upload"</w:t>
            </w:r>
          </w:p>
        </w:tc>
        <w:tc>
          <w:tcPr>
            <w:tcW w:w="4735" w:type="dxa"/>
            <w:vAlign w:val="center"/>
          </w:tcPr>
          <w:p w14:paraId="7F084040" w14:textId="5942F7A2" w:rsidR="00107964" w:rsidRPr="0066162F" w:rsidRDefault="00107964" w:rsidP="00107964">
            <w:pPr>
              <w:rPr>
                <w:lang w:eastAsia="en-US"/>
              </w:rPr>
            </w:pPr>
            <w:r w:rsidRPr="0066162F">
              <w:rPr>
                <w:lang w:eastAsia="en-US"/>
              </w:rPr>
              <w:t>The platforms do not provide workflow, notifications, visible status of the project; Reduced use of digital features.</w:t>
            </w:r>
          </w:p>
        </w:tc>
        <w:tc>
          <w:tcPr>
            <w:tcW w:w="3490" w:type="dxa"/>
            <w:vAlign w:val="center"/>
          </w:tcPr>
          <w:p w14:paraId="7A95DA4C" w14:textId="0C5E8019" w:rsidR="00107964" w:rsidRPr="0066162F" w:rsidRDefault="005316D4" w:rsidP="00107964">
            <w:pPr>
              <w:rPr>
                <w:lang w:eastAsia="en-US"/>
              </w:rPr>
            </w:pPr>
            <w:r w:rsidRPr="0066162F">
              <w:rPr>
                <w:lang w:eastAsia="en-US"/>
              </w:rPr>
              <w:t>MA</w:t>
            </w:r>
            <w:r w:rsidR="00107964" w:rsidRPr="0066162F">
              <w:rPr>
                <w:lang w:eastAsia="en-US"/>
              </w:rPr>
              <w:t xml:space="preserve"> interviews; Thematic focus groups; Interviews with beneficiaries</w:t>
            </w:r>
          </w:p>
        </w:tc>
        <w:tc>
          <w:tcPr>
            <w:tcW w:w="3490" w:type="dxa"/>
          </w:tcPr>
          <w:p w14:paraId="61E489F9" w14:textId="348480F1" w:rsidR="00107964" w:rsidRPr="0066162F" w:rsidRDefault="00D675B5" w:rsidP="00107964">
            <w:pPr>
              <w:rPr>
                <w:lang w:eastAsia="en-US"/>
              </w:rPr>
            </w:pPr>
            <w:r w:rsidRPr="0066162F">
              <w:rPr>
                <w:rFonts w:ascii="Arial" w:hAnsi="Arial" w:cs="Arial"/>
                <w:lang w:eastAsia="en-US"/>
              </w:rPr>
              <w:t>Functional digitalization: workflow, automatic notifications, pre-populated forms, transparency in the verification stage.</w:t>
            </w:r>
          </w:p>
        </w:tc>
      </w:tr>
      <w:tr w:rsidR="00107964" w:rsidRPr="0066162F" w14:paraId="2635D9EB" w14:textId="77777777" w:rsidTr="00822D2D">
        <w:tc>
          <w:tcPr>
            <w:tcW w:w="2245" w:type="dxa"/>
            <w:vAlign w:val="center"/>
          </w:tcPr>
          <w:p w14:paraId="09979282" w14:textId="170B0E51" w:rsidR="00107964" w:rsidRPr="0066162F" w:rsidRDefault="00107964" w:rsidP="00E049D3">
            <w:pPr>
              <w:jc w:val="left"/>
              <w:rPr>
                <w:rFonts w:ascii="Arial" w:hAnsi="Arial" w:cs="Arial"/>
                <w:b/>
                <w:bCs/>
                <w:lang w:eastAsia="en-US"/>
              </w:rPr>
            </w:pPr>
            <w:r w:rsidRPr="0066162F">
              <w:rPr>
                <w:b/>
                <w:bCs/>
                <w:lang w:eastAsia="en-US"/>
              </w:rPr>
              <w:t>Lack of proportionality</w:t>
            </w:r>
          </w:p>
        </w:tc>
        <w:tc>
          <w:tcPr>
            <w:tcW w:w="4735" w:type="dxa"/>
          </w:tcPr>
          <w:p w14:paraId="16DC2DEA" w14:textId="71BBA4BF" w:rsidR="00107964" w:rsidRPr="0066162F" w:rsidRDefault="00107964" w:rsidP="00107964">
            <w:pPr>
              <w:rPr>
                <w:lang w:eastAsia="en-US"/>
              </w:rPr>
            </w:pPr>
            <w:r w:rsidRPr="0066162F">
              <w:rPr>
                <w:rFonts w:ascii="Arial" w:hAnsi="Arial" w:cs="Arial"/>
                <w:lang w:eastAsia="en-US"/>
              </w:rPr>
              <w:t xml:space="preserve">Small </w:t>
            </w:r>
            <w:r w:rsidR="005316D4" w:rsidRPr="0066162F">
              <w:rPr>
                <w:rFonts w:ascii="Arial" w:hAnsi="Arial" w:cs="Arial"/>
                <w:lang w:eastAsia="en-US"/>
              </w:rPr>
              <w:t>ATUs</w:t>
            </w:r>
            <w:r w:rsidRPr="0066162F">
              <w:rPr>
                <w:rFonts w:ascii="Arial" w:hAnsi="Arial" w:cs="Arial"/>
                <w:lang w:eastAsia="en-US"/>
              </w:rPr>
              <w:t xml:space="preserve"> and low-capacity institutions, SMEs benefiting from small grants are subject to the same requirements as large cities.</w:t>
            </w:r>
          </w:p>
        </w:tc>
        <w:tc>
          <w:tcPr>
            <w:tcW w:w="3490" w:type="dxa"/>
          </w:tcPr>
          <w:p w14:paraId="17DA35B0" w14:textId="512C5B81" w:rsidR="00107964" w:rsidRPr="0066162F" w:rsidRDefault="00EC2ABD" w:rsidP="00107964">
            <w:pPr>
              <w:rPr>
                <w:lang w:eastAsia="en-US"/>
              </w:rPr>
            </w:pPr>
            <w:r w:rsidRPr="0066162F">
              <w:rPr>
                <w:rFonts w:ascii="Arial" w:hAnsi="Arial" w:cs="Arial"/>
                <w:lang w:eastAsia="en-US"/>
              </w:rPr>
              <w:t xml:space="preserve">Interviews with beneficiaries; Poll; Focus-group </w:t>
            </w:r>
            <w:r w:rsidR="005316D4" w:rsidRPr="0066162F">
              <w:rPr>
                <w:rFonts w:ascii="Arial" w:hAnsi="Arial" w:cs="Arial"/>
                <w:lang w:eastAsia="en-US"/>
              </w:rPr>
              <w:t>MA</w:t>
            </w:r>
          </w:p>
        </w:tc>
        <w:tc>
          <w:tcPr>
            <w:tcW w:w="3490" w:type="dxa"/>
          </w:tcPr>
          <w:p w14:paraId="294A65F3" w14:textId="45A0FBBF" w:rsidR="00107964" w:rsidRPr="0066162F" w:rsidRDefault="005557C2" w:rsidP="00107964">
            <w:pPr>
              <w:rPr>
                <w:lang w:eastAsia="en-US"/>
              </w:rPr>
            </w:pPr>
            <w:r w:rsidRPr="0066162F">
              <w:rPr>
                <w:rFonts w:ascii="Arial" w:hAnsi="Arial" w:cs="Arial"/>
                <w:lang w:eastAsia="en-US"/>
              </w:rPr>
              <w:t>Differentiated procedures; proportional checks; requirements tailored to the beneficiary's capacity.</w:t>
            </w:r>
          </w:p>
        </w:tc>
      </w:tr>
      <w:tr w:rsidR="00107964" w:rsidRPr="0066162F" w14:paraId="7E48A93C" w14:textId="77777777" w:rsidTr="00822D2D">
        <w:tc>
          <w:tcPr>
            <w:tcW w:w="2245" w:type="dxa"/>
            <w:vAlign w:val="center"/>
          </w:tcPr>
          <w:p w14:paraId="5621E557" w14:textId="5CD7E341" w:rsidR="00107964" w:rsidRPr="0066162F" w:rsidRDefault="00107964" w:rsidP="00E049D3">
            <w:pPr>
              <w:jc w:val="left"/>
              <w:rPr>
                <w:b/>
                <w:bCs/>
                <w:lang w:eastAsia="en-US"/>
              </w:rPr>
            </w:pPr>
            <w:r w:rsidRPr="0066162F">
              <w:rPr>
                <w:b/>
                <w:bCs/>
                <w:lang w:eastAsia="en-US"/>
              </w:rPr>
              <w:t>Insufficient support, too technical, not explanatory</w:t>
            </w:r>
          </w:p>
        </w:tc>
        <w:tc>
          <w:tcPr>
            <w:tcW w:w="4735" w:type="dxa"/>
          </w:tcPr>
          <w:p w14:paraId="6D68230E" w14:textId="30EDE34C" w:rsidR="00107964" w:rsidRPr="0066162F" w:rsidRDefault="00107964" w:rsidP="00107964">
            <w:pPr>
              <w:rPr>
                <w:lang w:eastAsia="en-US"/>
              </w:rPr>
            </w:pPr>
            <w:r w:rsidRPr="0066162F">
              <w:rPr>
                <w:rFonts w:ascii="Arial" w:hAnsi="Arial" w:cs="Arial"/>
                <w:lang w:eastAsia="en-US"/>
              </w:rPr>
              <w:t>The beneficiaries ask for visual guides, examples, models; Current information is perceived as insufficiently practical.</w:t>
            </w:r>
          </w:p>
        </w:tc>
        <w:tc>
          <w:tcPr>
            <w:tcW w:w="3490" w:type="dxa"/>
          </w:tcPr>
          <w:p w14:paraId="22DB5772" w14:textId="77777777" w:rsidR="00107964" w:rsidRPr="0066162F" w:rsidRDefault="00107964" w:rsidP="00107964">
            <w:pPr>
              <w:rPr>
                <w:lang w:eastAsia="en-US"/>
              </w:rPr>
            </w:pPr>
          </w:p>
          <w:p w14:paraId="4F15B1DE" w14:textId="14693E32" w:rsidR="009108F9" w:rsidRPr="0066162F" w:rsidRDefault="009108F9" w:rsidP="00154BC8">
            <w:pPr>
              <w:rPr>
                <w:lang w:eastAsia="en-US"/>
              </w:rPr>
            </w:pPr>
            <w:r w:rsidRPr="0066162F">
              <w:rPr>
                <w:rFonts w:ascii="Arial" w:hAnsi="Arial" w:cs="Arial"/>
                <w:lang w:eastAsia="en-US"/>
              </w:rPr>
              <w:t>Interviews with beneficiaries; Thematic focus groups; Consultant workshop</w:t>
            </w:r>
          </w:p>
        </w:tc>
        <w:tc>
          <w:tcPr>
            <w:tcW w:w="3490" w:type="dxa"/>
          </w:tcPr>
          <w:p w14:paraId="0E556D24" w14:textId="52DA4C80" w:rsidR="00107964" w:rsidRPr="0066162F" w:rsidRDefault="002D5357" w:rsidP="00107964">
            <w:pPr>
              <w:rPr>
                <w:lang w:eastAsia="en-US"/>
              </w:rPr>
            </w:pPr>
            <w:r w:rsidRPr="0066162F">
              <w:rPr>
                <w:rFonts w:ascii="Arial" w:hAnsi="Arial" w:cs="Arial"/>
                <w:lang w:eastAsia="en-US"/>
              </w:rPr>
              <w:t xml:space="preserve">Visual guides, checklists, standard models; </w:t>
            </w:r>
            <w:r w:rsidR="005316D4" w:rsidRPr="0066162F">
              <w:rPr>
                <w:rFonts w:ascii="Arial" w:hAnsi="Arial" w:cs="Arial"/>
                <w:lang w:eastAsia="en-US"/>
              </w:rPr>
              <w:t>beneficiary</w:t>
            </w:r>
            <w:r w:rsidRPr="0066162F">
              <w:rPr>
                <w:rFonts w:ascii="Arial" w:hAnsi="Arial" w:cs="Arial"/>
                <w:lang w:eastAsia="en-US"/>
              </w:rPr>
              <w:t xml:space="preserve"> manual; themed practical sessions.</w:t>
            </w:r>
          </w:p>
        </w:tc>
      </w:tr>
      <w:tr w:rsidR="00107964" w:rsidRPr="0066162F" w14:paraId="3C20C19B" w14:textId="77777777" w:rsidTr="00822D2D">
        <w:tc>
          <w:tcPr>
            <w:tcW w:w="2245" w:type="dxa"/>
            <w:vAlign w:val="center"/>
          </w:tcPr>
          <w:p w14:paraId="767B79AC" w14:textId="5BACECA1" w:rsidR="00107964" w:rsidRPr="0066162F" w:rsidRDefault="00107964" w:rsidP="00E049D3">
            <w:pPr>
              <w:jc w:val="left"/>
              <w:rPr>
                <w:b/>
                <w:bCs/>
                <w:lang w:eastAsia="en-US"/>
              </w:rPr>
            </w:pPr>
            <w:r w:rsidRPr="0066162F">
              <w:rPr>
                <w:b/>
                <w:bCs/>
                <w:lang w:eastAsia="en-US"/>
              </w:rPr>
              <w:t>Lack of systematization of lessons learned</w:t>
            </w:r>
          </w:p>
        </w:tc>
        <w:tc>
          <w:tcPr>
            <w:tcW w:w="4735" w:type="dxa"/>
          </w:tcPr>
          <w:p w14:paraId="79F7B670" w14:textId="24AD25C4" w:rsidR="00107964" w:rsidRPr="0066162F" w:rsidRDefault="00107964" w:rsidP="00107964">
            <w:pPr>
              <w:rPr>
                <w:lang w:eastAsia="en-US"/>
              </w:rPr>
            </w:pPr>
            <w:r w:rsidRPr="0066162F">
              <w:rPr>
                <w:rFonts w:ascii="Arial" w:hAnsi="Arial" w:cs="Arial"/>
                <w:lang w:eastAsia="en-US"/>
              </w:rPr>
              <w:t>Good practices exist, but they are not turned into actionable conclusions or integrated into procedures.</w:t>
            </w:r>
          </w:p>
        </w:tc>
        <w:tc>
          <w:tcPr>
            <w:tcW w:w="3490" w:type="dxa"/>
          </w:tcPr>
          <w:p w14:paraId="2F1EE9BD" w14:textId="5BBA2E5D" w:rsidR="00107964" w:rsidRPr="0066162F" w:rsidRDefault="005316D4" w:rsidP="00107964">
            <w:pPr>
              <w:rPr>
                <w:lang w:eastAsia="en-US"/>
              </w:rPr>
            </w:pPr>
            <w:r w:rsidRPr="0066162F">
              <w:rPr>
                <w:rFonts w:ascii="Arial" w:hAnsi="Arial" w:cs="Arial"/>
                <w:lang w:eastAsia="en-US"/>
              </w:rPr>
              <w:t>MA</w:t>
            </w:r>
            <w:r w:rsidR="002127D8" w:rsidRPr="0066162F">
              <w:rPr>
                <w:rFonts w:ascii="Arial" w:hAnsi="Arial" w:cs="Arial"/>
                <w:lang w:eastAsia="en-US"/>
              </w:rPr>
              <w:t xml:space="preserve"> interviews; Consultants' workshop; Expert Panel</w:t>
            </w:r>
          </w:p>
        </w:tc>
        <w:tc>
          <w:tcPr>
            <w:tcW w:w="3490" w:type="dxa"/>
          </w:tcPr>
          <w:p w14:paraId="4FF9C5A9" w14:textId="33D19EEB" w:rsidR="00107964" w:rsidRPr="0066162F" w:rsidRDefault="008C4641" w:rsidP="00107964">
            <w:pPr>
              <w:rPr>
                <w:lang w:eastAsia="en-US"/>
              </w:rPr>
            </w:pPr>
            <w:r w:rsidRPr="0066162F">
              <w:rPr>
                <w:rFonts w:ascii="Arial" w:hAnsi="Arial" w:cs="Arial"/>
                <w:lang w:eastAsia="en-US"/>
              </w:rPr>
              <w:t>Knowledge management platform; actionable syntheses; institutional learning loops.</w:t>
            </w:r>
          </w:p>
        </w:tc>
      </w:tr>
    </w:tbl>
    <w:p w14:paraId="64B6DBB6" w14:textId="77777777" w:rsidR="00A66170" w:rsidRPr="0066162F" w:rsidRDefault="00A66170" w:rsidP="00377643">
      <w:pPr>
        <w:rPr>
          <w:lang w:eastAsia="en-US"/>
        </w:rPr>
        <w:sectPr w:rsidR="00A66170" w:rsidRPr="0066162F" w:rsidSect="00A66170">
          <w:pgSz w:w="16850" w:h="11910" w:orient="landscape"/>
          <w:pgMar w:top="1440" w:right="1440" w:bottom="1440" w:left="1440" w:header="144" w:footer="432" w:gutter="0"/>
          <w:cols w:space="720"/>
          <w:docGrid w:linePitch="272"/>
        </w:sectPr>
      </w:pPr>
    </w:p>
    <w:p w14:paraId="3B80B2CD" w14:textId="539FB5A1" w:rsidR="000C26F6" w:rsidRPr="0066162F" w:rsidRDefault="005B1E3B" w:rsidP="00556625">
      <w:pPr>
        <w:pStyle w:val="Titlu1"/>
      </w:pPr>
      <w:bookmarkStart w:id="13" w:name="_Toc214865398"/>
      <w:r w:rsidRPr="0066162F">
        <w:lastRenderedPageBreak/>
        <w:t>Annex 2. Survey results</w:t>
      </w:r>
      <w:bookmarkEnd w:id="13"/>
    </w:p>
    <w:p w14:paraId="5411E656" w14:textId="54B3D77D" w:rsidR="00C42249" w:rsidRPr="0066162F" w:rsidRDefault="006001E9" w:rsidP="00E9788B">
      <w:pPr>
        <w:pStyle w:val="Titlu2"/>
        <w:rPr>
          <w:rFonts w:eastAsia="MS Gothic"/>
        </w:rPr>
      </w:pPr>
      <w:bookmarkStart w:id="14" w:name="_Toc214865399"/>
      <w:r w:rsidRPr="0066162F">
        <w:rPr>
          <w:rFonts w:eastAsia="MS Gothic"/>
        </w:rPr>
        <w:t xml:space="preserve">2.1. Survey of </w:t>
      </w:r>
      <w:r w:rsidR="003E7042" w:rsidRPr="0066162F">
        <w:rPr>
          <w:rFonts w:eastAsia="MS Gothic"/>
        </w:rPr>
        <w:t>MA</w:t>
      </w:r>
      <w:r w:rsidRPr="0066162F">
        <w:rPr>
          <w:rFonts w:eastAsia="MS Gothic"/>
        </w:rPr>
        <w:t xml:space="preserve"> staff </w:t>
      </w:r>
      <w:bookmarkEnd w:id="14"/>
    </w:p>
    <w:p w14:paraId="4A45E8C0" w14:textId="45A4E6AD" w:rsidR="0025177D" w:rsidRPr="0066162F" w:rsidRDefault="00C42249" w:rsidP="0025177D">
      <w:r w:rsidRPr="0066162F">
        <w:t xml:space="preserve">The purpose of the opinion survey among the staff of </w:t>
      </w:r>
      <w:r w:rsidR="005316D4" w:rsidRPr="0066162F">
        <w:t>MA</w:t>
      </w:r>
      <w:r w:rsidRPr="0066162F">
        <w:t xml:space="preserve"> PR Centre was to collect direct perspectives from within the institution on clarity and assumption of responsibilities in the new decentralized context, the availability of administrative resources, the efficiency of internal procedures and institutional collaboration. The results achieved contribute to the evaluation of the </w:t>
      </w:r>
      <w:r w:rsidR="005316D4" w:rsidRPr="0066162F">
        <w:t>Program’s</w:t>
      </w:r>
      <w:r w:rsidRPr="0066162F">
        <w:t xml:space="preserve"> implementation system and to the identification of the main barriers and opportunities to strengthen administrative capacity and improve institutional performance, in line with the new requirements and challenges of cohesion policy in the period 2021–2027. The findings extracted from the survey are triangulated with the data obtained from the interviews conducted at the </w:t>
      </w:r>
      <w:r w:rsidR="005316D4" w:rsidRPr="0066162F">
        <w:t>MA</w:t>
      </w:r>
      <w:r w:rsidRPr="0066162F">
        <w:t xml:space="preserve"> level, thus contributing to a deeper and </w:t>
      </w:r>
      <w:r w:rsidR="00FF63CA" w:rsidRPr="0066162F">
        <w:t>more validated</w:t>
      </w:r>
      <w:r w:rsidRPr="0066162F">
        <w:t xml:space="preserve"> understanding of the main aspects analyzed.</w:t>
      </w:r>
    </w:p>
    <w:p w14:paraId="66C4A8B3" w14:textId="4D54D395" w:rsidR="00D728A2" w:rsidRPr="0066162F" w:rsidRDefault="00C42249" w:rsidP="00892D84">
      <w:pPr>
        <w:pStyle w:val="Titlu4"/>
      </w:pPr>
      <w:r w:rsidRPr="0066162F">
        <w:rPr>
          <w:rFonts w:eastAsia="MS Mincho"/>
        </w:rPr>
        <w:t>Methodology regarding the application of the survey</w:t>
      </w:r>
    </w:p>
    <w:p w14:paraId="13B6C788" w14:textId="35932187" w:rsidR="000D6DFB" w:rsidRPr="0066162F" w:rsidRDefault="000D6DFB" w:rsidP="002974BD">
      <w:r w:rsidRPr="0066162F">
        <w:t xml:space="preserve">The survey was designed by the evaluation team as a tool for collecting opinions from within the institution, with the aim of providing qualitative and quantitative data relevant to the analysis of the implementation system of the Centre Region Program 2021–2027. It focused on the main dimensions pursued in the evaluation – clarity of responsibilities in the new </w:t>
      </w:r>
      <w:r w:rsidR="005316D4" w:rsidRPr="0066162F">
        <w:t>decentralized</w:t>
      </w:r>
      <w:r w:rsidRPr="0066162F">
        <w:t xml:space="preserve"> context, availability of administrative resources, efficiency of internal procedures and quality of institutional collaboration.</w:t>
      </w:r>
    </w:p>
    <w:p w14:paraId="6611698C" w14:textId="77777777" w:rsidR="000D6DFB" w:rsidRPr="0066162F" w:rsidRDefault="000D6DFB" w:rsidP="002974BD">
      <w:r w:rsidRPr="0066162F">
        <w:t>The questionnaire included both closed-ended questions, with answers on Likert-type scales, and open-ended questions designed to capture the detailed perceptions and suggestions of the respondents. The closed questions were supplemented by comment fields, which allowed additional qualitative comments to be made.</w:t>
      </w:r>
    </w:p>
    <w:p w14:paraId="450B0217" w14:textId="77777777" w:rsidR="000D6DFB" w:rsidRPr="0066162F" w:rsidRDefault="000D6DFB" w:rsidP="002974BD">
      <w:r w:rsidRPr="0066162F">
        <w:t>In order to allow a differentiated analysis according to occupational position, the structure of the questionnaire included three sections:</w:t>
      </w:r>
    </w:p>
    <w:p w14:paraId="525C0B37" w14:textId="77777777" w:rsidR="000D6DFB" w:rsidRPr="0066162F" w:rsidRDefault="000D6DFB" w:rsidP="000027DA">
      <w:pPr>
        <w:pStyle w:val="Listparagraf"/>
        <w:numPr>
          <w:ilvl w:val="0"/>
          <w:numId w:val="38"/>
        </w:numPr>
      </w:pPr>
      <w:r w:rsidRPr="0066162F">
        <w:t>two general questions for identifying the type of function (management or execution);</w:t>
      </w:r>
    </w:p>
    <w:p w14:paraId="3027152C" w14:textId="77777777" w:rsidR="000D6DFB" w:rsidRPr="0066162F" w:rsidRDefault="000D6DFB" w:rsidP="000027DA">
      <w:pPr>
        <w:pStyle w:val="Listparagraf"/>
        <w:numPr>
          <w:ilvl w:val="0"/>
          <w:numId w:val="38"/>
        </w:numPr>
      </w:pPr>
      <w:r w:rsidRPr="0066162F">
        <w:t>a set of questions addressed exclusively to the management staff;</w:t>
      </w:r>
    </w:p>
    <w:p w14:paraId="66640ACE" w14:textId="77777777" w:rsidR="000D6DFB" w:rsidRPr="0066162F" w:rsidRDefault="000D6DFB" w:rsidP="000027DA">
      <w:pPr>
        <w:pStyle w:val="Listparagraf"/>
        <w:numPr>
          <w:ilvl w:val="0"/>
          <w:numId w:val="38"/>
        </w:numPr>
      </w:pPr>
      <w:r w:rsidRPr="0066162F">
        <w:t>A set of questions addressed exclusively to staff with executive functions.</w:t>
      </w:r>
    </w:p>
    <w:p w14:paraId="26FF682A" w14:textId="6D2ACF7B" w:rsidR="000D6DFB" w:rsidRPr="0066162F" w:rsidRDefault="000D6DFB" w:rsidP="002974BD">
      <w:r w:rsidRPr="0066162F">
        <w:t>The survey was applied exhaustively, being addressed to the entire staff of the Managing Authority (105 people). Following data collection, 93 valid responses were obtained, which represents a response rate of 88% and a margin of error of 2</w:t>
      </w:r>
      <w:r w:rsidR="00322668">
        <w:t>,</w:t>
      </w:r>
      <w:r w:rsidRPr="0066162F">
        <w:t>24% at a 95% confidence interval. The high participation rate provides a solid basis for analysis, in particular in terms of the coherence and completeness of the responses. Of the total number of respondents, 73 (78</w:t>
      </w:r>
      <w:r w:rsidR="00322668">
        <w:t>,</w:t>
      </w:r>
      <w:r w:rsidRPr="0066162F">
        <w:t>49%) hold executive positions, and 20 (21</w:t>
      </w:r>
      <w:r w:rsidR="00322668">
        <w:t>,</w:t>
      </w:r>
      <w:r w:rsidRPr="0066162F">
        <w:t>51%) hold management positions.</w:t>
      </w:r>
    </w:p>
    <w:p w14:paraId="2F4BD93E" w14:textId="77777777" w:rsidR="000D6DFB" w:rsidRPr="0066162F" w:rsidRDefault="000D6DFB" w:rsidP="002974BD">
      <w:r w:rsidRPr="0066162F">
        <w:t>The data analysis was carried out thematically, according to the key dimensions defined in the evaluation matrix:</w:t>
      </w:r>
    </w:p>
    <w:p w14:paraId="0BD9EC07" w14:textId="302A2F3C" w:rsidR="000D6DFB" w:rsidRPr="0066162F" w:rsidRDefault="000D6DFB" w:rsidP="000027DA">
      <w:pPr>
        <w:pStyle w:val="Listparagraf"/>
        <w:numPr>
          <w:ilvl w:val="0"/>
          <w:numId w:val="38"/>
        </w:numPr>
      </w:pPr>
      <w:r w:rsidRPr="0066162F">
        <w:t xml:space="preserve">clarity and assumption of institutional responsibilities in the implementation of the PR </w:t>
      </w:r>
      <w:r w:rsidR="003E7042" w:rsidRPr="0066162F">
        <w:t>Centre</w:t>
      </w:r>
      <w:r w:rsidRPr="0066162F">
        <w:t xml:space="preserve"> (IE1);</w:t>
      </w:r>
    </w:p>
    <w:p w14:paraId="42408D7A" w14:textId="6959DC3F" w:rsidR="000D6DFB" w:rsidRPr="0066162F" w:rsidRDefault="000D6DFB" w:rsidP="000027DA">
      <w:pPr>
        <w:pStyle w:val="Listparagraf"/>
        <w:numPr>
          <w:ilvl w:val="0"/>
          <w:numId w:val="38"/>
        </w:numPr>
      </w:pPr>
      <w:r w:rsidRPr="0066162F">
        <w:t xml:space="preserve">the impact of the </w:t>
      </w:r>
      <w:r w:rsidR="005316D4" w:rsidRPr="0066162F">
        <w:t>decentralization</w:t>
      </w:r>
      <w:r w:rsidRPr="0066162F">
        <w:t xml:space="preserve"> of the </w:t>
      </w:r>
      <w:r w:rsidR="003E7042" w:rsidRPr="0066162F">
        <w:t>Program</w:t>
      </w:r>
      <w:r w:rsidRPr="0066162F">
        <w:t xml:space="preserve"> (IE2);</w:t>
      </w:r>
    </w:p>
    <w:p w14:paraId="41805F5B" w14:textId="77777777" w:rsidR="000D6DFB" w:rsidRPr="0066162F" w:rsidRDefault="000D6DFB" w:rsidP="000027DA">
      <w:pPr>
        <w:pStyle w:val="Listparagraf"/>
        <w:numPr>
          <w:ilvl w:val="0"/>
          <w:numId w:val="38"/>
        </w:numPr>
      </w:pPr>
      <w:r w:rsidRPr="0066162F">
        <w:t>the adequacy of the regulatory framework (IE3);</w:t>
      </w:r>
    </w:p>
    <w:p w14:paraId="74D6FE52" w14:textId="77777777" w:rsidR="000D6DFB" w:rsidRPr="0066162F" w:rsidRDefault="000D6DFB" w:rsidP="000027DA">
      <w:pPr>
        <w:pStyle w:val="Listparagraf"/>
        <w:numPr>
          <w:ilvl w:val="0"/>
          <w:numId w:val="38"/>
        </w:numPr>
      </w:pPr>
      <w:r w:rsidRPr="0066162F">
        <w:t>availability and adequacy of resources (IE4);</w:t>
      </w:r>
    </w:p>
    <w:p w14:paraId="76E78EF0" w14:textId="77777777" w:rsidR="000D6DFB" w:rsidRPr="0066162F" w:rsidRDefault="000D6DFB" w:rsidP="000027DA">
      <w:pPr>
        <w:pStyle w:val="Listparagraf"/>
        <w:numPr>
          <w:ilvl w:val="0"/>
          <w:numId w:val="38"/>
        </w:numPr>
      </w:pPr>
      <w:r w:rsidRPr="0066162F">
        <w:t>efficiency of operational procedures (IE5);</w:t>
      </w:r>
    </w:p>
    <w:p w14:paraId="2C6396D5" w14:textId="0948FC80" w:rsidR="000D6DFB" w:rsidRPr="0066162F" w:rsidRDefault="000D6DFB" w:rsidP="000027DA">
      <w:pPr>
        <w:pStyle w:val="Listparagraf"/>
        <w:numPr>
          <w:ilvl w:val="0"/>
          <w:numId w:val="38"/>
        </w:numPr>
      </w:pPr>
      <w:r w:rsidRPr="0066162F">
        <w:t xml:space="preserve">institutional capacity development and </w:t>
      </w:r>
      <w:r w:rsidR="005316D4" w:rsidRPr="0066162F">
        <w:t>organizational</w:t>
      </w:r>
      <w:r w:rsidRPr="0066162F">
        <w:t xml:space="preserve"> learning potential (HEI6).</w:t>
      </w:r>
    </w:p>
    <w:p w14:paraId="6F067150" w14:textId="77777777" w:rsidR="00C42249" w:rsidRPr="0066162F" w:rsidRDefault="00C42249" w:rsidP="002974BD">
      <w:r w:rsidRPr="0066162F">
        <w:lastRenderedPageBreak/>
        <w:t xml:space="preserve">Below you can see the correspondence matrix between the evaluation questions and those addressed to the respondents in the survey. </w:t>
      </w:r>
    </w:p>
    <w:tbl>
      <w:tblPr>
        <w:tblStyle w:val="Rowheader1"/>
        <w:tblW w:w="9351"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2405"/>
        <w:gridCol w:w="3608"/>
        <w:gridCol w:w="3338"/>
      </w:tblGrid>
      <w:tr w:rsidR="00C42249" w:rsidRPr="0066162F" w14:paraId="2E073312" w14:textId="77777777" w:rsidTr="00322668">
        <w:tc>
          <w:tcPr>
            <w:tcW w:w="2405" w:type="dxa"/>
            <w:shd w:val="clear" w:color="auto" w:fill="0F4761"/>
          </w:tcPr>
          <w:p w14:paraId="6535F07D" w14:textId="77777777" w:rsidR="00C42249" w:rsidRPr="0066162F" w:rsidRDefault="00C42249" w:rsidP="002974BD">
            <w:pPr>
              <w:rPr>
                <w:b/>
                <w:bCs/>
                <w:sz w:val="18"/>
                <w:szCs w:val="18"/>
              </w:rPr>
            </w:pPr>
            <w:r w:rsidRPr="0066162F">
              <w:rPr>
                <w:b/>
                <w:bCs/>
                <w:sz w:val="18"/>
                <w:szCs w:val="18"/>
              </w:rPr>
              <w:t>Evaluation question (IE)</w:t>
            </w:r>
          </w:p>
        </w:tc>
        <w:tc>
          <w:tcPr>
            <w:tcW w:w="3608" w:type="dxa"/>
            <w:shd w:val="clear" w:color="auto" w:fill="0F4761"/>
          </w:tcPr>
          <w:p w14:paraId="6157D0F0" w14:textId="01FE88C5" w:rsidR="00C42249" w:rsidRPr="0066162F" w:rsidRDefault="00C42249" w:rsidP="002974BD">
            <w:pPr>
              <w:rPr>
                <w:b/>
                <w:bCs/>
                <w:sz w:val="18"/>
                <w:szCs w:val="18"/>
              </w:rPr>
            </w:pPr>
            <w:r w:rsidRPr="0066162F">
              <w:rPr>
                <w:b/>
                <w:bCs/>
                <w:sz w:val="18"/>
                <w:szCs w:val="18"/>
              </w:rPr>
              <w:t xml:space="preserve">Survey questions (SIs) that contribute to the formulation of responses to </w:t>
            </w:r>
            <w:r w:rsidR="009D0175" w:rsidRPr="0066162F">
              <w:rPr>
                <w:b/>
                <w:bCs/>
                <w:sz w:val="18"/>
                <w:szCs w:val="18"/>
              </w:rPr>
              <w:t>evaluation</w:t>
            </w:r>
            <w:r w:rsidRPr="0066162F">
              <w:rPr>
                <w:b/>
                <w:bCs/>
                <w:sz w:val="18"/>
                <w:szCs w:val="18"/>
              </w:rPr>
              <w:t xml:space="preserve"> questions</w:t>
            </w:r>
          </w:p>
        </w:tc>
        <w:tc>
          <w:tcPr>
            <w:tcW w:w="3338" w:type="dxa"/>
            <w:shd w:val="clear" w:color="auto" w:fill="0F4761"/>
          </w:tcPr>
          <w:p w14:paraId="00F765C0" w14:textId="77777777" w:rsidR="00C42249" w:rsidRPr="0066162F" w:rsidRDefault="00C42249" w:rsidP="002974BD">
            <w:pPr>
              <w:rPr>
                <w:b/>
                <w:bCs/>
                <w:sz w:val="18"/>
                <w:szCs w:val="18"/>
              </w:rPr>
            </w:pPr>
            <w:r w:rsidRPr="0066162F">
              <w:rPr>
                <w:b/>
                <w:bCs/>
                <w:sz w:val="18"/>
                <w:szCs w:val="18"/>
              </w:rPr>
              <w:t>Observations</w:t>
            </w:r>
          </w:p>
        </w:tc>
      </w:tr>
      <w:tr w:rsidR="00C42249" w:rsidRPr="0066162F" w14:paraId="17C851BF" w14:textId="77777777" w:rsidTr="00322668">
        <w:tc>
          <w:tcPr>
            <w:tcW w:w="2405" w:type="dxa"/>
          </w:tcPr>
          <w:p w14:paraId="653EF57B" w14:textId="35EA4B3C" w:rsidR="00C42249" w:rsidRPr="0066162F" w:rsidRDefault="00C42249" w:rsidP="002974BD">
            <w:pPr>
              <w:rPr>
                <w:sz w:val="18"/>
                <w:szCs w:val="18"/>
              </w:rPr>
            </w:pPr>
            <w:r w:rsidRPr="0066162F">
              <w:rPr>
                <w:b/>
                <w:bCs/>
                <w:sz w:val="18"/>
                <w:szCs w:val="18"/>
              </w:rPr>
              <w:t>IE1.</w:t>
            </w:r>
            <w:r w:rsidRPr="0066162F">
              <w:rPr>
                <w:sz w:val="18"/>
                <w:szCs w:val="18"/>
              </w:rPr>
              <w:t xml:space="preserve"> To what extent are the institutional and organizational responsibilities for the implementation of the PR </w:t>
            </w:r>
            <w:r w:rsidR="003E7042" w:rsidRPr="0066162F">
              <w:rPr>
                <w:sz w:val="18"/>
                <w:szCs w:val="18"/>
              </w:rPr>
              <w:t>Centre</w:t>
            </w:r>
            <w:r w:rsidRPr="0066162F">
              <w:rPr>
                <w:sz w:val="18"/>
                <w:szCs w:val="18"/>
              </w:rPr>
              <w:t xml:space="preserve"> clearly defined, </w:t>
            </w:r>
            <w:r w:rsidR="005316D4" w:rsidRPr="0066162F">
              <w:rPr>
                <w:sz w:val="18"/>
                <w:szCs w:val="18"/>
              </w:rPr>
              <w:t>assumed,</w:t>
            </w:r>
            <w:r w:rsidRPr="0066162F">
              <w:rPr>
                <w:sz w:val="18"/>
                <w:szCs w:val="18"/>
              </w:rPr>
              <w:t xml:space="preserve"> and effectively implemented?</w:t>
            </w:r>
          </w:p>
        </w:tc>
        <w:tc>
          <w:tcPr>
            <w:tcW w:w="3608" w:type="dxa"/>
          </w:tcPr>
          <w:p w14:paraId="3B5C6103" w14:textId="77777777" w:rsidR="00C42249" w:rsidRPr="0066162F" w:rsidRDefault="00C42249" w:rsidP="002974BD">
            <w:pPr>
              <w:rPr>
                <w:sz w:val="18"/>
                <w:szCs w:val="18"/>
              </w:rPr>
            </w:pPr>
            <w:r w:rsidRPr="0066162F">
              <w:rPr>
                <w:b/>
                <w:bCs/>
                <w:sz w:val="18"/>
                <w:szCs w:val="18"/>
              </w:rPr>
              <w:t>IS16</w:t>
            </w:r>
            <w:r w:rsidRPr="0066162F">
              <w:rPr>
                <w:sz w:val="18"/>
                <w:szCs w:val="18"/>
              </w:rPr>
              <w:t xml:space="preserve">, </w:t>
            </w:r>
            <w:r w:rsidRPr="0066162F">
              <w:rPr>
                <w:b/>
                <w:bCs/>
                <w:sz w:val="18"/>
                <w:szCs w:val="18"/>
              </w:rPr>
              <w:t>IS31</w:t>
            </w:r>
            <w:r w:rsidRPr="0066162F">
              <w:rPr>
                <w:sz w:val="18"/>
                <w:szCs w:val="18"/>
              </w:rPr>
              <w:t xml:space="preserve"> – Adequacy of operational procedures;</w:t>
            </w:r>
            <w:r w:rsidRPr="0066162F">
              <w:rPr>
                <w:sz w:val="18"/>
                <w:szCs w:val="18"/>
              </w:rPr>
              <w:br/>
            </w:r>
            <w:r w:rsidRPr="0066162F">
              <w:rPr>
                <w:b/>
                <w:bCs/>
                <w:sz w:val="18"/>
                <w:szCs w:val="18"/>
              </w:rPr>
              <w:t>IS14, IS35</w:t>
            </w:r>
            <w:r w:rsidRPr="0066162F">
              <w:rPr>
                <w:sz w:val="18"/>
                <w:szCs w:val="18"/>
              </w:rPr>
              <w:t xml:space="preserve"> – Coordination between departments;</w:t>
            </w:r>
            <w:r w:rsidRPr="0066162F">
              <w:rPr>
                <w:sz w:val="18"/>
                <w:szCs w:val="18"/>
              </w:rPr>
              <w:br/>
            </w:r>
            <w:r w:rsidRPr="0066162F">
              <w:rPr>
                <w:b/>
                <w:bCs/>
                <w:sz w:val="18"/>
                <w:szCs w:val="18"/>
              </w:rPr>
              <w:t>IS7</w:t>
            </w:r>
            <w:r w:rsidRPr="0066162F">
              <w:rPr>
                <w:sz w:val="18"/>
                <w:szCs w:val="18"/>
              </w:rPr>
              <w:t xml:space="preserve"> – Challenges in the creation of the system;</w:t>
            </w:r>
          </w:p>
        </w:tc>
        <w:tc>
          <w:tcPr>
            <w:tcW w:w="3338" w:type="dxa"/>
          </w:tcPr>
          <w:p w14:paraId="620292D8" w14:textId="77777777" w:rsidR="00C42249" w:rsidRPr="0066162F" w:rsidRDefault="00C42249" w:rsidP="002974BD">
            <w:pPr>
              <w:rPr>
                <w:sz w:val="18"/>
                <w:szCs w:val="18"/>
              </w:rPr>
            </w:pPr>
            <w:r w:rsidRPr="0066162F">
              <w:rPr>
                <w:sz w:val="18"/>
                <w:szCs w:val="18"/>
              </w:rPr>
              <w:t>Provides information on internal organization and functionality, perception of procedures and institutional coordination</w:t>
            </w:r>
          </w:p>
        </w:tc>
      </w:tr>
      <w:tr w:rsidR="00C42249" w:rsidRPr="0066162F" w14:paraId="43B59CC2" w14:textId="77777777" w:rsidTr="00322668">
        <w:tc>
          <w:tcPr>
            <w:tcW w:w="2405" w:type="dxa"/>
          </w:tcPr>
          <w:p w14:paraId="7AF4C7BA" w14:textId="383B000D" w:rsidR="00C42249" w:rsidRPr="0066162F" w:rsidRDefault="00C42249" w:rsidP="002974BD">
            <w:pPr>
              <w:rPr>
                <w:sz w:val="18"/>
                <w:szCs w:val="18"/>
              </w:rPr>
            </w:pPr>
            <w:r w:rsidRPr="0066162F">
              <w:rPr>
                <w:b/>
                <w:bCs/>
                <w:sz w:val="18"/>
                <w:szCs w:val="18"/>
              </w:rPr>
              <w:t>IE2.</w:t>
            </w:r>
            <w:r w:rsidRPr="0066162F">
              <w:rPr>
                <w:sz w:val="18"/>
                <w:szCs w:val="18"/>
              </w:rPr>
              <w:t xml:space="preserve"> What is the impact of </w:t>
            </w:r>
            <w:r w:rsidR="005316D4" w:rsidRPr="0066162F">
              <w:rPr>
                <w:sz w:val="18"/>
                <w:szCs w:val="18"/>
              </w:rPr>
              <w:t>decentralization</w:t>
            </w:r>
            <w:r w:rsidRPr="0066162F">
              <w:rPr>
                <w:sz w:val="18"/>
                <w:szCs w:val="18"/>
              </w:rPr>
              <w:t xml:space="preserve"> on the regional development process and the administrative capacity of the structures involved?</w:t>
            </w:r>
          </w:p>
        </w:tc>
        <w:tc>
          <w:tcPr>
            <w:tcW w:w="3608" w:type="dxa"/>
          </w:tcPr>
          <w:p w14:paraId="1B9F2561" w14:textId="77777777" w:rsidR="00C42249" w:rsidRPr="0066162F" w:rsidRDefault="00C42249" w:rsidP="002974BD">
            <w:pPr>
              <w:rPr>
                <w:sz w:val="18"/>
                <w:szCs w:val="18"/>
              </w:rPr>
            </w:pPr>
            <w:r w:rsidRPr="0066162F">
              <w:rPr>
                <w:b/>
                <w:bCs/>
                <w:sz w:val="18"/>
                <w:szCs w:val="18"/>
              </w:rPr>
              <w:t>IS5</w:t>
            </w:r>
            <w:r w:rsidRPr="0066162F">
              <w:rPr>
                <w:sz w:val="18"/>
                <w:szCs w:val="18"/>
              </w:rPr>
              <w:t xml:space="preserve">, </w:t>
            </w:r>
            <w:r w:rsidRPr="0066162F">
              <w:rPr>
                <w:b/>
                <w:bCs/>
                <w:sz w:val="18"/>
                <w:szCs w:val="18"/>
              </w:rPr>
              <w:t>IS6</w:t>
            </w:r>
            <w:r w:rsidRPr="0066162F">
              <w:rPr>
                <w:sz w:val="18"/>
                <w:szCs w:val="18"/>
              </w:rPr>
              <w:t xml:space="preserve"> – Perception of the contribution of decentralization to program adaptation and decision-making;</w:t>
            </w:r>
            <w:r w:rsidRPr="0066162F">
              <w:rPr>
                <w:sz w:val="18"/>
                <w:szCs w:val="18"/>
              </w:rPr>
              <w:br/>
            </w:r>
            <w:r w:rsidRPr="0066162F">
              <w:rPr>
                <w:b/>
                <w:bCs/>
                <w:sz w:val="18"/>
                <w:szCs w:val="18"/>
              </w:rPr>
              <w:t>IS20</w:t>
            </w:r>
            <w:r w:rsidRPr="0066162F">
              <w:rPr>
                <w:sz w:val="18"/>
                <w:szCs w:val="18"/>
              </w:rPr>
              <w:t xml:space="preserve">, </w:t>
            </w:r>
            <w:r w:rsidRPr="0066162F">
              <w:rPr>
                <w:b/>
                <w:bCs/>
                <w:sz w:val="18"/>
                <w:szCs w:val="18"/>
              </w:rPr>
              <w:t>IS38</w:t>
            </w:r>
            <w:r w:rsidRPr="0066162F">
              <w:rPr>
                <w:sz w:val="18"/>
                <w:szCs w:val="18"/>
              </w:rPr>
              <w:t xml:space="preserve"> – Collaboration with regional actors</w:t>
            </w:r>
          </w:p>
          <w:p w14:paraId="4369C8FD" w14:textId="77777777" w:rsidR="00C42249" w:rsidRPr="0066162F" w:rsidRDefault="00C42249" w:rsidP="002974BD">
            <w:pPr>
              <w:rPr>
                <w:sz w:val="18"/>
                <w:szCs w:val="18"/>
              </w:rPr>
            </w:pPr>
            <w:r w:rsidRPr="0066162F">
              <w:rPr>
                <w:b/>
                <w:bCs/>
                <w:sz w:val="18"/>
                <w:szCs w:val="18"/>
              </w:rPr>
              <w:t>IS21</w:t>
            </w:r>
            <w:r w:rsidRPr="0066162F">
              <w:rPr>
                <w:sz w:val="18"/>
                <w:szCs w:val="18"/>
              </w:rPr>
              <w:t xml:space="preserve">, </w:t>
            </w:r>
            <w:r w:rsidRPr="0066162F">
              <w:rPr>
                <w:b/>
                <w:bCs/>
                <w:sz w:val="18"/>
                <w:szCs w:val="18"/>
              </w:rPr>
              <w:t>IS36</w:t>
            </w:r>
            <w:r w:rsidRPr="0066162F">
              <w:rPr>
                <w:sz w:val="18"/>
                <w:szCs w:val="18"/>
              </w:rPr>
              <w:t xml:space="preserve"> – collaboration with national structures</w:t>
            </w:r>
          </w:p>
        </w:tc>
        <w:tc>
          <w:tcPr>
            <w:tcW w:w="3338" w:type="dxa"/>
          </w:tcPr>
          <w:p w14:paraId="4C506814" w14:textId="30F3B67B" w:rsidR="00C42249" w:rsidRPr="0066162F" w:rsidRDefault="00C42249" w:rsidP="002974BD">
            <w:pPr>
              <w:rPr>
                <w:sz w:val="18"/>
                <w:szCs w:val="18"/>
              </w:rPr>
            </w:pPr>
            <w:r w:rsidRPr="0066162F">
              <w:rPr>
                <w:sz w:val="18"/>
                <w:szCs w:val="18"/>
              </w:rPr>
              <w:t xml:space="preserve">This </w:t>
            </w:r>
            <w:r w:rsidR="009D0175" w:rsidRPr="0066162F">
              <w:rPr>
                <w:sz w:val="18"/>
                <w:szCs w:val="18"/>
              </w:rPr>
              <w:t>evaluation</w:t>
            </w:r>
            <w:r w:rsidRPr="0066162F">
              <w:rPr>
                <w:sz w:val="18"/>
                <w:szCs w:val="18"/>
              </w:rPr>
              <w:t xml:space="preserve"> question has been </w:t>
            </w:r>
            <w:r w:rsidR="005316D4" w:rsidRPr="0066162F">
              <w:rPr>
                <w:sz w:val="18"/>
                <w:szCs w:val="18"/>
              </w:rPr>
              <w:t>analyzed</w:t>
            </w:r>
            <w:r w:rsidRPr="0066162F">
              <w:rPr>
                <w:sz w:val="18"/>
                <w:szCs w:val="18"/>
              </w:rPr>
              <w:t xml:space="preserve"> in the same section as the IE6, given that both explore the effects of </w:t>
            </w:r>
            <w:r w:rsidR="005316D4" w:rsidRPr="0066162F">
              <w:rPr>
                <w:sz w:val="18"/>
                <w:szCs w:val="18"/>
              </w:rPr>
              <w:t>decentralization</w:t>
            </w:r>
            <w:r w:rsidRPr="0066162F">
              <w:rPr>
                <w:sz w:val="18"/>
                <w:szCs w:val="18"/>
              </w:rPr>
              <w:t xml:space="preserve">. The focus was on adapting the </w:t>
            </w:r>
            <w:r w:rsidR="003E7042" w:rsidRPr="0066162F">
              <w:rPr>
                <w:sz w:val="18"/>
                <w:szCs w:val="18"/>
              </w:rPr>
              <w:t>Program</w:t>
            </w:r>
            <w:r w:rsidRPr="0066162F">
              <w:rPr>
                <w:sz w:val="18"/>
                <w:szCs w:val="18"/>
              </w:rPr>
              <w:t xml:space="preserve"> to the regional specificity, the efficiency of the decision-making process and inter-institutional collaboration.</w:t>
            </w:r>
          </w:p>
        </w:tc>
      </w:tr>
      <w:tr w:rsidR="00C42249" w:rsidRPr="0066162F" w14:paraId="33DDE757" w14:textId="77777777" w:rsidTr="00322668">
        <w:tc>
          <w:tcPr>
            <w:tcW w:w="2405" w:type="dxa"/>
          </w:tcPr>
          <w:p w14:paraId="294BA1FC" w14:textId="77777777" w:rsidR="00C42249" w:rsidRPr="0066162F" w:rsidRDefault="00C42249" w:rsidP="002974BD">
            <w:pPr>
              <w:rPr>
                <w:sz w:val="18"/>
                <w:szCs w:val="18"/>
              </w:rPr>
            </w:pPr>
            <w:r w:rsidRPr="0066162F">
              <w:rPr>
                <w:b/>
                <w:bCs/>
                <w:sz w:val="18"/>
                <w:szCs w:val="18"/>
              </w:rPr>
              <w:t>IE3.</w:t>
            </w:r>
            <w:r w:rsidRPr="0066162F">
              <w:rPr>
                <w:sz w:val="18"/>
                <w:szCs w:val="18"/>
              </w:rPr>
              <w:t xml:space="preserve"> To what extent does the current regulatory framework contribute to strengthening administrative capacity and facilitate effective implementation?</w:t>
            </w:r>
          </w:p>
        </w:tc>
        <w:tc>
          <w:tcPr>
            <w:tcW w:w="3608" w:type="dxa"/>
          </w:tcPr>
          <w:p w14:paraId="5591FC6A" w14:textId="77777777" w:rsidR="00C42249" w:rsidRPr="0066162F" w:rsidRDefault="00C42249" w:rsidP="002974BD">
            <w:pPr>
              <w:rPr>
                <w:sz w:val="18"/>
                <w:szCs w:val="18"/>
              </w:rPr>
            </w:pPr>
            <w:r w:rsidRPr="0066162F">
              <w:rPr>
                <w:b/>
                <w:bCs/>
                <w:sz w:val="18"/>
                <w:szCs w:val="18"/>
              </w:rPr>
              <w:t>IS3</w:t>
            </w:r>
            <w:r w:rsidRPr="0066162F">
              <w:rPr>
                <w:sz w:val="18"/>
                <w:szCs w:val="18"/>
              </w:rPr>
              <w:t xml:space="preserve"> – Clarity and relevance of regulations;</w:t>
            </w:r>
            <w:r w:rsidRPr="0066162F">
              <w:rPr>
                <w:sz w:val="18"/>
                <w:szCs w:val="18"/>
              </w:rPr>
              <w:br/>
            </w:r>
            <w:r w:rsidRPr="0066162F">
              <w:rPr>
                <w:b/>
                <w:bCs/>
                <w:sz w:val="18"/>
                <w:szCs w:val="18"/>
              </w:rPr>
              <w:t>IS4</w:t>
            </w:r>
            <w:r w:rsidRPr="0066162F">
              <w:rPr>
                <w:sz w:val="18"/>
                <w:szCs w:val="18"/>
              </w:rPr>
              <w:t xml:space="preserve"> – Legislative issues for improvement</w:t>
            </w:r>
          </w:p>
        </w:tc>
        <w:tc>
          <w:tcPr>
            <w:tcW w:w="3338" w:type="dxa"/>
          </w:tcPr>
          <w:p w14:paraId="5C8D4D5E" w14:textId="77777777" w:rsidR="00C42249" w:rsidRPr="0066162F" w:rsidRDefault="00C42249" w:rsidP="002974BD">
            <w:pPr>
              <w:rPr>
                <w:sz w:val="18"/>
                <w:szCs w:val="18"/>
              </w:rPr>
            </w:pPr>
            <w:r w:rsidRPr="0066162F">
              <w:rPr>
                <w:sz w:val="18"/>
                <w:szCs w:val="18"/>
              </w:rPr>
              <w:t>Helps to identify gaps and potential regulatory rigidities</w:t>
            </w:r>
          </w:p>
        </w:tc>
      </w:tr>
      <w:tr w:rsidR="00C42249" w:rsidRPr="0066162F" w14:paraId="199E5B79" w14:textId="77777777" w:rsidTr="00322668">
        <w:tc>
          <w:tcPr>
            <w:tcW w:w="2405" w:type="dxa"/>
          </w:tcPr>
          <w:p w14:paraId="6300C66D" w14:textId="70EB188F" w:rsidR="00C42249" w:rsidRPr="0066162F" w:rsidRDefault="00C42249" w:rsidP="002974BD">
            <w:pPr>
              <w:rPr>
                <w:sz w:val="18"/>
                <w:szCs w:val="18"/>
              </w:rPr>
            </w:pPr>
            <w:r w:rsidRPr="0066162F">
              <w:rPr>
                <w:b/>
                <w:bCs/>
                <w:sz w:val="18"/>
                <w:szCs w:val="18"/>
              </w:rPr>
              <w:t xml:space="preserve">IE4. </w:t>
            </w:r>
            <w:r w:rsidRPr="0066162F">
              <w:rPr>
                <w:sz w:val="18"/>
                <w:szCs w:val="18"/>
              </w:rPr>
              <w:t xml:space="preserve">How adequate is the availability of administrative resources (human, financial, </w:t>
            </w:r>
            <w:r w:rsidR="005316D4" w:rsidRPr="0066162F">
              <w:rPr>
                <w:sz w:val="18"/>
                <w:szCs w:val="18"/>
              </w:rPr>
              <w:t>logistical,</w:t>
            </w:r>
            <w:r w:rsidRPr="0066162F">
              <w:rPr>
                <w:sz w:val="18"/>
                <w:szCs w:val="18"/>
              </w:rPr>
              <w:t xml:space="preserve"> and material) for the efficient support of the implementation of the PR </w:t>
            </w:r>
            <w:r w:rsidR="003E7042" w:rsidRPr="0066162F">
              <w:rPr>
                <w:sz w:val="18"/>
                <w:szCs w:val="18"/>
              </w:rPr>
              <w:t>Centre</w:t>
            </w:r>
            <w:r w:rsidRPr="0066162F">
              <w:rPr>
                <w:sz w:val="18"/>
                <w:szCs w:val="18"/>
              </w:rPr>
              <w:t xml:space="preserve"> at the level of the MA and the beneficiaries?</w:t>
            </w:r>
          </w:p>
        </w:tc>
        <w:tc>
          <w:tcPr>
            <w:tcW w:w="3608" w:type="dxa"/>
          </w:tcPr>
          <w:p w14:paraId="2FC92AED" w14:textId="77777777" w:rsidR="00C42249" w:rsidRPr="0066162F" w:rsidRDefault="00C42249" w:rsidP="002974BD">
            <w:pPr>
              <w:rPr>
                <w:sz w:val="18"/>
                <w:szCs w:val="18"/>
              </w:rPr>
            </w:pPr>
            <w:r w:rsidRPr="0066162F">
              <w:rPr>
                <w:b/>
                <w:bCs/>
                <w:sz w:val="18"/>
                <w:szCs w:val="18"/>
              </w:rPr>
              <w:t>IS8</w:t>
            </w:r>
            <w:r w:rsidRPr="0066162F">
              <w:rPr>
                <w:sz w:val="18"/>
                <w:szCs w:val="18"/>
              </w:rPr>
              <w:t xml:space="preserve">, </w:t>
            </w:r>
            <w:r w:rsidRPr="0066162F">
              <w:rPr>
                <w:b/>
                <w:bCs/>
                <w:sz w:val="18"/>
                <w:szCs w:val="18"/>
              </w:rPr>
              <w:t>IS23</w:t>
            </w:r>
            <w:r w:rsidRPr="0066162F">
              <w:rPr>
                <w:sz w:val="18"/>
                <w:szCs w:val="18"/>
              </w:rPr>
              <w:t xml:space="preserve"> – Availability of resources;</w:t>
            </w:r>
            <w:r w:rsidRPr="0066162F">
              <w:rPr>
                <w:sz w:val="18"/>
                <w:szCs w:val="18"/>
                <w:highlight w:val="yellow"/>
              </w:rPr>
              <w:br/>
            </w:r>
            <w:r w:rsidRPr="0066162F">
              <w:rPr>
                <w:b/>
                <w:bCs/>
                <w:sz w:val="18"/>
                <w:szCs w:val="18"/>
              </w:rPr>
              <w:t>IS9</w:t>
            </w:r>
            <w:r w:rsidRPr="0066162F">
              <w:rPr>
                <w:sz w:val="18"/>
                <w:szCs w:val="18"/>
              </w:rPr>
              <w:t xml:space="preserve"> – Competences of the staff subordinated to the MA;</w:t>
            </w:r>
            <w:r w:rsidRPr="0066162F">
              <w:rPr>
                <w:sz w:val="18"/>
                <w:szCs w:val="18"/>
                <w:highlight w:val="yellow"/>
              </w:rPr>
              <w:br/>
            </w:r>
            <w:r w:rsidRPr="0066162F">
              <w:rPr>
                <w:b/>
                <w:bCs/>
                <w:sz w:val="18"/>
                <w:szCs w:val="18"/>
              </w:rPr>
              <w:t>IS10</w:t>
            </w:r>
            <w:r w:rsidRPr="0066162F">
              <w:rPr>
                <w:sz w:val="18"/>
                <w:szCs w:val="18"/>
              </w:rPr>
              <w:t xml:space="preserve"> – Areas of competence relevant to the identified training needs;</w:t>
            </w:r>
          </w:p>
          <w:p w14:paraId="53808C14" w14:textId="77777777" w:rsidR="00C42249" w:rsidRPr="0066162F" w:rsidRDefault="00C42249" w:rsidP="002974BD">
            <w:pPr>
              <w:rPr>
                <w:sz w:val="18"/>
                <w:szCs w:val="18"/>
              </w:rPr>
            </w:pPr>
            <w:r w:rsidRPr="0066162F">
              <w:rPr>
                <w:b/>
                <w:bCs/>
                <w:sz w:val="18"/>
                <w:szCs w:val="18"/>
              </w:rPr>
              <w:t>IS11</w:t>
            </w:r>
            <w:r w:rsidRPr="0066162F">
              <w:rPr>
                <w:sz w:val="18"/>
                <w:szCs w:val="18"/>
              </w:rPr>
              <w:t xml:space="preserve">, </w:t>
            </w:r>
            <w:r w:rsidRPr="0066162F">
              <w:rPr>
                <w:b/>
                <w:bCs/>
                <w:sz w:val="18"/>
                <w:szCs w:val="18"/>
              </w:rPr>
              <w:t>IS27</w:t>
            </w:r>
            <w:r w:rsidRPr="0066162F">
              <w:rPr>
                <w:sz w:val="18"/>
                <w:szCs w:val="18"/>
              </w:rPr>
              <w:t xml:space="preserve"> – Existing training opportunities;</w:t>
            </w:r>
          </w:p>
          <w:p w14:paraId="058ACE22" w14:textId="3413F978" w:rsidR="00C42249" w:rsidRPr="0066162F" w:rsidRDefault="00C42249" w:rsidP="002974BD">
            <w:pPr>
              <w:rPr>
                <w:sz w:val="18"/>
                <w:szCs w:val="18"/>
              </w:rPr>
            </w:pPr>
            <w:r w:rsidRPr="0066162F">
              <w:rPr>
                <w:b/>
                <w:bCs/>
                <w:sz w:val="18"/>
                <w:szCs w:val="18"/>
              </w:rPr>
              <w:t>IS24</w:t>
            </w:r>
            <w:r w:rsidRPr="0066162F">
              <w:rPr>
                <w:sz w:val="18"/>
                <w:szCs w:val="18"/>
              </w:rPr>
              <w:t xml:space="preserve"> - Degree of satisfaction with the position held within </w:t>
            </w:r>
            <w:r w:rsidR="005316D4" w:rsidRPr="0066162F">
              <w:rPr>
                <w:sz w:val="18"/>
                <w:szCs w:val="18"/>
              </w:rPr>
              <w:t>MA</w:t>
            </w:r>
            <w:r w:rsidRPr="0066162F">
              <w:rPr>
                <w:sz w:val="18"/>
                <w:szCs w:val="18"/>
              </w:rPr>
              <w:t xml:space="preserve"> PR </w:t>
            </w:r>
            <w:r w:rsidR="003E7042" w:rsidRPr="0066162F">
              <w:rPr>
                <w:sz w:val="18"/>
                <w:szCs w:val="18"/>
              </w:rPr>
              <w:t>Centre</w:t>
            </w:r>
            <w:r w:rsidRPr="0066162F">
              <w:rPr>
                <w:sz w:val="18"/>
                <w:szCs w:val="18"/>
              </w:rPr>
              <w:t xml:space="preserve">; </w:t>
            </w:r>
          </w:p>
          <w:p w14:paraId="3912B349" w14:textId="77777777" w:rsidR="00C42249" w:rsidRPr="0066162F" w:rsidRDefault="00C42249" w:rsidP="002974BD">
            <w:pPr>
              <w:rPr>
                <w:sz w:val="18"/>
                <w:szCs w:val="18"/>
              </w:rPr>
            </w:pPr>
            <w:r w:rsidRPr="0066162F">
              <w:rPr>
                <w:b/>
                <w:bCs/>
                <w:sz w:val="18"/>
                <w:szCs w:val="18"/>
              </w:rPr>
              <w:t>IS25</w:t>
            </w:r>
            <w:r w:rsidRPr="0066162F">
              <w:rPr>
                <w:sz w:val="18"/>
                <w:szCs w:val="18"/>
              </w:rPr>
              <w:t xml:space="preserve"> – Measure of recognition of work by the execution staff;</w:t>
            </w:r>
          </w:p>
          <w:p w14:paraId="1D74D58F" w14:textId="77777777" w:rsidR="00C42249" w:rsidRPr="0066162F" w:rsidRDefault="00C42249" w:rsidP="002974BD">
            <w:pPr>
              <w:rPr>
                <w:sz w:val="18"/>
                <w:szCs w:val="18"/>
              </w:rPr>
            </w:pPr>
            <w:r w:rsidRPr="0066162F">
              <w:rPr>
                <w:b/>
                <w:bCs/>
                <w:sz w:val="18"/>
                <w:szCs w:val="18"/>
              </w:rPr>
              <w:t>IS26</w:t>
            </w:r>
            <w:r w:rsidRPr="0066162F">
              <w:rPr>
                <w:sz w:val="18"/>
                <w:szCs w:val="18"/>
              </w:rPr>
              <w:t xml:space="preserve"> – Motivation in the activity of the execution staff;</w:t>
            </w:r>
            <w:r w:rsidRPr="0066162F">
              <w:rPr>
                <w:sz w:val="18"/>
                <w:szCs w:val="18"/>
              </w:rPr>
              <w:br/>
            </w:r>
            <w:r w:rsidRPr="0066162F">
              <w:rPr>
                <w:b/>
                <w:bCs/>
                <w:sz w:val="18"/>
                <w:szCs w:val="18"/>
              </w:rPr>
              <w:t>IS12</w:t>
            </w:r>
            <w:r w:rsidRPr="0066162F">
              <w:rPr>
                <w:sz w:val="18"/>
                <w:szCs w:val="18"/>
              </w:rPr>
              <w:t xml:space="preserve">, </w:t>
            </w:r>
            <w:r w:rsidRPr="0066162F">
              <w:rPr>
                <w:b/>
                <w:bCs/>
                <w:sz w:val="18"/>
                <w:szCs w:val="18"/>
              </w:rPr>
              <w:t>IS28</w:t>
            </w:r>
            <w:r w:rsidRPr="0066162F">
              <w:rPr>
                <w:sz w:val="18"/>
                <w:szCs w:val="18"/>
              </w:rPr>
              <w:t xml:space="preserve"> – Perception of overload;</w:t>
            </w:r>
          </w:p>
          <w:p w14:paraId="263180DA" w14:textId="77777777" w:rsidR="00C42249" w:rsidRPr="0066162F" w:rsidRDefault="00C42249" w:rsidP="002974BD">
            <w:pPr>
              <w:rPr>
                <w:sz w:val="18"/>
                <w:szCs w:val="18"/>
              </w:rPr>
            </w:pPr>
            <w:r w:rsidRPr="0066162F">
              <w:rPr>
                <w:b/>
                <w:bCs/>
                <w:sz w:val="18"/>
                <w:szCs w:val="18"/>
              </w:rPr>
              <w:t>IS13</w:t>
            </w:r>
            <w:r w:rsidRPr="0066162F">
              <w:rPr>
                <w:sz w:val="18"/>
                <w:szCs w:val="18"/>
              </w:rPr>
              <w:t xml:space="preserve">, </w:t>
            </w:r>
            <w:r w:rsidRPr="0066162F">
              <w:rPr>
                <w:b/>
                <w:bCs/>
                <w:sz w:val="18"/>
                <w:szCs w:val="18"/>
              </w:rPr>
              <w:t>IS29</w:t>
            </w:r>
            <w:r w:rsidRPr="0066162F">
              <w:rPr>
                <w:sz w:val="18"/>
                <w:szCs w:val="18"/>
              </w:rPr>
              <w:t xml:space="preserve"> – Causes of overload with loads;</w:t>
            </w:r>
          </w:p>
          <w:p w14:paraId="542903FC" w14:textId="77777777" w:rsidR="00C42249" w:rsidRPr="0066162F" w:rsidRDefault="00C42249" w:rsidP="002974BD">
            <w:pPr>
              <w:rPr>
                <w:sz w:val="18"/>
                <w:szCs w:val="18"/>
              </w:rPr>
            </w:pPr>
            <w:r w:rsidRPr="0066162F">
              <w:rPr>
                <w:b/>
                <w:bCs/>
                <w:sz w:val="18"/>
                <w:szCs w:val="18"/>
              </w:rPr>
              <w:t>IS15, IS30</w:t>
            </w:r>
            <w:r w:rsidRPr="0066162F">
              <w:rPr>
                <w:sz w:val="18"/>
                <w:szCs w:val="18"/>
              </w:rPr>
              <w:t xml:space="preserve"> - proposed improvements in human resources policies and management style;</w:t>
            </w:r>
          </w:p>
        </w:tc>
        <w:tc>
          <w:tcPr>
            <w:tcW w:w="3338" w:type="dxa"/>
          </w:tcPr>
          <w:p w14:paraId="448ABDC1" w14:textId="77777777" w:rsidR="00C42249" w:rsidRPr="0066162F" w:rsidRDefault="00C42249" w:rsidP="002974BD">
            <w:pPr>
              <w:rPr>
                <w:sz w:val="18"/>
                <w:szCs w:val="18"/>
              </w:rPr>
            </w:pPr>
            <w:r w:rsidRPr="0066162F">
              <w:rPr>
                <w:sz w:val="18"/>
                <w:szCs w:val="18"/>
              </w:rPr>
              <w:t>It includes the analysis of training needs and professional development opportunities (IS10, IS11, IS27), considered essential components of the human resources available within the MA.</w:t>
            </w:r>
          </w:p>
        </w:tc>
      </w:tr>
      <w:tr w:rsidR="00C42249" w:rsidRPr="0066162F" w14:paraId="467933E8" w14:textId="77777777" w:rsidTr="00322668">
        <w:tc>
          <w:tcPr>
            <w:tcW w:w="2405" w:type="dxa"/>
          </w:tcPr>
          <w:p w14:paraId="6B27F9EF" w14:textId="77777777" w:rsidR="00C42249" w:rsidRPr="0066162F" w:rsidRDefault="00C42249" w:rsidP="002974BD">
            <w:pPr>
              <w:rPr>
                <w:sz w:val="18"/>
                <w:szCs w:val="18"/>
              </w:rPr>
            </w:pPr>
            <w:r w:rsidRPr="0066162F">
              <w:rPr>
                <w:b/>
                <w:bCs/>
                <w:sz w:val="18"/>
                <w:szCs w:val="18"/>
              </w:rPr>
              <w:t xml:space="preserve">IE5. </w:t>
            </w:r>
            <w:r w:rsidRPr="0066162F">
              <w:rPr>
                <w:sz w:val="18"/>
                <w:szCs w:val="18"/>
              </w:rPr>
              <w:t>To what extent do MA's operational procedures contribute to administrative simplification and efficient absorption?</w:t>
            </w:r>
          </w:p>
        </w:tc>
        <w:tc>
          <w:tcPr>
            <w:tcW w:w="3608" w:type="dxa"/>
          </w:tcPr>
          <w:p w14:paraId="77AC42E0" w14:textId="77777777" w:rsidR="00C42249" w:rsidRPr="0066162F" w:rsidRDefault="00C42249" w:rsidP="002974BD">
            <w:pPr>
              <w:rPr>
                <w:sz w:val="18"/>
                <w:szCs w:val="18"/>
              </w:rPr>
            </w:pPr>
            <w:r w:rsidRPr="0066162F">
              <w:rPr>
                <w:b/>
                <w:bCs/>
                <w:sz w:val="18"/>
                <w:szCs w:val="18"/>
              </w:rPr>
              <w:t>IS17</w:t>
            </w:r>
            <w:r w:rsidRPr="0066162F">
              <w:rPr>
                <w:sz w:val="18"/>
                <w:szCs w:val="18"/>
              </w:rPr>
              <w:t xml:space="preserve">, </w:t>
            </w:r>
            <w:r w:rsidRPr="0066162F">
              <w:rPr>
                <w:b/>
                <w:bCs/>
                <w:sz w:val="18"/>
                <w:szCs w:val="18"/>
              </w:rPr>
              <w:t>IS32</w:t>
            </w:r>
            <w:r w:rsidRPr="0066162F">
              <w:rPr>
                <w:sz w:val="18"/>
                <w:szCs w:val="18"/>
              </w:rPr>
              <w:t xml:space="preserve"> – Improvement of process duration vs 2014–2020 period;</w:t>
            </w:r>
            <w:r w:rsidRPr="0066162F">
              <w:rPr>
                <w:sz w:val="18"/>
                <w:szCs w:val="18"/>
              </w:rPr>
              <w:br/>
            </w:r>
            <w:r w:rsidRPr="0066162F">
              <w:rPr>
                <w:b/>
                <w:bCs/>
                <w:sz w:val="18"/>
                <w:szCs w:val="18"/>
              </w:rPr>
              <w:t>IS18</w:t>
            </w:r>
            <w:r w:rsidRPr="0066162F">
              <w:rPr>
                <w:sz w:val="18"/>
                <w:szCs w:val="18"/>
              </w:rPr>
              <w:t xml:space="preserve">, </w:t>
            </w:r>
            <w:r w:rsidRPr="0066162F">
              <w:rPr>
                <w:b/>
                <w:bCs/>
                <w:sz w:val="18"/>
                <w:szCs w:val="18"/>
              </w:rPr>
              <w:t>IS33</w:t>
            </w:r>
            <w:r w:rsidRPr="0066162F">
              <w:rPr>
                <w:sz w:val="18"/>
                <w:szCs w:val="18"/>
              </w:rPr>
              <w:t xml:space="preserve"> – Contribution of procedures to absorption;</w:t>
            </w:r>
            <w:r w:rsidRPr="0066162F">
              <w:rPr>
                <w:sz w:val="18"/>
                <w:szCs w:val="18"/>
              </w:rPr>
              <w:br/>
            </w:r>
            <w:r w:rsidRPr="0066162F">
              <w:rPr>
                <w:b/>
                <w:bCs/>
                <w:sz w:val="18"/>
                <w:szCs w:val="18"/>
              </w:rPr>
              <w:t>IS19</w:t>
            </w:r>
            <w:r w:rsidRPr="0066162F">
              <w:rPr>
                <w:sz w:val="18"/>
                <w:szCs w:val="18"/>
              </w:rPr>
              <w:t xml:space="preserve">, </w:t>
            </w:r>
            <w:r w:rsidRPr="0066162F">
              <w:rPr>
                <w:b/>
                <w:bCs/>
                <w:sz w:val="18"/>
                <w:szCs w:val="18"/>
              </w:rPr>
              <w:t>IS34</w:t>
            </w:r>
            <w:r w:rsidRPr="0066162F">
              <w:rPr>
                <w:sz w:val="18"/>
                <w:szCs w:val="18"/>
              </w:rPr>
              <w:t xml:space="preserve"> – Aspects for improvement</w:t>
            </w:r>
          </w:p>
        </w:tc>
        <w:tc>
          <w:tcPr>
            <w:tcW w:w="3338" w:type="dxa"/>
          </w:tcPr>
          <w:p w14:paraId="268E91B9" w14:textId="77777777" w:rsidR="00C42249" w:rsidRPr="0066162F" w:rsidRDefault="00C42249" w:rsidP="002974BD">
            <w:pPr>
              <w:rPr>
                <w:sz w:val="18"/>
                <w:szCs w:val="18"/>
              </w:rPr>
            </w:pPr>
            <w:r w:rsidRPr="0066162F">
              <w:rPr>
                <w:sz w:val="18"/>
                <w:szCs w:val="18"/>
              </w:rPr>
              <w:t>Responses directly relevant to measuring procedural simplification and efficiency</w:t>
            </w:r>
          </w:p>
        </w:tc>
      </w:tr>
      <w:tr w:rsidR="00C42249" w:rsidRPr="0066162F" w14:paraId="67CE22DD" w14:textId="77777777" w:rsidTr="00322668">
        <w:tc>
          <w:tcPr>
            <w:tcW w:w="2405" w:type="dxa"/>
          </w:tcPr>
          <w:p w14:paraId="32C932FC" w14:textId="092958BB" w:rsidR="00C42249" w:rsidRPr="0066162F" w:rsidRDefault="00C42249" w:rsidP="002974BD">
            <w:pPr>
              <w:rPr>
                <w:b/>
                <w:bCs/>
                <w:sz w:val="18"/>
                <w:szCs w:val="18"/>
              </w:rPr>
            </w:pPr>
            <w:r w:rsidRPr="0066162F">
              <w:rPr>
                <w:b/>
                <w:bCs/>
                <w:sz w:val="18"/>
                <w:szCs w:val="18"/>
              </w:rPr>
              <w:t xml:space="preserve">IE6. </w:t>
            </w:r>
            <w:r w:rsidRPr="0066162F">
              <w:rPr>
                <w:sz w:val="18"/>
                <w:szCs w:val="18"/>
              </w:rPr>
              <w:t xml:space="preserve">To what extent does </w:t>
            </w:r>
            <w:r w:rsidR="005316D4" w:rsidRPr="0066162F">
              <w:rPr>
                <w:sz w:val="18"/>
                <w:szCs w:val="18"/>
              </w:rPr>
              <w:t>decentralized</w:t>
            </w:r>
            <w:r w:rsidRPr="0066162F">
              <w:rPr>
                <w:sz w:val="18"/>
                <w:szCs w:val="18"/>
              </w:rPr>
              <w:t xml:space="preserve"> </w:t>
            </w:r>
            <w:r w:rsidRPr="0066162F">
              <w:rPr>
                <w:sz w:val="18"/>
                <w:szCs w:val="18"/>
              </w:rPr>
              <w:lastRenderedPageBreak/>
              <w:t>implementation contribute to institutional development and capacity building of regional and local actors?</w:t>
            </w:r>
          </w:p>
        </w:tc>
        <w:tc>
          <w:tcPr>
            <w:tcW w:w="3608" w:type="dxa"/>
          </w:tcPr>
          <w:p w14:paraId="6BB5B002" w14:textId="77777777" w:rsidR="00C42249" w:rsidRPr="0066162F" w:rsidRDefault="00C42249" w:rsidP="002974BD">
            <w:pPr>
              <w:rPr>
                <w:sz w:val="18"/>
                <w:szCs w:val="18"/>
              </w:rPr>
            </w:pPr>
            <w:r w:rsidRPr="0066162F">
              <w:rPr>
                <w:sz w:val="18"/>
                <w:szCs w:val="18"/>
              </w:rPr>
              <w:lastRenderedPageBreak/>
              <w:t>N/A</w:t>
            </w:r>
          </w:p>
        </w:tc>
        <w:tc>
          <w:tcPr>
            <w:tcW w:w="3338" w:type="dxa"/>
          </w:tcPr>
          <w:p w14:paraId="342E1AFD" w14:textId="4A55084C" w:rsidR="00C42249" w:rsidRPr="0066162F" w:rsidRDefault="00C42249" w:rsidP="002974BD">
            <w:pPr>
              <w:rPr>
                <w:sz w:val="18"/>
                <w:szCs w:val="18"/>
              </w:rPr>
            </w:pPr>
            <w:r w:rsidRPr="0066162F">
              <w:rPr>
                <w:sz w:val="18"/>
                <w:szCs w:val="18"/>
              </w:rPr>
              <w:t xml:space="preserve">This question was addressed together with IE2 in the survey analysis, but </w:t>
            </w:r>
            <w:r w:rsidRPr="0066162F">
              <w:rPr>
                <w:sz w:val="18"/>
                <w:szCs w:val="18"/>
              </w:rPr>
              <w:lastRenderedPageBreak/>
              <w:t xml:space="preserve">there were no questions directly dedicated to this topic. Institutional development has been indirectly documented through the analysis of inter-institutional collaboration and responsiveness to the needs of the region. The training and skills </w:t>
            </w:r>
            <w:r w:rsidR="00FF63CA" w:rsidRPr="0066162F">
              <w:rPr>
                <w:sz w:val="18"/>
                <w:szCs w:val="18"/>
              </w:rPr>
              <w:t>dimensions have</w:t>
            </w:r>
            <w:r w:rsidRPr="0066162F">
              <w:rPr>
                <w:sz w:val="18"/>
                <w:szCs w:val="18"/>
              </w:rPr>
              <w:t xml:space="preserve"> been </w:t>
            </w:r>
            <w:r w:rsidR="005316D4" w:rsidRPr="0066162F">
              <w:rPr>
                <w:sz w:val="18"/>
                <w:szCs w:val="18"/>
              </w:rPr>
              <w:t>analyzed</w:t>
            </w:r>
            <w:r w:rsidRPr="0066162F">
              <w:rPr>
                <w:sz w:val="18"/>
                <w:szCs w:val="18"/>
              </w:rPr>
              <w:t xml:space="preserve"> in the framework of AR4 (human resources).</w:t>
            </w:r>
          </w:p>
        </w:tc>
      </w:tr>
      <w:tr w:rsidR="00C42249" w:rsidRPr="0066162F" w14:paraId="68FA6F75" w14:textId="77777777" w:rsidTr="00322668">
        <w:tc>
          <w:tcPr>
            <w:tcW w:w="2405" w:type="dxa"/>
          </w:tcPr>
          <w:p w14:paraId="6A1C7902" w14:textId="77777777" w:rsidR="00C42249" w:rsidRPr="0066162F" w:rsidRDefault="00C42249" w:rsidP="002974BD">
            <w:pPr>
              <w:rPr>
                <w:b/>
                <w:bCs/>
                <w:sz w:val="18"/>
                <w:szCs w:val="18"/>
              </w:rPr>
            </w:pPr>
            <w:r w:rsidRPr="0066162F">
              <w:rPr>
                <w:b/>
                <w:bCs/>
                <w:sz w:val="18"/>
                <w:szCs w:val="18"/>
              </w:rPr>
              <w:t xml:space="preserve">IE7. </w:t>
            </w:r>
            <w:r w:rsidRPr="0066162F">
              <w:rPr>
                <w:sz w:val="18"/>
                <w:szCs w:val="18"/>
              </w:rPr>
              <w:t>To what extent does the implementation system contribute to improving access to funds and adapting to the capacity of local actors?</w:t>
            </w:r>
          </w:p>
        </w:tc>
        <w:tc>
          <w:tcPr>
            <w:tcW w:w="3608" w:type="dxa"/>
          </w:tcPr>
          <w:p w14:paraId="615B442D" w14:textId="77777777" w:rsidR="00C42249" w:rsidRPr="0066162F" w:rsidRDefault="00C42249" w:rsidP="002974BD">
            <w:pPr>
              <w:rPr>
                <w:sz w:val="18"/>
                <w:szCs w:val="18"/>
              </w:rPr>
            </w:pPr>
            <w:r w:rsidRPr="0066162F">
              <w:rPr>
                <w:b/>
                <w:bCs/>
                <w:sz w:val="18"/>
                <w:szCs w:val="18"/>
              </w:rPr>
              <w:t>IS18</w:t>
            </w:r>
            <w:r w:rsidRPr="0066162F">
              <w:rPr>
                <w:sz w:val="18"/>
                <w:szCs w:val="18"/>
              </w:rPr>
              <w:t xml:space="preserve">, </w:t>
            </w:r>
            <w:r w:rsidRPr="0066162F">
              <w:rPr>
                <w:b/>
                <w:bCs/>
                <w:sz w:val="18"/>
                <w:szCs w:val="18"/>
              </w:rPr>
              <w:t>IS33</w:t>
            </w:r>
            <w:r w:rsidRPr="0066162F">
              <w:rPr>
                <w:sz w:val="18"/>
                <w:szCs w:val="18"/>
              </w:rPr>
              <w:t xml:space="preserve"> – Perception of the contribution of procedures to the absorption of funds;</w:t>
            </w:r>
            <w:r w:rsidRPr="0066162F">
              <w:rPr>
                <w:sz w:val="18"/>
                <w:szCs w:val="18"/>
              </w:rPr>
              <w:br/>
            </w:r>
            <w:r w:rsidRPr="0066162F">
              <w:rPr>
                <w:b/>
                <w:bCs/>
                <w:sz w:val="18"/>
                <w:szCs w:val="18"/>
              </w:rPr>
              <w:t>IS22</w:t>
            </w:r>
            <w:r w:rsidRPr="0066162F">
              <w:rPr>
                <w:sz w:val="18"/>
                <w:szCs w:val="18"/>
              </w:rPr>
              <w:t xml:space="preserve">, </w:t>
            </w:r>
            <w:r w:rsidRPr="0066162F">
              <w:rPr>
                <w:b/>
                <w:bCs/>
                <w:sz w:val="18"/>
                <w:szCs w:val="18"/>
              </w:rPr>
              <w:t>IS37</w:t>
            </w:r>
            <w:r w:rsidRPr="0066162F">
              <w:rPr>
                <w:sz w:val="18"/>
                <w:szCs w:val="18"/>
              </w:rPr>
              <w:t xml:space="preserve"> – Quality of collaboration with beneficiaries</w:t>
            </w:r>
          </w:p>
        </w:tc>
        <w:tc>
          <w:tcPr>
            <w:tcW w:w="3338" w:type="dxa"/>
          </w:tcPr>
          <w:p w14:paraId="05535542" w14:textId="77777777" w:rsidR="00C42249" w:rsidRPr="0066162F" w:rsidRDefault="00C42249" w:rsidP="002974BD">
            <w:pPr>
              <w:rPr>
                <w:sz w:val="18"/>
                <w:szCs w:val="18"/>
              </w:rPr>
            </w:pPr>
            <w:r w:rsidRPr="0066162F">
              <w:rPr>
                <w:sz w:val="18"/>
                <w:szCs w:val="18"/>
              </w:rPr>
              <w:t>Indirectly contributes to understanding the openness of the MA system to beneficiaries and their needs</w:t>
            </w:r>
          </w:p>
        </w:tc>
      </w:tr>
    </w:tbl>
    <w:p w14:paraId="1EF52113" w14:textId="6F5619D1" w:rsidR="00C42249" w:rsidRPr="0066162F" w:rsidRDefault="00C42249"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Clarity and Institutional Accountability in the Implementation of the PR </w:t>
      </w:r>
      <w:r w:rsidR="003E7042" w:rsidRPr="0066162F">
        <w:rPr>
          <w:rFonts w:eastAsia="MS Mincho"/>
          <w:b/>
          <w:bCs/>
          <w:i/>
          <w:iCs/>
          <w:color w:val="0F4761"/>
          <w:lang w:eastAsia="en-US"/>
        </w:rPr>
        <w:t>Centre</w:t>
      </w:r>
      <w:r w:rsidRPr="0066162F">
        <w:rPr>
          <w:rFonts w:eastAsia="MS Mincho"/>
          <w:b/>
          <w:bCs/>
          <w:i/>
          <w:iCs/>
          <w:color w:val="0F4761"/>
          <w:lang w:eastAsia="en-US"/>
        </w:rPr>
        <w:t xml:space="preserve"> </w:t>
      </w:r>
    </w:p>
    <w:p w14:paraId="3D029D89" w14:textId="2EF07F8C" w:rsidR="00C42249" w:rsidRPr="0066162F" w:rsidRDefault="00C42249" w:rsidP="002974BD">
      <w:pPr>
        <w:rPr>
          <w:lang w:eastAsia="en-US"/>
        </w:rPr>
      </w:pPr>
      <w:r w:rsidRPr="0066162F">
        <w:rPr>
          <w:lang w:eastAsia="en-US"/>
        </w:rPr>
        <w:t xml:space="preserve">Evaluation Question 1 (IE1) aims to establish to what extent the institutional and organizational responsibilities for the implementation of the PR </w:t>
      </w:r>
      <w:r w:rsidR="003E7042" w:rsidRPr="0066162F">
        <w:rPr>
          <w:lang w:eastAsia="en-US"/>
        </w:rPr>
        <w:t>Centre</w:t>
      </w:r>
      <w:r w:rsidRPr="0066162F">
        <w:rPr>
          <w:lang w:eastAsia="en-US"/>
        </w:rPr>
        <w:t xml:space="preserve"> are clearly defined, </w:t>
      </w:r>
      <w:r w:rsidR="005316D4" w:rsidRPr="0066162F">
        <w:rPr>
          <w:lang w:eastAsia="en-US"/>
        </w:rPr>
        <w:t>assumed,</w:t>
      </w:r>
      <w:r w:rsidRPr="0066162F">
        <w:rPr>
          <w:lang w:eastAsia="en-US"/>
        </w:rPr>
        <w:t xml:space="preserve"> and applied in practice. To support the formulation of a response based on internal perceptions, the analysis uses the data collected through the survey addressed to the staff of </w:t>
      </w:r>
      <w:r w:rsidR="005316D4" w:rsidRPr="0066162F">
        <w:rPr>
          <w:lang w:eastAsia="en-US"/>
        </w:rPr>
        <w:t>MA</w:t>
      </w:r>
      <w:r w:rsidRPr="0066162F">
        <w:rPr>
          <w:lang w:eastAsia="en-US"/>
        </w:rPr>
        <w:t xml:space="preserve"> PR Centr</w:t>
      </w:r>
      <w:r w:rsidR="005316D4" w:rsidRPr="0066162F">
        <w:rPr>
          <w:lang w:eastAsia="en-US"/>
        </w:rPr>
        <w:t>e</w:t>
      </w:r>
      <w:r w:rsidRPr="0066162F">
        <w:rPr>
          <w:lang w:eastAsia="en-US"/>
        </w:rPr>
        <w:t>.</w:t>
      </w:r>
    </w:p>
    <w:p w14:paraId="28625D20" w14:textId="416D0E46" w:rsidR="00C42249" w:rsidRPr="0066162F" w:rsidRDefault="00C42249" w:rsidP="002974BD">
      <w:pPr>
        <w:rPr>
          <w:lang w:eastAsia="en-US"/>
        </w:rPr>
      </w:pPr>
      <w:r w:rsidRPr="0066162F">
        <w:rPr>
          <w:lang w:eastAsia="en-US"/>
        </w:rPr>
        <w:t xml:space="preserve">The questions </w:t>
      </w:r>
      <w:r w:rsidR="005316D4" w:rsidRPr="0066162F">
        <w:rPr>
          <w:lang w:eastAsia="en-US"/>
        </w:rPr>
        <w:t>analyzed</w:t>
      </w:r>
      <w:r w:rsidRPr="0066162F">
        <w:rPr>
          <w:lang w:eastAsia="en-US"/>
        </w:rPr>
        <w:t xml:space="preserve"> in this section provide a direct perspective on how operational procedures are perceived in relation to current activities, on the efficiency of interdepartmental coordination, as well as on the main institutional challenges encountered in the process of setting up and operating the new </w:t>
      </w:r>
      <w:r w:rsidR="005316D4" w:rsidRPr="0066162F">
        <w:rPr>
          <w:lang w:eastAsia="en-US"/>
        </w:rPr>
        <w:t>decentralized</w:t>
      </w:r>
      <w:r w:rsidRPr="0066162F">
        <w:rPr>
          <w:lang w:eastAsia="en-US"/>
        </w:rPr>
        <w:t xml:space="preserve"> implementation system. This information contributes to the </w:t>
      </w:r>
      <w:r w:rsidR="009D0175" w:rsidRPr="0066162F">
        <w:rPr>
          <w:lang w:eastAsia="en-US"/>
        </w:rPr>
        <w:t>evaluation</w:t>
      </w:r>
      <w:r w:rsidRPr="0066162F">
        <w:rPr>
          <w:lang w:eastAsia="en-US"/>
        </w:rPr>
        <w:t xml:space="preserve"> of the three central dimensions of the EI1: the formal clarity of responsibilities, the degree of practical ownership and the effectiveness of their application in institutional work.</w:t>
      </w:r>
    </w:p>
    <w:p w14:paraId="609B4B9F" w14:textId="2646B6C7" w:rsidR="00C42249" w:rsidRPr="0066162F" w:rsidRDefault="00C42249" w:rsidP="002974BD">
      <w:r w:rsidRPr="0066162F">
        <w:t xml:space="preserve">According to the results of the survey, the selected response options converge towards a broad positive consensus regarding </w:t>
      </w:r>
      <w:r w:rsidRPr="0066162F">
        <w:rPr>
          <w:b/>
          <w:bCs/>
        </w:rPr>
        <w:t xml:space="preserve">the quality and usefulness of the internal operational procedures of the </w:t>
      </w:r>
      <w:r w:rsidR="005316D4" w:rsidRPr="0066162F">
        <w:rPr>
          <w:b/>
          <w:bCs/>
        </w:rPr>
        <w:t>MA</w:t>
      </w:r>
      <w:r w:rsidRPr="0066162F">
        <w:rPr>
          <w:b/>
          <w:bCs/>
        </w:rPr>
        <w:t xml:space="preserve"> PR </w:t>
      </w:r>
      <w:r w:rsidR="003E7042" w:rsidRPr="0066162F">
        <w:rPr>
          <w:b/>
          <w:bCs/>
        </w:rPr>
        <w:t>Centre</w:t>
      </w:r>
      <w:r w:rsidRPr="0066162F">
        <w:t xml:space="preserve">. Thus, 17 out of 20 people among the staff with management positions, participants in the survey, consider that the procedures are largely adequate, and 2 even appreciate it "to a very large extent". </w:t>
      </w:r>
    </w:p>
    <w:p w14:paraId="40B0F90A" w14:textId="65481846" w:rsidR="00C42249" w:rsidRPr="0066162F" w:rsidRDefault="0042050A" w:rsidP="002974BD">
      <w:pPr>
        <w:rPr>
          <w:rFonts w:ascii="Arial" w:eastAsia="MS Mincho" w:hAnsi="Arial" w:cs="Arial"/>
          <w:color w:val="232323"/>
        </w:rPr>
      </w:pPr>
      <w:r w:rsidRPr="0066162F">
        <w:rPr>
          <w:noProof/>
        </w:rPr>
        <w:lastRenderedPageBreak/>
        <w:drawing>
          <wp:inline distT="0" distB="0" distL="0" distR="0" wp14:anchorId="19D8338A" wp14:editId="19C86B9C">
            <wp:extent cx="5400000" cy="3240000"/>
            <wp:effectExtent l="0" t="0" r="10795" b="17780"/>
            <wp:docPr id="1647183440" name="Diagramă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4ECC26" w14:textId="1AD58415"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w:t>
      </w:r>
      <w:r w:rsidRPr="0066162F">
        <w:rPr>
          <w:b/>
          <w:bCs/>
          <w:color w:val="0F4761"/>
          <w:sz w:val="16"/>
          <w:szCs w:val="16"/>
          <w:lang w:eastAsia="en-US"/>
        </w:rPr>
        <w:fldChar w:fldCharType="end"/>
      </w:r>
      <w:r w:rsidRPr="0066162F">
        <w:rPr>
          <w:b/>
          <w:bCs/>
          <w:color w:val="0F4761"/>
          <w:sz w:val="16"/>
          <w:szCs w:val="16"/>
          <w:lang w:eastAsia="en-US"/>
        </w:rPr>
        <w:t>-Management staff's perception of the adequacy of internal operational procedures</w:t>
      </w:r>
    </w:p>
    <w:p w14:paraId="49FAADA3" w14:textId="3D18A5BF" w:rsidR="00C42249" w:rsidRPr="0066162F" w:rsidRDefault="00C42249" w:rsidP="002974BD">
      <w:r w:rsidRPr="0066162F">
        <w:t xml:space="preserve">The high level of satisfaction among management staff is doubled by a similar </w:t>
      </w:r>
      <w:r w:rsidR="009D0175" w:rsidRPr="0066162F">
        <w:t>evaluation</w:t>
      </w:r>
      <w:r w:rsidRPr="0066162F">
        <w:t xml:space="preserve"> by executive staff. </w:t>
      </w:r>
    </w:p>
    <w:p w14:paraId="30E42C45" w14:textId="0E6E513A" w:rsidR="00C42249" w:rsidRPr="0066162F" w:rsidRDefault="00C42249" w:rsidP="002974BD">
      <w:r w:rsidRPr="0066162F">
        <w:t>More than 94% (69 people) of the enforcement staff consider that the procedures are "to a large extent" or "very large" adequate. However, unlike management, there are also 3 respondents (4</w:t>
      </w:r>
      <w:r w:rsidR="00322668">
        <w:t>,</w:t>
      </w:r>
      <w:r w:rsidRPr="0066162F">
        <w:t>11%) who evaluate the adequacy of the procedures only "to a small extent".</w:t>
      </w:r>
    </w:p>
    <w:p w14:paraId="3C8315AE" w14:textId="56DB9A7E" w:rsidR="00C42249" w:rsidRPr="0066162F" w:rsidRDefault="00C42249" w:rsidP="002974BD">
      <w:r w:rsidRPr="0066162F">
        <w:t>The minor differences reported by the execution staff, respondents (4</w:t>
      </w:r>
      <w:r w:rsidR="00322668">
        <w:t>,</w:t>
      </w:r>
      <w:r w:rsidRPr="0066162F">
        <w:t>11%) who assess the adequacy of the procedures only "to a small extent", may reflect:</w:t>
      </w:r>
    </w:p>
    <w:p w14:paraId="0BE37A0C" w14:textId="77777777" w:rsidR="00C42249" w:rsidRPr="0066162F" w:rsidRDefault="00C42249" w:rsidP="002974BD">
      <w:pPr>
        <w:pStyle w:val="Listparagraf"/>
        <w:numPr>
          <w:ilvl w:val="0"/>
          <w:numId w:val="1"/>
        </w:numPr>
      </w:pPr>
      <w:r w:rsidRPr="0066162F">
        <w:t>local implementation challenges,</w:t>
      </w:r>
    </w:p>
    <w:p w14:paraId="30CDDCED" w14:textId="77777777" w:rsidR="00C42249" w:rsidRPr="0066162F" w:rsidRDefault="00C42249" w:rsidP="002974BD">
      <w:pPr>
        <w:pStyle w:val="Listparagraf"/>
        <w:numPr>
          <w:ilvl w:val="0"/>
          <w:numId w:val="1"/>
        </w:numPr>
      </w:pPr>
      <w:r w:rsidRPr="0066162F">
        <w:t>areas where further clarification or specific training would be useful,</w:t>
      </w:r>
    </w:p>
    <w:p w14:paraId="64A13D46" w14:textId="41C2B58E" w:rsidR="00C42249" w:rsidRPr="0066162F" w:rsidRDefault="00C42249" w:rsidP="002974BD">
      <w:pPr>
        <w:pStyle w:val="Listparagraf"/>
        <w:numPr>
          <w:ilvl w:val="0"/>
          <w:numId w:val="1"/>
        </w:numPr>
      </w:pPr>
      <w:r w:rsidRPr="0066162F">
        <w:t>or a more nuanced perception of how procedures respond concretely to operational pressures (deadlines, multiple tasks etc.).</w:t>
      </w:r>
    </w:p>
    <w:p w14:paraId="18B883B8" w14:textId="1C04BF91" w:rsidR="00C42249" w:rsidRPr="0066162F" w:rsidRDefault="00A314EB" w:rsidP="002974BD">
      <w:pPr>
        <w:rPr>
          <w:rFonts w:ascii="Arial" w:eastAsia="MS Mincho" w:hAnsi="Arial" w:cs="Arial"/>
          <w:color w:val="232323"/>
        </w:rPr>
      </w:pPr>
      <w:r w:rsidRPr="0066162F">
        <w:rPr>
          <w:noProof/>
        </w:rPr>
        <w:lastRenderedPageBreak/>
        <w:drawing>
          <wp:inline distT="0" distB="0" distL="0" distR="0" wp14:anchorId="7D35E0A9" wp14:editId="04880EFC">
            <wp:extent cx="5400000" cy="3240000"/>
            <wp:effectExtent l="0" t="0" r="10795" b="17780"/>
            <wp:docPr id="574698232" name="Diagramă 1">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A1E2C9" w14:textId="45DC8C5B"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w:t>
      </w:r>
      <w:r w:rsidRPr="0066162F">
        <w:rPr>
          <w:b/>
          <w:bCs/>
          <w:color w:val="0F4761"/>
          <w:sz w:val="16"/>
          <w:szCs w:val="16"/>
          <w:lang w:eastAsia="en-US"/>
        </w:rPr>
        <w:fldChar w:fldCharType="end"/>
      </w:r>
      <w:r w:rsidRPr="0066162F">
        <w:rPr>
          <w:b/>
          <w:bCs/>
          <w:color w:val="0F4761"/>
          <w:sz w:val="16"/>
          <w:szCs w:val="16"/>
          <w:lang w:eastAsia="en-US"/>
        </w:rPr>
        <w:t>-Perception of the executive staff on the adequacy of internal operational procedures</w:t>
      </w:r>
    </w:p>
    <w:p w14:paraId="52863B05" w14:textId="65BBE3FF" w:rsidR="00C42249" w:rsidRPr="0066162F" w:rsidRDefault="00C42249" w:rsidP="002974BD">
      <w:r w:rsidRPr="0066162F">
        <w:t>Also, the degree of efficiency of the interdepartmental coordination is assessed as good to very good both by the management -</w:t>
      </w:r>
      <w:r w:rsidR="00322668">
        <w:t xml:space="preserve"> </w:t>
      </w:r>
      <w:r w:rsidRPr="0066162F">
        <w:t xml:space="preserve">fig. 3 (75%, i.e. 15 respondents, to a large extent) and by the executive staff (approximately 74%, respectively 54 respondents to a large extent and 13%, i.e. 10 respondents to a very large extent)-fig.4. </w:t>
      </w:r>
    </w:p>
    <w:p w14:paraId="02930E5B" w14:textId="5D5D0C8B" w:rsidR="00C42249" w:rsidRPr="0066162F" w:rsidRDefault="00216765" w:rsidP="002974BD">
      <w:pPr>
        <w:rPr>
          <w:rFonts w:ascii="Arial" w:eastAsia="MS Mincho" w:hAnsi="Arial" w:cs="Arial"/>
          <w:color w:val="232323"/>
        </w:rPr>
      </w:pPr>
      <w:r w:rsidRPr="0066162F">
        <w:rPr>
          <w:noProof/>
        </w:rPr>
        <w:drawing>
          <wp:inline distT="0" distB="0" distL="0" distR="0" wp14:anchorId="55B7253C" wp14:editId="08FC796E">
            <wp:extent cx="5400000" cy="3240000"/>
            <wp:effectExtent l="0" t="0" r="10795" b="17780"/>
            <wp:docPr id="850625896" name="Diagramă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9A5CDF" w14:textId="57C71FF6"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w:t>
      </w:r>
      <w:r w:rsidRPr="0066162F">
        <w:rPr>
          <w:b/>
          <w:bCs/>
          <w:color w:val="0F4761"/>
          <w:sz w:val="16"/>
          <w:szCs w:val="16"/>
          <w:lang w:eastAsia="en-US"/>
        </w:rPr>
        <w:fldChar w:fldCharType="end"/>
      </w:r>
      <w:r w:rsidRPr="0066162F">
        <w:rPr>
          <w:b/>
          <w:bCs/>
          <w:color w:val="0F4761"/>
          <w:sz w:val="16"/>
          <w:szCs w:val="16"/>
          <w:lang w:eastAsia="en-US"/>
        </w:rPr>
        <w:t xml:space="preserve">-Management staff's perception of the efficiency of coordination between </w:t>
      </w:r>
      <w:r w:rsidR="003E7042" w:rsidRPr="0066162F">
        <w:rPr>
          <w:b/>
          <w:bCs/>
          <w:color w:val="0F4761"/>
          <w:sz w:val="16"/>
          <w:szCs w:val="16"/>
          <w:lang w:eastAsia="en-US"/>
        </w:rPr>
        <w:t>MA</w:t>
      </w:r>
      <w:r w:rsidRPr="0066162F">
        <w:rPr>
          <w:b/>
          <w:bCs/>
          <w:color w:val="0F4761"/>
          <w:sz w:val="16"/>
          <w:szCs w:val="16"/>
          <w:lang w:eastAsia="en-US"/>
        </w:rPr>
        <w:t xml:space="preserve"> departments</w:t>
      </w:r>
    </w:p>
    <w:p w14:paraId="62E9D079" w14:textId="1ED32049" w:rsidR="00C42249" w:rsidRPr="0066162F" w:rsidRDefault="00C42249" w:rsidP="002974BD"/>
    <w:p w14:paraId="31D6961E" w14:textId="10A7113D" w:rsidR="00F01061" w:rsidRPr="0066162F" w:rsidRDefault="00FC3F3A" w:rsidP="002974BD">
      <w:r w:rsidRPr="0066162F">
        <w:rPr>
          <w:noProof/>
        </w:rPr>
        <w:lastRenderedPageBreak/>
        <w:drawing>
          <wp:anchor distT="0" distB="0" distL="114300" distR="114300" simplePos="0" relativeHeight="251667457" behindDoc="0" locked="0" layoutInCell="1" allowOverlap="1" wp14:anchorId="75FBE2B0" wp14:editId="60E52AA3">
            <wp:simplePos x="0" y="0"/>
            <wp:positionH relativeFrom="column">
              <wp:posOffset>514350</wp:posOffset>
            </wp:positionH>
            <wp:positionV relativeFrom="paragraph">
              <wp:posOffset>2819400</wp:posOffset>
            </wp:positionV>
            <wp:extent cx="4734560" cy="3619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34560" cy="361950"/>
                    </a:xfrm>
                    <a:prstGeom prst="rect">
                      <a:avLst/>
                    </a:prstGeom>
                  </pic:spPr>
                </pic:pic>
              </a:graphicData>
            </a:graphic>
            <wp14:sizeRelH relativeFrom="page">
              <wp14:pctWidth>0</wp14:pctWidth>
            </wp14:sizeRelH>
            <wp14:sizeRelV relativeFrom="page">
              <wp14:pctHeight>0</wp14:pctHeight>
            </wp14:sizeRelV>
          </wp:anchor>
        </w:drawing>
      </w:r>
      <w:r w:rsidR="00F01061" w:rsidRPr="0066162F">
        <w:rPr>
          <w:noProof/>
        </w:rPr>
        <w:drawing>
          <wp:inline distT="0" distB="0" distL="0" distR="0" wp14:anchorId="221FB454" wp14:editId="579C62DB">
            <wp:extent cx="5400000" cy="3240000"/>
            <wp:effectExtent l="0" t="0" r="10795" b="17780"/>
            <wp:docPr id="1978637205" name="Diagramă 1">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E31CE5" w14:textId="6D0123FB" w:rsidR="00F01061" w:rsidRPr="0066162F" w:rsidRDefault="00F01061" w:rsidP="009F3393">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w:t>
      </w:r>
      <w:r w:rsidRPr="0066162F">
        <w:rPr>
          <w:b/>
          <w:bCs/>
          <w:color w:val="0F4761"/>
          <w:sz w:val="16"/>
          <w:szCs w:val="16"/>
          <w:lang w:eastAsia="en-US"/>
        </w:rPr>
        <w:fldChar w:fldCharType="end"/>
      </w:r>
      <w:r w:rsidRPr="0066162F">
        <w:rPr>
          <w:b/>
          <w:bCs/>
          <w:color w:val="0F4761"/>
          <w:sz w:val="16"/>
          <w:szCs w:val="16"/>
          <w:lang w:eastAsia="en-US"/>
        </w:rPr>
        <w:t xml:space="preserve">-The perception of the executive staff regarding the efficiency of coordination between the </w:t>
      </w:r>
      <w:r w:rsidR="003E7042" w:rsidRPr="0066162F">
        <w:rPr>
          <w:b/>
          <w:bCs/>
          <w:color w:val="0F4761"/>
          <w:sz w:val="16"/>
          <w:szCs w:val="16"/>
          <w:lang w:eastAsia="en-US"/>
        </w:rPr>
        <w:t>MA</w:t>
      </w:r>
      <w:r w:rsidRPr="0066162F">
        <w:rPr>
          <w:b/>
          <w:bCs/>
          <w:color w:val="0F4761"/>
          <w:sz w:val="16"/>
          <w:szCs w:val="16"/>
          <w:lang w:eastAsia="en-US"/>
        </w:rPr>
        <w:t xml:space="preserve"> departments</w:t>
      </w:r>
    </w:p>
    <w:p w14:paraId="070C6033" w14:textId="77777777" w:rsidR="00C42249" w:rsidRPr="0066162F" w:rsidRDefault="00C42249" w:rsidP="002974BD">
      <w:r w:rsidRPr="0066162F">
        <w:t>The fact that no respondent who is part of the management or executive staff selected the option 'to a very small extent' confirms the absence of serious systemic deficiencies in this area.</w:t>
      </w:r>
    </w:p>
    <w:p w14:paraId="00D331DD" w14:textId="681B8FA9" w:rsidR="00C42249" w:rsidRPr="0066162F" w:rsidRDefault="00C42249" w:rsidP="002974BD">
      <w:r w:rsidRPr="0066162F">
        <w:t xml:space="preserve">The existence of effective coordination between </w:t>
      </w:r>
      <w:r w:rsidR="007B2791" w:rsidRPr="0066162F">
        <w:t>MA</w:t>
      </w:r>
      <w:r w:rsidRPr="0066162F">
        <w:t xml:space="preserve"> departments suggests that responsibilities are not only </w:t>
      </w:r>
      <w:r w:rsidR="007B2791" w:rsidRPr="0066162F">
        <w:t>known but</w:t>
      </w:r>
      <w:r w:rsidRPr="0066162F">
        <w:t xml:space="preserve"> also applied collaboratively. These </w:t>
      </w:r>
      <w:r w:rsidR="009D0175" w:rsidRPr="0066162F">
        <w:t>evaluation</w:t>
      </w:r>
      <w:r w:rsidRPr="0066162F">
        <w:t xml:space="preserve">s are also supported by the fact that the MA's activity is supported by directorates and support services within the </w:t>
      </w:r>
      <w:r w:rsidR="003E7042" w:rsidRPr="0066162F">
        <w:t>Centre</w:t>
      </w:r>
      <w:r w:rsidRPr="0066162F">
        <w:t xml:space="preserve"> RDA, based on job descriptions that explicitly include the duties related to the implementation of the </w:t>
      </w:r>
      <w:r w:rsidR="003E7042" w:rsidRPr="0066162F">
        <w:t>Centre</w:t>
      </w:r>
      <w:r w:rsidRPr="0066162F">
        <w:t xml:space="preserve"> PR.</w:t>
      </w:r>
    </w:p>
    <w:p w14:paraId="412C9AA4" w14:textId="19EC5438" w:rsidR="00C42249" w:rsidRPr="0066162F" w:rsidRDefault="00C42249" w:rsidP="002974BD">
      <w:r w:rsidRPr="0066162F">
        <w:t xml:space="preserve">Respondents from the management staff identified the following </w:t>
      </w:r>
      <w:r w:rsidRPr="0066162F">
        <w:rPr>
          <w:b/>
          <w:bCs/>
        </w:rPr>
        <w:t>main challenges</w:t>
      </w:r>
      <w:r w:rsidRPr="0066162F">
        <w:t xml:space="preserve"> in the process of creating the PR </w:t>
      </w:r>
      <w:r w:rsidR="003E7042" w:rsidRPr="0066162F">
        <w:t>Centre</w:t>
      </w:r>
      <w:r w:rsidRPr="0066162F">
        <w:t xml:space="preserve"> implementation system:</w:t>
      </w:r>
    </w:p>
    <w:p w14:paraId="046F7676" w14:textId="75147856" w:rsidR="00C42249" w:rsidRPr="0066162F" w:rsidRDefault="00C42249" w:rsidP="000027DA">
      <w:pPr>
        <w:pStyle w:val="Listparagraf"/>
        <w:numPr>
          <w:ilvl w:val="0"/>
          <w:numId w:val="39"/>
        </w:numPr>
      </w:pPr>
      <w:r w:rsidRPr="0066162F">
        <w:t xml:space="preserve">Implement new workflows </w:t>
      </w:r>
    </w:p>
    <w:p w14:paraId="0A7E1BED" w14:textId="77777777" w:rsidR="00C50563" w:rsidRPr="0066162F" w:rsidRDefault="00C50563" w:rsidP="000027DA">
      <w:pPr>
        <w:pStyle w:val="Listparagraf"/>
        <w:numPr>
          <w:ilvl w:val="0"/>
          <w:numId w:val="39"/>
        </w:numPr>
      </w:pPr>
      <w:r w:rsidRPr="0066162F">
        <w:t>Creation of the new institutional framework</w:t>
      </w:r>
    </w:p>
    <w:p w14:paraId="30316D3E" w14:textId="7338B677" w:rsidR="008D18B5" w:rsidRPr="0066162F" w:rsidRDefault="00C42249" w:rsidP="000027DA">
      <w:pPr>
        <w:pStyle w:val="Listparagraf"/>
        <w:numPr>
          <w:ilvl w:val="0"/>
          <w:numId w:val="39"/>
        </w:numPr>
      </w:pPr>
      <w:r w:rsidRPr="0066162F">
        <w:t xml:space="preserve">Increase in the volume of administrative documentation </w:t>
      </w:r>
    </w:p>
    <w:p w14:paraId="470964E0" w14:textId="61BCF65A" w:rsidR="00C42249" w:rsidRPr="0066162F" w:rsidRDefault="00C42249" w:rsidP="000027DA">
      <w:pPr>
        <w:pStyle w:val="Listparagraf"/>
        <w:numPr>
          <w:ilvl w:val="0"/>
          <w:numId w:val="39"/>
        </w:numPr>
      </w:pPr>
      <w:r w:rsidRPr="0066162F">
        <w:t xml:space="preserve">Coordination with other institutional structures </w:t>
      </w:r>
    </w:p>
    <w:p w14:paraId="4E6FB2B3" w14:textId="6A2E9BBF" w:rsidR="00C42249" w:rsidRPr="0066162F" w:rsidRDefault="00FC3F3A" w:rsidP="002974BD">
      <w:pPr>
        <w:rPr>
          <w:rFonts w:ascii="Arial" w:eastAsia="MS Mincho" w:hAnsi="Arial" w:cs="Arial"/>
          <w:color w:val="232323"/>
        </w:rPr>
      </w:pPr>
      <w:r w:rsidRPr="0066162F">
        <w:rPr>
          <w:rFonts w:ascii="Arial" w:eastAsia="MS Mincho" w:hAnsi="Arial" w:cs="Arial"/>
          <w:noProof/>
          <w:color w:val="232323"/>
        </w:rPr>
        <w:lastRenderedPageBreak/>
        <w:drawing>
          <wp:anchor distT="0" distB="0" distL="114300" distR="114300" simplePos="0" relativeHeight="251668481" behindDoc="0" locked="0" layoutInCell="1" allowOverlap="1" wp14:anchorId="0D382D2F" wp14:editId="1E0299EE">
            <wp:simplePos x="0" y="0"/>
            <wp:positionH relativeFrom="column">
              <wp:posOffset>-9525</wp:posOffset>
            </wp:positionH>
            <wp:positionV relativeFrom="paragraph">
              <wp:posOffset>-19996</wp:posOffset>
            </wp:positionV>
            <wp:extent cx="6075735" cy="3138481"/>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83359" cy="3142419"/>
                    </a:xfrm>
                    <a:prstGeom prst="rect">
                      <a:avLst/>
                    </a:prstGeom>
                  </pic:spPr>
                </pic:pic>
              </a:graphicData>
            </a:graphic>
            <wp14:sizeRelH relativeFrom="page">
              <wp14:pctWidth>0</wp14:pctWidth>
            </wp14:sizeRelH>
            <wp14:sizeRelV relativeFrom="page">
              <wp14:pctHeight>0</wp14:pctHeight>
            </wp14:sizeRelV>
          </wp:anchor>
        </w:drawing>
      </w:r>
      <w:r w:rsidR="008D18B5" w:rsidRPr="0066162F">
        <w:rPr>
          <w:noProof/>
        </w:rPr>
        <w:drawing>
          <wp:inline distT="0" distB="0" distL="0" distR="0" wp14:anchorId="7453FBAC" wp14:editId="2789281A">
            <wp:extent cx="6028055" cy="3114675"/>
            <wp:effectExtent l="0" t="0" r="10795" b="9525"/>
            <wp:docPr id="1368444351" name="Diagramă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276840" w14:textId="172FF22A"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5</w:t>
      </w:r>
      <w:r w:rsidRPr="0066162F">
        <w:rPr>
          <w:b/>
          <w:bCs/>
          <w:color w:val="0F4761"/>
          <w:sz w:val="16"/>
          <w:szCs w:val="16"/>
          <w:lang w:eastAsia="en-US"/>
        </w:rPr>
        <w:fldChar w:fldCharType="end"/>
      </w:r>
      <w:r w:rsidRPr="0066162F">
        <w:rPr>
          <w:b/>
          <w:bCs/>
          <w:color w:val="0F4761"/>
          <w:sz w:val="16"/>
          <w:szCs w:val="16"/>
          <w:lang w:eastAsia="en-US"/>
        </w:rPr>
        <w:t xml:space="preserve">-The perception of the management staff regarding the main challenges encountered in the creation of the PR </w:t>
      </w:r>
      <w:r w:rsidR="003E7042" w:rsidRPr="0066162F">
        <w:rPr>
          <w:b/>
          <w:bCs/>
          <w:color w:val="0F4761"/>
          <w:sz w:val="16"/>
          <w:szCs w:val="16"/>
          <w:lang w:eastAsia="en-US"/>
        </w:rPr>
        <w:t>Centre</w:t>
      </w:r>
      <w:r w:rsidRPr="0066162F">
        <w:rPr>
          <w:b/>
          <w:bCs/>
          <w:color w:val="0F4761"/>
          <w:sz w:val="16"/>
          <w:szCs w:val="16"/>
          <w:lang w:eastAsia="en-US"/>
        </w:rPr>
        <w:t xml:space="preserve"> implementation system</w:t>
      </w:r>
    </w:p>
    <w:p w14:paraId="38D73651" w14:textId="249AAA7C" w:rsidR="00C42249" w:rsidRPr="0066162F" w:rsidRDefault="00C42249" w:rsidP="002974BD">
      <w:r w:rsidRPr="0066162F">
        <w:t xml:space="preserve">These challenges reflect the complexity of the </w:t>
      </w:r>
      <w:r w:rsidR="007B2791" w:rsidRPr="0066162F">
        <w:t>decentralization</w:t>
      </w:r>
      <w:r w:rsidRPr="0066162F">
        <w:t xml:space="preserve"> and </w:t>
      </w:r>
      <w:r w:rsidR="007B2791" w:rsidRPr="0066162F">
        <w:t>reorganization</w:t>
      </w:r>
      <w:r w:rsidRPr="0066162F">
        <w:t xml:space="preserve"> process that has accompanied the transformation of Regional Development Agencies into Managing Authorities (MAs) for the 2021–2027 programming period.</w:t>
      </w:r>
    </w:p>
    <w:p w14:paraId="334B9DD0" w14:textId="759B2F39" w:rsidR="00C42249" w:rsidRPr="0066162F" w:rsidRDefault="00C42249" w:rsidP="002974BD">
      <w:pPr>
        <w:rPr>
          <w:b/>
          <w:bCs/>
        </w:rPr>
      </w:pPr>
      <w:r w:rsidRPr="0066162F">
        <w:rPr>
          <w:b/>
          <w:bCs/>
        </w:rPr>
        <w:t xml:space="preserve">The creation of the new institutional framework </w:t>
      </w:r>
      <w:r w:rsidRPr="0066162F">
        <w:t>involved the redefinition of the legal and functional status of the institution, the development of new organizational charts, the introduction of new functions and responsibilities specific to a MA (monitoring, control, internal audit, relationship with the EC, etc.) and the reorganization of relations with MI</w:t>
      </w:r>
      <w:r w:rsidR="007B2791" w:rsidRPr="0066162F">
        <w:t>EP</w:t>
      </w:r>
      <w:r w:rsidRPr="0066162F">
        <w:t xml:space="preserve">, certification authorities and beneficiaries. This phase affected clarity and accountability, especially in the context of the rapid transition and the need to build institutional capacity in parallel with the implementation of the </w:t>
      </w:r>
      <w:r w:rsidR="003E7042" w:rsidRPr="0066162F">
        <w:t>Program</w:t>
      </w:r>
      <w:r w:rsidRPr="0066162F">
        <w:t>.</w:t>
      </w:r>
    </w:p>
    <w:p w14:paraId="76F20CFA" w14:textId="77777777" w:rsidR="00C42249" w:rsidRPr="0066162F" w:rsidRDefault="00C42249" w:rsidP="002974BD">
      <w:pPr>
        <w:rPr>
          <w:b/>
          <w:bCs/>
        </w:rPr>
      </w:pPr>
      <w:r w:rsidRPr="0066162F">
        <w:rPr>
          <w:b/>
          <w:bCs/>
        </w:rPr>
        <w:t xml:space="preserve">Implementation of new workflows – </w:t>
      </w:r>
      <w:r w:rsidRPr="0066162F">
        <w:t>once the functions and structures were defined, they had to be operationalized. The introduction of new procedures, the restoration of decision-making and administrative flows, the training of staff and the adaptation of information systems have generated difficulties that indicate challenges in the effective implementation of institutional responsibilities. The challenges identified are characteristic of the stages of institutional transition and reflect the need for organizational strengthening and institutional learning.</w:t>
      </w:r>
    </w:p>
    <w:p w14:paraId="3EE8B98C" w14:textId="08C2AFEE" w:rsidR="00C42249" w:rsidRPr="0066162F" w:rsidRDefault="00C42249" w:rsidP="002974BD">
      <w:r w:rsidRPr="0066162F">
        <w:rPr>
          <w:b/>
          <w:bCs/>
        </w:rPr>
        <w:t xml:space="preserve">The increase in the volume of administrative documentation </w:t>
      </w:r>
      <w:r w:rsidRPr="0066162F">
        <w:t xml:space="preserve">was generated by the new functions and requirements of control, audit, </w:t>
      </w:r>
      <w:r w:rsidR="007B2791" w:rsidRPr="0066162F">
        <w:t>justification,</w:t>
      </w:r>
      <w:r w:rsidRPr="0066162F">
        <w:t xml:space="preserve"> and reporting arising from the status of MA. Although partly unavoidable, this increase was felt as a significant additional burden, which can affect operational efficiency and the time available for fundraising activities.</w:t>
      </w:r>
    </w:p>
    <w:p w14:paraId="01230AE7" w14:textId="5429095A" w:rsidR="00C42249" w:rsidRPr="0066162F" w:rsidRDefault="00C42249" w:rsidP="002974BD">
      <w:r w:rsidRPr="0066162F">
        <w:t xml:space="preserve">The challenges mentioned are directly relevant to the three dimensions </w:t>
      </w:r>
      <w:r w:rsidR="007B2791" w:rsidRPr="0066162F">
        <w:t>analyzed</w:t>
      </w:r>
      <w:r w:rsidRPr="0066162F">
        <w:t xml:space="preserve"> in the evaluation question. Thus, the clarity of responsibilities was affected in the configuration phase of the new institutional framework. Assuming responsibilities has been difficult in </w:t>
      </w:r>
      <w:r w:rsidR="007B2791" w:rsidRPr="0066162F">
        <w:t>the context</w:t>
      </w:r>
      <w:r w:rsidRPr="0066162F">
        <w:t xml:space="preserve"> of redefinition of inter-institutional roles and collaborations. Effective implementation has been hampered by new administrative flows and increased workload.</w:t>
      </w:r>
    </w:p>
    <w:p w14:paraId="3865E7A1" w14:textId="77777777" w:rsidR="00C42249" w:rsidRPr="0066162F" w:rsidRDefault="00C42249" w:rsidP="002974BD">
      <w:r w:rsidRPr="0066162F">
        <w:lastRenderedPageBreak/>
        <w:t>However, data collected through other survey questions (e.g. Question 14/35 on internal coordination) indicate that these initial challenges have been partially overcome and the implementation system is in a phase of stabilization and functional consolidation.</w:t>
      </w:r>
    </w:p>
    <w:p w14:paraId="56EEAAAF" w14:textId="776CD93C" w:rsidR="00C42249" w:rsidRPr="0066162F" w:rsidRDefault="00C42249"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Impact of the decentralization of the Centre Region Program </w:t>
      </w:r>
    </w:p>
    <w:p w14:paraId="1D16E3CD" w14:textId="2554CCF8" w:rsidR="00C42249" w:rsidRPr="0066162F" w:rsidRDefault="00C42249" w:rsidP="002974BD">
      <w:pPr>
        <w:rPr>
          <w:lang w:eastAsia="en-US"/>
        </w:rPr>
      </w:pPr>
      <w:r w:rsidRPr="0066162F">
        <w:rPr>
          <w:lang w:eastAsia="en-US"/>
        </w:rPr>
        <w:t xml:space="preserve">Evaluation question 2 aims to establish the extent to which the </w:t>
      </w:r>
      <w:r w:rsidR="007B2791" w:rsidRPr="0066162F">
        <w:rPr>
          <w:lang w:eastAsia="en-US"/>
        </w:rPr>
        <w:t>decentralization</w:t>
      </w:r>
      <w:r w:rsidRPr="0066162F">
        <w:rPr>
          <w:lang w:eastAsia="en-US"/>
        </w:rPr>
        <w:t xml:space="preserve"> process has contributed to improving the governance of the </w:t>
      </w:r>
      <w:r w:rsidR="003E7042" w:rsidRPr="0066162F">
        <w:rPr>
          <w:lang w:eastAsia="en-US"/>
        </w:rPr>
        <w:t>Program</w:t>
      </w:r>
      <w:r w:rsidRPr="0066162F">
        <w:rPr>
          <w:lang w:eastAsia="en-US"/>
        </w:rPr>
        <w:t xml:space="preserve">, increasing the administrative capacity of the actors involved and adapting the </w:t>
      </w:r>
      <w:r w:rsidR="003E7042" w:rsidRPr="0066162F">
        <w:rPr>
          <w:lang w:eastAsia="en-US"/>
        </w:rPr>
        <w:t>Program</w:t>
      </w:r>
      <w:r w:rsidRPr="0066162F">
        <w:rPr>
          <w:lang w:eastAsia="en-US"/>
        </w:rPr>
        <w:t xml:space="preserve"> to the specific needs of the region. To support the formulation of a reasoned response, the analysis uses data collected through the survey applied to the staff of </w:t>
      </w:r>
      <w:r w:rsidR="007B2791" w:rsidRPr="0066162F">
        <w:rPr>
          <w:lang w:eastAsia="en-US"/>
        </w:rPr>
        <w:t>MA</w:t>
      </w:r>
      <w:r w:rsidRPr="0066162F">
        <w:rPr>
          <w:lang w:eastAsia="en-US"/>
        </w:rPr>
        <w:t xml:space="preserve"> PR </w:t>
      </w:r>
      <w:r w:rsidR="007B2791" w:rsidRPr="0066162F">
        <w:rPr>
          <w:lang w:eastAsia="en-US"/>
        </w:rPr>
        <w:t>Centre</w:t>
      </w:r>
      <w:r w:rsidRPr="0066162F">
        <w:rPr>
          <w:lang w:eastAsia="en-US"/>
        </w:rPr>
        <w:t>, which reflects internal perceptions on the main dimensions covered by this evaluation question.</w:t>
      </w:r>
    </w:p>
    <w:p w14:paraId="122DFC5A" w14:textId="4FF24D8A" w:rsidR="00C42249" w:rsidRPr="0066162F" w:rsidRDefault="00C42249" w:rsidP="002974BD">
      <w:pPr>
        <w:rPr>
          <w:lang w:eastAsia="en-US"/>
        </w:rPr>
      </w:pPr>
      <w:r w:rsidRPr="0066162F">
        <w:rPr>
          <w:lang w:eastAsia="en-US"/>
        </w:rPr>
        <w:t xml:space="preserve">In particular, the IS5 and IS6 questions measure the perception of how </w:t>
      </w:r>
      <w:r w:rsidR="007B2791" w:rsidRPr="0066162F">
        <w:rPr>
          <w:lang w:eastAsia="en-US"/>
        </w:rPr>
        <w:t>decentralization</w:t>
      </w:r>
      <w:r w:rsidRPr="0066162F">
        <w:rPr>
          <w:lang w:eastAsia="en-US"/>
        </w:rPr>
        <w:t xml:space="preserve"> has influenced the </w:t>
      </w:r>
      <w:r w:rsidR="007B2791" w:rsidRPr="0066162F">
        <w:rPr>
          <w:lang w:eastAsia="en-US"/>
        </w:rPr>
        <w:t>program’s</w:t>
      </w:r>
      <w:r w:rsidRPr="0066162F">
        <w:rPr>
          <w:lang w:eastAsia="en-US"/>
        </w:rPr>
        <w:t xml:space="preserve"> ability to respond to the needs of the region and the efficiency of decision-making in all phases of the </w:t>
      </w:r>
      <w:r w:rsidR="007B2791" w:rsidRPr="0066162F">
        <w:rPr>
          <w:lang w:eastAsia="en-US"/>
        </w:rPr>
        <w:t>program’s</w:t>
      </w:r>
      <w:r w:rsidRPr="0066162F">
        <w:rPr>
          <w:lang w:eastAsia="en-US"/>
        </w:rPr>
        <w:t xml:space="preserve"> lifecycle (design, modification, implementation). Questions IS21 and IS36 provide information on the quality of vertical institutional collaboration between MAs and national/European structures (MI</w:t>
      </w:r>
      <w:r w:rsidR="007B2791" w:rsidRPr="0066162F">
        <w:rPr>
          <w:lang w:eastAsia="en-US"/>
        </w:rPr>
        <w:t>EP</w:t>
      </w:r>
      <w:r w:rsidRPr="0066162F">
        <w:rPr>
          <w:lang w:eastAsia="en-US"/>
        </w:rPr>
        <w:t xml:space="preserve">, Audit Authority, </w:t>
      </w:r>
      <w:r w:rsidR="007B2791" w:rsidRPr="0066162F">
        <w:rPr>
          <w:lang w:eastAsia="en-US"/>
        </w:rPr>
        <w:t>CPA</w:t>
      </w:r>
      <w:r w:rsidRPr="0066162F">
        <w:rPr>
          <w:lang w:eastAsia="en-US"/>
        </w:rPr>
        <w:t xml:space="preserve">, European Commission), an essential indicator for assessing the </w:t>
      </w:r>
      <w:r w:rsidR="007B2791" w:rsidRPr="0066162F">
        <w:rPr>
          <w:lang w:eastAsia="en-US"/>
        </w:rPr>
        <w:t>organizational</w:t>
      </w:r>
      <w:r w:rsidRPr="0066162F">
        <w:rPr>
          <w:lang w:eastAsia="en-US"/>
        </w:rPr>
        <w:t xml:space="preserve"> capacity and functioning of the </w:t>
      </w:r>
      <w:r w:rsidR="007B2791" w:rsidRPr="0066162F">
        <w:rPr>
          <w:lang w:eastAsia="en-US"/>
        </w:rPr>
        <w:t>decentralized</w:t>
      </w:r>
      <w:r w:rsidRPr="0066162F">
        <w:rPr>
          <w:lang w:eastAsia="en-US"/>
        </w:rPr>
        <w:t xml:space="preserve"> system. In addition, questions IS20 and IS38 assess the relationship of </w:t>
      </w:r>
      <w:r w:rsidR="007B2791" w:rsidRPr="0066162F">
        <w:rPr>
          <w:lang w:eastAsia="en-US"/>
        </w:rPr>
        <w:t>MA</w:t>
      </w:r>
      <w:r w:rsidRPr="0066162F">
        <w:rPr>
          <w:lang w:eastAsia="en-US"/>
        </w:rPr>
        <w:t xml:space="preserve"> with regional partner structures (CM, CRP, CRI), which play a key role in </w:t>
      </w:r>
      <w:r w:rsidR="007B2791" w:rsidRPr="0066162F">
        <w:rPr>
          <w:lang w:eastAsia="en-US"/>
        </w:rPr>
        <w:t>decentralized</w:t>
      </w:r>
      <w:r w:rsidRPr="0066162F">
        <w:rPr>
          <w:lang w:eastAsia="en-US"/>
        </w:rPr>
        <w:t xml:space="preserve"> governance.</w:t>
      </w:r>
    </w:p>
    <w:p w14:paraId="0936CA1D" w14:textId="77777777" w:rsidR="00C42249" w:rsidRPr="0066162F" w:rsidRDefault="00C42249" w:rsidP="002974BD">
      <w:pPr>
        <w:rPr>
          <w:lang w:eastAsia="en-US"/>
        </w:rPr>
      </w:pPr>
      <w:r w:rsidRPr="0066162F">
        <w:rPr>
          <w:lang w:eastAsia="en-US"/>
        </w:rPr>
        <w:t>Thus, through these questions, the survey helps to document key dimensions for the analysis of IE2 and IE6:</w:t>
      </w:r>
    </w:p>
    <w:p w14:paraId="15F45D9B" w14:textId="037FEDB8" w:rsidR="00C42249" w:rsidRPr="0066162F" w:rsidRDefault="00C42249" w:rsidP="000027DA">
      <w:pPr>
        <w:pStyle w:val="Listparagraf"/>
        <w:numPr>
          <w:ilvl w:val="0"/>
          <w:numId w:val="14"/>
        </w:numPr>
        <w:rPr>
          <w:lang w:eastAsia="en-US"/>
        </w:rPr>
      </w:pPr>
      <w:r w:rsidRPr="0066162F">
        <w:rPr>
          <w:lang w:eastAsia="en-US"/>
        </w:rPr>
        <w:t xml:space="preserve">adaptability of the </w:t>
      </w:r>
      <w:r w:rsidR="003E7042" w:rsidRPr="0066162F">
        <w:rPr>
          <w:lang w:eastAsia="en-US"/>
        </w:rPr>
        <w:t>Program</w:t>
      </w:r>
      <w:r w:rsidRPr="0066162F">
        <w:rPr>
          <w:lang w:eastAsia="en-US"/>
        </w:rPr>
        <w:t xml:space="preserve"> to regional specificities;</w:t>
      </w:r>
    </w:p>
    <w:p w14:paraId="5AB7B715" w14:textId="77777777" w:rsidR="00C42249" w:rsidRPr="0066162F" w:rsidRDefault="00C42249" w:rsidP="000027DA">
      <w:pPr>
        <w:pStyle w:val="Listparagraf"/>
        <w:numPr>
          <w:ilvl w:val="0"/>
          <w:numId w:val="14"/>
        </w:numPr>
        <w:rPr>
          <w:lang w:eastAsia="en-US"/>
        </w:rPr>
      </w:pPr>
      <w:r w:rsidRPr="0066162F">
        <w:rPr>
          <w:lang w:eastAsia="en-US"/>
        </w:rPr>
        <w:t>the efficiency of decisions taken at regional level;</w:t>
      </w:r>
    </w:p>
    <w:p w14:paraId="54F78E2C" w14:textId="77777777" w:rsidR="00C42249" w:rsidRPr="0066162F" w:rsidRDefault="00C42249" w:rsidP="000027DA">
      <w:pPr>
        <w:pStyle w:val="Listparagraf"/>
        <w:numPr>
          <w:ilvl w:val="0"/>
          <w:numId w:val="14"/>
        </w:numPr>
        <w:rPr>
          <w:lang w:eastAsia="en-US"/>
        </w:rPr>
      </w:pPr>
      <w:r w:rsidRPr="0066162F">
        <w:rPr>
          <w:lang w:eastAsia="en-US"/>
        </w:rPr>
        <w:t>the functionality of interinstitutional relations;</w:t>
      </w:r>
    </w:p>
    <w:p w14:paraId="38161D41" w14:textId="1D958A0A" w:rsidR="00C42249" w:rsidRPr="0066162F" w:rsidRDefault="00C42249" w:rsidP="000027DA">
      <w:pPr>
        <w:pStyle w:val="Listparagraf"/>
        <w:numPr>
          <w:ilvl w:val="0"/>
          <w:numId w:val="14"/>
        </w:numPr>
        <w:rPr>
          <w:lang w:eastAsia="en-US"/>
        </w:rPr>
      </w:pPr>
      <w:r w:rsidRPr="0066162F">
        <w:rPr>
          <w:lang w:eastAsia="en-US"/>
        </w:rPr>
        <w:t>the perception of the involvement of regional actors in the governance of the Program.</w:t>
      </w:r>
    </w:p>
    <w:p w14:paraId="436D1656" w14:textId="3F283100" w:rsidR="00C42249" w:rsidRPr="0066162F" w:rsidRDefault="00C42249" w:rsidP="002974BD">
      <w:pPr>
        <w:rPr>
          <w:lang w:eastAsia="en-US"/>
        </w:rPr>
      </w:pPr>
      <w:r w:rsidRPr="0066162F">
        <w:rPr>
          <w:lang w:eastAsia="en-US"/>
        </w:rPr>
        <w:t xml:space="preserve">By correlating this data with the qualitative information collected in the interviews, a coherent and validated picture of how decentralization is perceived and operationalized in practice by </w:t>
      </w:r>
      <w:r w:rsidR="007B2791" w:rsidRPr="0066162F">
        <w:rPr>
          <w:lang w:eastAsia="en-US"/>
        </w:rPr>
        <w:t>MA</w:t>
      </w:r>
      <w:r w:rsidRPr="0066162F">
        <w:rPr>
          <w:lang w:eastAsia="en-US"/>
        </w:rPr>
        <w:t xml:space="preserve"> staff is obtained.</w:t>
      </w:r>
    </w:p>
    <w:p w14:paraId="4AFEC545" w14:textId="79D02434" w:rsidR="00C42249" w:rsidRPr="0066162F" w:rsidRDefault="00C42249" w:rsidP="002974BD">
      <w:r w:rsidRPr="0066162F">
        <w:t xml:space="preserve">The results of the survey show that the </w:t>
      </w:r>
      <w:r w:rsidR="007B2791" w:rsidRPr="0066162F">
        <w:t>decentralization</w:t>
      </w:r>
      <w:r w:rsidRPr="0066162F">
        <w:t xml:space="preserve"> of the </w:t>
      </w:r>
      <w:r w:rsidR="003E7042" w:rsidRPr="0066162F">
        <w:t>Program</w:t>
      </w:r>
      <w:r w:rsidRPr="0066162F">
        <w:t xml:space="preserve"> is perceived as having a significant impact on </w:t>
      </w:r>
      <w:r w:rsidRPr="0066162F">
        <w:rPr>
          <w:b/>
          <w:bCs/>
        </w:rPr>
        <w:t>its adaptation to the needs of the region</w:t>
      </w:r>
      <w:r w:rsidRPr="0066162F">
        <w:t>, in particular from the perspective of design and possibilities for modification. Thus, 50% of the respondents among the management staff consider that, from the perspective of the elaboration, decentralization has contributed "to a very large extent" to a better adaptation of the program, and 55% share this opinion regarding the possibility of modifying the program. In terms of implementation, a slightly lower percentage, namely 47%, believes that decentralization has contributed to a better adaptation to the needs of the region. These results can be explained by the fact that, even in the period prior to decentralization, the Regional Development Agency, as an Intermediate Body, was directly involved in the implementation of the program, which means that the differences in perception are not so large or visible for the implementation stage of the program.</w:t>
      </w:r>
    </w:p>
    <w:p w14:paraId="2AE2D4B7" w14:textId="62DB2561" w:rsidR="00C42249" w:rsidRPr="0066162F" w:rsidRDefault="00A2401D" w:rsidP="002974BD">
      <w:pPr>
        <w:rPr>
          <w:rFonts w:ascii="Arial" w:eastAsia="MS Mincho" w:hAnsi="Arial" w:cs="Arial"/>
          <w:color w:val="232323"/>
        </w:rPr>
      </w:pPr>
      <w:r w:rsidRPr="0066162F">
        <w:rPr>
          <w:noProof/>
        </w:rPr>
        <w:lastRenderedPageBreak/>
        <w:drawing>
          <wp:inline distT="0" distB="0" distL="0" distR="0" wp14:anchorId="0C35F772" wp14:editId="50F58FDD">
            <wp:extent cx="5400000" cy="3240000"/>
            <wp:effectExtent l="0" t="0" r="10795" b="17780"/>
            <wp:docPr id="1880973355" name="Diagramă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07327E" w14:textId="0ABB117F"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6</w:t>
      </w:r>
      <w:r w:rsidRPr="0066162F">
        <w:rPr>
          <w:b/>
          <w:bCs/>
          <w:color w:val="0F4761"/>
          <w:sz w:val="16"/>
          <w:szCs w:val="16"/>
          <w:lang w:eastAsia="en-US"/>
        </w:rPr>
        <w:fldChar w:fldCharType="end"/>
      </w:r>
      <w:r w:rsidRPr="0066162F">
        <w:rPr>
          <w:b/>
          <w:bCs/>
          <w:color w:val="0F4761"/>
          <w:sz w:val="16"/>
          <w:szCs w:val="16"/>
          <w:lang w:eastAsia="en-US"/>
        </w:rPr>
        <w:t>-Management staff's perception of the contribution of decentralization to the adaptation of the program to the needs of the region</w:t>
      </w:r>
    </w:p>
    <w:p w14:paraId="3E28E696" w14:textId="33150806" w:rsidR="00C42249" w:rsidRPr="0066162F" w:rsidRDefault="00C42249" w:rsidP="002974BD">
      <w:r w:rsidRPr="0066162F">
        <w:t xml:space="preserve">Regarding the impact of decentralization on </w:t>
      </w:r>
      <w:r w:rsidRPr="0066162F">
        <w:rPr>
          <w:b/>
          <w:bCs/>
        </w:rPr>
        <w:t>the decision-making process</w:t>
      </w:r>
      <w:r w:rsidRPr="0066162F">
        <w:t xml:space="preserve">, the results of the survey show a positive perception in all three stages analyzed: elaboration, </w:t>
      </w:r>
      <w:r w:rsidR="009B593C" w:rsidRPr="0066162F">
        <w:t>modification,</w:t>
      </w:r>
      <w:r w:rsidRPr="0066162F">
        <w:t xml:space="preserve"> and implementation, as can be seen in figure 6. Thus, from </w:t>
      </w:r>
      <w:r w:rsidRPr="0066162F">
        <w:rPr>
          <w:b/>
          <w:bCs/>
        </w:rPr>
        <w:t>the perspective of the development of the program</w:t>
      </w:r>
      <w:r w:rsidRPr="0066162F">
        <w:t xml:space="preserve">, 85% of respondents believe that decentralization has contributed "to a very large extent" (50%) or "to a large extent" (35%) to </w:t>
      </w:r>
      <w:r w:rsidRPr="0066162F">
        <w:rPr>
          <w:b/>
          <w:bCs/>
        </w:rPr>
        <w:t>the ease of decision-making</w:t>
      </w:r>
      <w:r w:rsidRPr="0066162F">
        <w:t xml:space="preserve">, while only 10% indicate a low impact. </w:t>
      </w:r>
    </w:p>
    <w:p w14:paraId="4222E807" w14:textId="5B836FA1" w:rsidR="00C42249" w:rsidRPr="0066162F" w:rsidRDefault="00C42249" w:rsidP="002974BD">
      <w:r w:rsidRPr="0066162F">
        <w:t xml:space="preserve">From </w:t>
      </w:r>
      <w:r w:rsidRPr="0066162F">
        <w:rPr>
          <w:b/>
          <w:bCs/>
        </w:rPr>
        <w:t>the perspective of the possibilities of modifying the program</w:t>
      </w:r>
      <w:r w:rsidRPr="0066162F">
        <w:t xml:space="preserve">, 84% of the participants positively assess the influence of decentralization – 42% of them considering the impact "to a very large extent" and 42% "to a large extent"; only 15% opted for "to a small extent". </w:t>
      </w:r>
    </w:p>
    <w:p w14:paraId="502C1EB9" w14:textId="5F2AA47D" w:rsidR="00C42249" w:rsidRPr="0066162F" w:rsidRDefault="00C42249" w:rsidP="002974BD">
      <w:r w:rsidRPr="0066162F">
        <w:t xml:space="preserve">Regarding </w:t>
      </w:r>
      <w:r w:rsidRPr="0066162F">
        <w:rPr>
          <w:b/>
          <w:bCs/>
        </w:rPr>
        <w:t>the implementation of the program</w:t>
      </w:r>
      <w:r w:rsidRPr="0066162F">
        <w:t xml:space="preserve">, 73% of respondents appreciated that decentralization has significantly facilitated the decision-making process, while 15% indicate a lower impact. </w:t>
      </w:r>
    </w:p>
    <w:p w14:paraId="47A3724D" w14:textId="4298D4A7" w:rsidR="00C42249" w:rsidRPr="0066162F" w:rsidRDefault="00977196" w:rsidP="002974BD">
      <w:pPr>
        <w:rPr>
          <w:rFonts w:ascii="Arial" w:eastAsia="MS Mincho" w:hAnsi="Arial" w:cs="Arial"/>
          <w:color w:val="232323"/>
        </w:rPr>
      </w:pPr>
      <w:r w:rsidRPr="0066162F">
        <w:rPr>
          <w:noProof/>
        </w:rPr>
        <w:lastRenderedPageBreak/>
        <w:drawing>
          <wp:inline distT="0" distB="0" distL="0" distR="0" wp14:anchorId="7C22D8AA" wp14:editId="5661A830">
            <wp:extent cx="5400000" cy="3240000"/>
            <wp:effectExtent l="0" t="0" r="10795" b="17780"/>
            <wp:docPr id="386157651" name="Diagramă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64DEAB" w14:textId="26D6E363"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7</w:t>
      </w:r>
      <w:r w:rsidRPr="0066162F">
        <w:rPr>
          <w:b/>
          <w:bCs/>
          <w:color w:val="0F4761"/>
          <w:sz w:val="16"/>
          <w:szCs w:val="16"/>
          <w:lang w:eastAsia="en-US"/>
        </w:rPr>
        <w:fldChar w:fldCharType="end"/>
      </w:r>
      <w:r w:rsidRPr="0066162F">
        <w:rPr>
          <w:b/>
          <w:bCs/>
          <w:color w:val="0F4761"/>
          <w:sz w:val="16"/>
          <w:szCs w:val="16"/>
          <w:lang w:eastAsia="en-US"/>
        </w:rPr>
        <w:t>-Management's perception of the impact of decentralization on decision-making</w:t>
      </w:r>
    </w:p>
    <w:p w14:paraId="0CBF3924" w14:textId="77777777" w:rsidR="00C42249" w:rsidRPr="0066162F" w:rsidRDefault="00C42249" w:rsidP="002974BD">
      <w:r w:rsidRPr="0066162F">
        <w:t xml:space="preserve">The degree of maturity of the MA, which is essential in the decentralization process, can also be assessed in terms of the quality of collaboration with central and regional institutions, which is an important component of institutional capacity. Thus, regarding the collaboration and involvement of regional development actors (CM, CRP, CRI) within the governance system of PR Centre, the results of the survey indicate a favorable general perception. Both the management and the executive staff appreciate the collaboration as predominantly </w:t>
      </w:r>
      <w:r w:rsidRPr="0066162F">
        <w:rPr>
          <w:i/>
          <w:iCs/>
        </w:rPr>
        <w:t>good</w:t>
      </w:r>
      <w:r w:rsidRPr="0066162F">
        <w:t xml:space="preserve"> or </w:t>
      </w:r>
      <w:r w:rsidRPr="0066162F">
        <w:rPr>
          <w:i/>
          <w:iCs/>
        </w:rPr>
        <w:t>very good</w:t>
      </w:r>
      <w:r w:rsidRPr="0066162F">
        <w:t xml:space="preserve">, without negative or critical evaluations. </w:t>
      </w:r>
    </w:p>
    <w:p w14:paraId="1EFFC696" w14:textId="77777777" w:rsidR="00C42249" w:rsidRPr="0066162F" w:rsidRDefault="00C42249" w:rsidP="002974BD">
      <w:r w:rsidRPr="0066162F">
        <w:t xml:space="preserve">The management provided the following answers: </w:t>
      </w:r>
    </w:p>
    <w:p w14:paraId="55723E49" w14:textId="23C407E8" w:rsidR="00C42249" w:rsidRPr="0066162F" w:rsidRDefault="000E6831" w:rsidP="002974BD">
      <w:pPr>
        <w:pStyle w:val="Listparagraf"/>
        <w:numPr>
          <w:ilvl w:val="0"/>
          <w:numId w:val="9"/>
        </w:numPr>
      </w:pPr>
      <w:r w:rsidRPr="0066162F">
        <w:t>65% (13 respondents) rate the collaboration as good or very good;</w:t>
      </w:r>
    </w:p>
    <w:p w14:paraId="1ACC4F89" w14:textId="6432CE5C" w:rsidR="00C42249" w:rsidRPr="0066162F" w:rsidRDefault="009226B6" w:rsidP="002974BD">
      <w:pPr>
        <w:pStyle w:val="Listparagraf"/>
        <w:numPr>
          <w:ilvl w:val="0"/>
          <w:numId w:val="9"/>
        </w:numPr>
      </w:pPr>
      <w:r w:rsidRPr="0066162F">
        <w:t>5% offer moderate rating (1 respondent);</w:t>
      </w:r>
    </w:p>
    <w:p w14:paraId="2B140C85" w14:textId="2A01797A" w:rsidR="00C42249" w:rsidRPr="0066162F" w:rsidRDefault="009226B6" w:rsidP="002974BD">
      <w:pPr>
        <w:pStyle w:val="Listparagraf"/>
        <w:numPr>
          <w:ilvl w:val="0"/>
          <w:numId w:val="9"/>
        </w:numPr>
      </w:pPr>
      <w:r w:rsidRPr="0066162F">
        <w:t>30% (6 respondents) choose the option I don't know/Don't answer.</w:t>
      </w:r>
    </w:p>
    <w:p w14:paraId="460DACC0" w14:textId="33CBC15D" w:rsidR="00C42249" w:rsidRPr="0066162F" w:rsidRDefault="00C42249" w:rsidP="0074540A">
      <w:r w:rsidRPr="0066162F">
        <w:t xml:space="preserve">This distribution suggests that, from the perspective of the leadership, the regional actors – CM, CRP, CRI – are perceived as involved and open to collaboration in supporting the implementation of the </w:t>
      </w:r>
      <w:r w:rsidR="003E7042" w:rsidRPr="0066162F">
        <w:t>Program</w:t>
      </w:r>
      <w:r w:rsidRPr="0066162F">
        <w:t>. At the same time, the relatively high percentage of non-responses (30%) reflected a functional division, in which only certain directions constantly relate to CM/CRI/CRP.</w:t>
      </w:r>
    </w:p>
    <w:p w14:paraId="15A90A35" w14:textId="06028F20" w:rsidR="00C42249" w:rsidRPr="0066162F" w:rsidRDefault="005D693B" w:rsidP="002974BD">
      <w:pPr>
        <w:rPr>
          <w:rFonts w:ascii="Arial" w:eastAsia="MS Mincho" w:hAnsi="Arial" w:cs="Arial"/>
          <w:color w:val="232323"/>
        </w:rPr>
      </w:pPr>
      <w:r w:rsidRPr="0066162F">
        <w:rPr>
          <w:noProof/>
        </w:rPr>
        <w:lastRenderedPageBreak/>
        <w:drawing>
          <wp:anchor distT="0" distB="0" distL="114300" distR="114300" simplePos="0" relativeHeight="251670529" behindDoc="0" locked="0" layoutInCell="1" allowOverlap="1" wp14:anchorId="6493CD7E" wp14:editId="37CED608">
            <wp:simplePos x="0" y="0"/>
            <wp:positionH relativeFrom="column">
              <wp:posOffset>523875</wp:posOffset>
            </wp:positionH>
            <wp:positionV relativeFrom="paragraph">
              <wp:posOffset>2819400</wp:posOffset>
            </wp:positionV>
            <wp:extent cx="4734560" cy="3619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34560" cy="361950"/>
                    </a:xfrm>
                    <a:prstGeom prst="rect">
                      <a:avLst/>
                    </a:prstGeom>
                  </pic:spPr>
                </pic:pic>
              </a:graphicData>
            </a:graphic>
            <wp14:sizeRelH relativeFrom="page">
              <wp14:pctWidth>0</wp14:pctWidth>
            </wp14:sizeRelH>
            <wp14:sizeRelV relativeFrom="page">
              <wp14:pctHeight>0</wp14:pctHeight>
            </wp14:sizeRelV>
          </wp:anchor>
        </w:drawing>
      </w:r>
      <w:r w:rsidR="006B6386" w:rsidRPr="0066162F">
        <w:rPr>
          <w:noProof/>
        </w:rPr>
        <w:drawing>
          <wp:inline distT="0" distB="0" distL="0" distR="0" wp14:anchorId="5E7B7EE4" wp14:editId="2BE00317">
            <wp:extent cx="5400000" cy="3240000"/>
            <wp:effectExtent l="0" t="0" r="10795" b="17780"/>
            <wp:docPr id="1791684683" name="Diagramă 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F95F89" w14:textId="0CD9554C"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8</w:t>
      </w:r>
      <w:r w:rsidRPr="0066162F">
        <w:rPr>
          <w:b/>
          <w:bCs/>
          <w:color w:val="0F4761"/>
          <w:sz w:val="16"/>
          <w:szCs w:val="16"/>
          <w:lang w:eastAsia="en-US"/>
        </w:rPr>
        <w:fldChar w:fldCharType="end"/>
      </w:r>
      <w:r w:rsidRPr="0066162F">
        <w:rPr>
          <w:b/>
          <w:bCs/>
          <w:color w:val="0F4761"/>
          <w:sz w:val="16"/>
          <w:szCs w:val="16"/>
          <w:lang w:eastAsia="en-US"/>
        </w:rPr>
        <w:t>-Management's perception of the involvement of regional actors: How do you assess the quality of collaboration/involvement of regional development actors?</w:t>
      </w:r>
    </w:p>
    <w:p w14:paraId="49D2BACC" w14:textId="77777777" w:rsidR="00C42249" w:rsidRPr="0066162F" w:rsidRDefault="00C42249" w:rsidP="002974BD">
      <w:r w:rsidRPr="0066162F">
        <w:t>As for the execution staff, the distribution is more diverse, but still mostly positive.</w:t>
      </w:r>
    </w:p>
    <w:p w14:paraId="34550E82" w14:textId="15BCC2CA" w:rsidR="00C42249" w:rsidRPr="0066162F" w:rsidRDefault="00BB37E7" w:rsidP="000027DA">
      <w:pPr>
        <w:pStyle w:val="Listparagraf"/>
        <w:numPr>
          <w:ilvl w:val="0"/>
          <w:numId w:val="11"/>
        </w:numPr>
      </w:pPr>
      <w:r w:rsidRPr="0066162F">
        <w:t xml:space="preserve">46% (26 respondents) rate the collaboration as </w:t>
      </w:r>
      <w:r w:rsidR="00C42249" w:rsidRPr="0066162F">
        <w:rPr>
          <w:i/>
          <w:iCs/>
        </w:rPr>
        <w:t>good (26%)</w:t>
      </w:r>
      <w:r w:rsidR="00C42249" w:rsidRPr="0066162F">
        <w:t xml:space="preserve"> or </w:t>
      </w:r>
      <w:r w:rsidR="00C42249" w:rsidRPr="0066162F">
        <w:rPr>
          <w:i/>
          <w:iCs/>
        </w:rPr>
        <w:t>very good (20%);</w:t>
      </w:r>
    </w:p>
    <w:p w14:paraId="3E1A685E" w14:textId="09267542" w:rsidR="00C42249" w:rsidRPr="0066162F" w:rsidRDefault="005D3B2D" w:rsidP="000027DA">
      <w:pPr>
        <w:pStyle w:val="Listparagraf"/>
        <w:numPr>
          <w:ilvl w:val="0"/>
          <w:numId w:val="11"/>
        </w:numPr>
      </w:pPr>
      <w:r w:rsidRPr="0066162F">
        <w:t xml:space="preserve">9% (7 people) opt for </w:t>
      </w:r>
      <w:r w:rsidR="00C42249" w:rsidRPr="0066162F">
        <w:rPr>
          <w:i/>
          <w:iCs/>
        </w:rPr>
        <w:t>moderate</w:t>
      </w:r>
      <w:r w:rsidR="00C42249" w:rsidRPr="0066162F">
        <w:t>;</w:t>
      </w:r>
    </w:p>
    <w:p w14:paraId="1622C182" w14:textId="77777777" w:rsidR="00C42249" w:rsidRPr="0066162F" w:rsidRDefault="00C42249" w:rsidP="000027DA">
      <w:pPr>
        <w:pStyle w:val="Listparagraf"/>
        <w:numPr>
          <w:ilvl w:val="0"/>
          <w:numId w:val="11"/>
        </w:numPr>
      </w:pPr>
      <w:r w:rsidRPr="0066162F">
        <w:t>0% evaluate negatively;</w:t>
      </w:r>
    </w:p>
    <w:p w14:paraId="4E664628" w14:textId="12E33C4C" w:rsidR="00C42249" w:rsidRPr="0066162F" w:rsidRDefault="005D3B2D" w:rsidP="000027DA">
      <w:pPr>
        <w:pStyle w:val="Listparagraf"/>
        <w:numPr>
          <w:ilvl w:val="0"/>
          <w:numId w:val="11"/>
        </w:numPr>
      </w:pPr>
      <w:r w:rsidRPr="0066162F">
        <w:t xml:space="preserve">43% (32 people) choose </w:t>
      </w:r>
      <w:r w:rsidR="00C42249" w:rsidRPr="0066162F">
        <w:rPr>
          <w:i/>
          <w:iCs/>
        </w:rPr>
        <w:t>Don't know/Don't answer</w:t>
      </w:r>
      <w:r w:rsidR="00C42249" w:rsidRPr="0066162F">
        <w:t>.</w:t>
      </w:r>
    </w:p>
    <w:p w14:paraId="104F4759" w14:textId="6C9B8FA7" w:rsidR="00C42249" w:rsidRPr="0066162F" w:rsidRDefault="00C42249" w:rsidP="002974BD">
      <w:r w:rsidRPr="0066162F">
        <w:t xml:space="preserve">The high number of non-responses (43%) suggest that a significant part of the execution staff does not interact directly with these structures or does not have enough information to formulate an </w:t>
      </w:r>
      <w:r w:rsidR="009D0175" w:rsidRPr="0066162F">
        <w:t>evaluation</w:t>
      </w:r>
      <w:r w:rsidRPr="0066162F">
        <w:t xml:space="preserve"> – a fact that can be explained by the specifics of the tasks and the degree of exposure to partner decision-making processes.</w:t>
      </w:r>
    </w:p>
    <w:p w14:paraId="4C70E391" w14:textId="07E291A2" w:rsidR="00C42249" w:rsidRPr="0066162F" w:rsidRDefault="009943E6" w:rsidP="002974BD">
      <w:pPr>
        <w:rPr>
          <w:rFonts w:ascii="Arial" w:eastAsia="MS Mincho" w:hAnsi="Arial" w:cs="Arial"/>
          <w:color w:val="232323"/>
        </w:rPr>
      </w:pPr>
      <w:r w:rsidRPr="0066162F">
        <w:rPr>
          <w:noProof/>
        </w:rPr>
        <w:lastRenderedPageBreak/>
        <w:drawing>
          <wp:inline distT="0" distB="0" distL="0" distR="0" wp14:anchorId="19F9ABD3" wp14:editId="082C9996">
            <wp:extent cx="5400000" cy="3240000"/>
            <wp:effectExtent l="0" t="0" r="10795" b="17780"/>
            <wp:docPr id="173738595" name="Diagramă 1">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D72165" w14:textId="7BC9DF9A"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9</w:t>
      </w:r>
      <w:r w:rsidRPr="0066162F">
        <w:rPr>
          <w:b/>
          <w:bCs/>
          <w:color w:val="0F4761"/>
          <w:sz w:val="16"/>
          <w:szCs w:val="16"/>
          <w:lang w:eastAsia="en-US"/>
        </w:rPr>
        <w:fldChar w:fldCharType="end"/>
      </w:r>
      <w:r w:rsidRPr="0066162F">
        <w:rPr>
          <w:b/>
          <w:bCs/>
          <w:color w:val="0F4761"/>
          <w:sz w:val="16"/>
          <w:szCs w:val="16"/>
          <w:lang w:eastAsia="en-US"/>
        </w:rPr>
        <w:t>-Implementation staff's perception of regional actors' involvement: How do you assess the quality of collaboration/involvement of regional development actors?</w:t>
      </w:r>
    </w:p>
    <w:p w14:paraId="5528F2DC" w14:textId="149C99EE" w:rsidR="00C42249" w:rsidRPr="0066162F" w:rsidRDefault="00C42249" w:rsidP="002974BD">
      <w:r w:rsidRPr="0066162F">
        <w:t xml:space="preserve">The collaboration of </w:t>
      </w:r>
      <w:r w:rsidR="009B593C" w:rsidRPr="0066162F">
        <w:t>MA</w:t>
      </w:r>
      <w:r w:rsidRPr="0066162F">
        <w:t xml:space="preserve"> PR Centre with national and European structures (MIE</w:t>
      </w:r>
      <w:r w:rsidR="009B593C" w:rsidRPr="0066162F">
        <w:t>P</w:t>
      </w:r>
      <w:r w:rsidRPr="0066162F">
        <w:t xml:space="preserve">, Audit Authority, </w:t>
      </w:r>
      <w:r w:rsidR="009B593C" w:rsidRPr="0066162F">
        <w:t>CPA</w:t>
      </w:r>
      <w:r w:rsidRPr="0066162F">
        <w:t>, European Commission) is predominantly assessed as good or very good by the management and executive staff.</w:t>
      </w:r>
    </w:p>
    <w:p w14:paraId="1EF9D397" w14:textId="77777777" w:rsidR="00C42249" w:rsidRPr="0066162F" w:rsidRDefault="00C42249" w:rsidP="002974BD">
      <w:r w:rsidRPr="0066162F">
        <w:t xml:space="preserve">The answers provided by the management staff look like this: </w:t>
      </w:r>
    </w:p>
    <w:p w14:paraId="71371062" w14:textId="7D60207A" w:rsidR="00C42249" w:rsidRPr="0066162F" w:rsidRDefault="00C42249" w:rsidP="000027DA">
      <w:pPr>
        <w:pStyle w:val="Listparagraf"/>
        <w:numPr>
          <w:ilvl w:val="0"/>
          <w:numId w:val="12"/>
        </w:numPr>
      </w:pPr>
      <w:r w:rsidRPr="0066162F">
        <w:rPr>
          <w:b/>
          <w:bCs/>
        </w:rPr>
        <w:t>The collaboration with MI</w:t>
      </w:r>
      <w:r w:rsidR="009B593C" w:rsidRPr="0066162F">
        <w:rPr>
          <w:b/>
          <w:bCs/>
        </w:rPr>
        <w:t>EP</w:t>
      </w:r>
      <w:r w:rsidRPr="0066162F">
        <w:t xml:space="preserve"> is evaluated as </w:t>
      </w:r>
      <w:r w:rsidRPr="0066162F">
        <w:rPr>
          <w:i/>
          <w:iCs/>
        </w:rPr>
        <w:t>very good</w:t>
      </w:r>
      <w:r w:rsidRPr="0066162F">
        <w:t xml:space="preserve"> or </w:t>
      </w:r>
      <w:r w:rsidRPr="0066162F">
        <w:rPr>
          <w:i/>
          <w:iCs/>
        </w:rPr>
        <w:t>good</w:t>
      </w:r>
      <w:r w:rsidRPr="0066162F">
        <w:t xml:space="preserve"> by </w:t>
      </w:r>
      <w:r w:rsidRPr="0066162F">
        <w:rPr>
          <w:b/>
          <w:bCs/>
        </w:rPr>
        <w:t>60%</w:t>
      </w:r>
      <w:r w:rsidRPr="0066162F">
        <w:t xml:space="preserve"> (12 respondents), but 10% consider it only </w:t>
      </w:r>
      <w:r w:rsidRPr="0066162F">
        <w:rPr>
          <w:i/>
          <w:iCs/>
        </w:rPr>
        <w:t>moderate</w:t>
      </w:r>
      <w:r w:rsidRPr="0066162F">
        <w:t>, and another 25% do not answer;</w:t>
      </w:r>
    </w:p>
    <w:p w14:paraId="687C7935" w14:textId="7F1FEC92" w:rsidR="00C42249" w:rsidRPr="0066162F" w:rsidRDefault="00C42249" w:rsidP="000027DA">
      <w:pPr>
        <w:pStyle w:val="Listparagraf"/>
        <w:numPr>
          <w:ilvl w:val="0"/>
          <w:numId w:val="12"/>
        </w:numPr>
      </w:pPr>
      <w:r w:rsidRPr="0066162F">
        <w:rPr>
          <w:b/>
          <w:bCs/>
        </w:rPr>
        <w:t>Collaboration with the Audit Authority</w:t>
      </w:r>
      <w:r w:rsidRPr="0066162F">
        <w:t xml:space="preserve"> is perceived as </w:t>
      </w:r>
      <w:r w:rsidRPr="0066162F">
        <w:rPr>
          <w:i/>
          <w:iCs/>
        </w:rPr>
        <w:t>good</w:t>
      </w:r>
      <w:r w:rsidRPr="0066162F">
        <w:t xml:space="preserve"> by 45%, but half of respondents (50%) do not respond – signaling </w:t>
      </w:r>
      <w:r w:rsidRPr="0066162F">
        <w:rPr>
          <w:b/>
          <w:bCs/>
        </w:rPr>
        <w:t>limited interactions</w:t>
      </w:r>
      <w:r w:rsidRPr="0066162F">
        <w:t>;</w:t>
      </w:r>
    </w:p>
    <w:p w14:paraId="0A42DEF8" w14:textId="230A20E5" w:rsidR="00C42249" w:rsidRPr="0066162F" w:rsidRDefault="00C42249" w:rsidP="000027DA">
      <w:pPr>
        <w:pStyle w:val="Listparagraf"/>
        <w:numPr>
          <w:ilvl w:val="0"/>
          <w:numId w:val="12"/>
        </w:numPr>
      </w:pPr>
      <w:r w:rsidRPr="0066162F">
        <w:rPr>
          <w:b/>
          <w:bCs/>
        </w:rPr>
        <w:t xml:space="preserve">The collaboration with </w:t>
      </w:r>
      <w:r w:rsidR="009B593C" w:rsidRPr="0066162F">
        <w:rPr>
          <w:b/>
          <w:bCs/>
        </w:rPr>
        <w:t>CPA</w:t>
      </w:r>
      <w:r w:rsidRPr="0066162F">
        <w:t xml:space="preserve"> is positively evaluated by 45% (1o% </w:t>
      </w:r>
      <w:r w:rsidRPr="0066162F">
        <w:rPr>
          <w:i/>
          <w:iCs/>
        </w:rPr>
        <w:t>very good</w:t>
      </w:r>
      <w:r w:rsidRPr="0066162F">
        <w:t xml:space="preserve">, 35% </w:t>
      </w:r>
      <w:r w:rsidRPr="0066162F">
        <w:rPr>
          <w:i/>
          <w:iCs/>
        </w:rPr>
        <w:t>good</w:t>
      </w:r>
      <w:r w:rsidRPr="0066162F">
        <w:t>), but here too, half of the respondents do not give an answer;</w:t>
      </w:r>
    </w:p>
    <w:p w14:paraId="4270751C" w14:textId="3A10AB52" w:rsidR="00C42249" w:rsidRPr="0066162F" w:rsidRDefault="00C42249" w:rsidP="000027DA">
      <w:pPr>
        <w:pStyle w:val="Listparagraf"/>
        <w:numPr>
          <w:ilvl w:val="0"/>
          <w:numId w:val="12"/>
        </w:numPr>
      </w:pPr>
      <w:r w:rsidRPr="0066162F">
        <w:rPr>
          <w:b/>
          <w:bCs/>
        </w:rPr>
        <w:t>The collaboration with the European Commission</w:t>
      </w:r>
      <w:r w:rsidRPr="0066162F">
        <w:t xml:space="preserve"> is perceived positively in 65% of cases, of which 15% </w:t>
      </w:r>
      <w:r w:rsidRPr="0066162F">
        <w:rPr>
          <w:i/>
          <w:iCs/>
        </w:rPr>
        <w:t>is very good</w:t>
      </w:r>
      <w:r w:rsidRPr="0066162F">
        <w:t xml:space="preserve"> and 50% </w:t>
      </w:r>
      <w:r w:rsidRPr="0066162F">
        <w:rPr>
          <w:i/>
          <w:iCs/>
        </w:rPr>
        <w:t>good</w:t>
      </w:r>
      <w:r w:rsidRPr="0066162F">
        <w:t xml:space="preserve">, which indicates </w:t>
      </w:r>
      <w:r w:rsidRPr="0066162F">
        <w:rPr>
          <w:b/>
          <w:bCs/>
        </w:rPr>
        <w:t>the most favorable perception among all four structures</w:t>
      </w:r>
      <w:r w:rsidRPr="0066162F">
        <w:t>.</w:t>
      </w:r>
    </w:p>
    <w:p w14:paraId="6F4982AB" w14:textId="4D81C3E0" w:rsidR="00C42249" w:rsidRPr="0066162F" w:rsidRDefault="00E071CB" w:rsidP="002974BD">
      <w:pPr>
        <w:rPr>
          <w:rFonts w:ascii="Arial" w:eastAsia="MS Mincho" w:hAnsi="Arial" w:cs="Arial"/>
          <w:color w:val="232323"/>
        </w:rPr>
      </w:pPr>
      <w:r w:rsidRPr="0066162F">
        <w:rPr>
          <w:noProof/>
        </w:rPr>
        <w:lastRenderedPageBreak/>
        <w:drawing>
          <wp:inline distT="0" distB="0" distL="0" distR="0" wp14:anchorId="06444C42" wp14:editId="3C2EBB10">
            <wp:extent cx="5400000" cy="3240000"/>
            <wp:effectExtent l="0" t="0" r="10795" b="17780"/>
            <wp:docPr id="1751324596" name="Diagramă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26CF9B" w14:textId="7847D66C"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10</w:t>
      </w:r>
      <w:r w:rsidRPr="0066162F">
        <w:rPr>
          <w:b/>
          <w:bCs/>
          <w:color w:val="0F4761"/>
          <w:sz w:val="16"/>
          <w:szCs w:val="16"/>
          <w:lang w:eastAsia="en-US"/>
        </w:rPr>
        <w:fldChar w:fldCharType="end"/>
      </w:r>
      <w:r w:rsidRPr="0066162F">
        <w:rPr>
          <w:b/>
          <w:bCs/>
          <w:color w:val="0F4761"/>
          <w:sz w:val="16"/>
          <w:szCs w:val="16"/>
          <w:lang w:eastAsia="en-US"/>
        </w:rPr>
        <w:t xml:space="preserve">- The perception of the management staff regarding the quality of the collaboration at the level of the </w:t>
      </w:r>
      <w:r w:rsidR="009B593C" w:rsidRPr="0066162F">
        <w:rPr>
          <w:b/>
          <w:bCs/>
          <w:color w:val="0F4761"/>
          <w:sz w:val="16"/>
          <w:szCs w:val="16"/>
          <w:lang w:eastAsia="en-US"/>
        </w:rPr>
        <w:t>MA</w:t>
      </w:r>
      <w:r w:rsidRPr="0066162F">
        <w:rPr>
          <w:b/>
          <w:bCs/>
          <w:color w:val="0F4761"/>
          <w:sz w:val="16"/>
          <w:szCs w:val="16"/>
          <w:lang w:eastAsia="en-US"/>
        </w:rPr>
        <w:t xml:space="preserve"> PR </w:t>
      </w:r>
      <w:r w:rsidR="003E7042" w:rsidRPr="0066162F">
        <w:rPr>
          <w:b/>
          <w:bCs/>
          <w:color w:val="0F4761"/>
          <w:sz w:val="16"/>
          <w:szCs w:val="16"/>
          <w:lang w:eastAsia="en-US"/>
        </w:rPr>
        <w:t>Centre</w:t>
      </w:r>
      <w:r w:rsidRPr="0066162F">
        <w:rPr>
          <w:b/>
          <w:bCs/>
          <w:color w:val="0F4761"/>
          <w:sz w:val="16"/>
          <w:szCs w:val="16"/>
          <w:lang w:eastAsia="en-US"/>
        </w:rPr>
        <w:t xml:space="preserve"> with the national and European structures in the implementation of the PR </w:t>
      </w:r>
      <w:r w:rsidR="003E7042" w:rsidRPr="0066162F">
        <w:rPr>
          <w:b/>
          <w:bCs/>
          <w:color w:val="0F4761"/>
          <w:sz w:val="16"/>
          <w:szCs w:val="16"/>
          <w:lang w:eastAsia="en-US"/>
        </w:rPr>
        <w:t>Centre</w:t>
      </w:r>
    </w:p>
    <w:p w14:paraId="55F76651" w14:textId="5801D3DB" w:rsidR="00C42249" w:rsidRPr="0066162F" w:rsidRDefault="00C42249" w:rsidP="002974BD">
      <w:r w:rsidRPr="0066162F">
        <w:t xml:space="preserve">Thus, management generally appreciates the collaboration with national and European institutions, but the high level of non-responses in relation to audit and certification indicates a clear division of responsibilities – only certain functions interact with these structures. </w:t>
      </w:r>
    </w:p>
    <w:p w14:paraId="0F1D18C1" w14:textId="77777777" w:rsidR="00C42249" w:rsidRPr="0066162F" w:rsidRDefault="00C42249" w:rsidP="002974BD">
      <w:r w:rsidRPr="0066162F">
        <w:t>According to the answers of the execution staff:</w:t>
      </w:r>
    </w:p>
    <w:p w14:paraId="6A4B6A18" w14:textId="01E778EB" w:rsidR="00C42249" w:rsidRPr="0066162F" w:rsidRDefault="00C42249" w:rsidP="000027DA">
      <w:pPr>
        <w:pStyle w:val="Listparagraf"/>
        <w:numPr>
          <w:ilvl w:val="0"/>
          <w:numId w:val="13"/>
        </w:numPr>
      </w:pPr>
      <w:r w:rsidRPr="0066162F">
        <w:rPr>
          <w:b/>
          <w:bCs/>
        </w:rPr>
        <w:t>The collaboration with MI</w:t>
      </w:r>
      <w:r w:rsidR="009B593C" w:rsidRPr="0066162F">
        <w:rPr>
          <w:b/>
          <w:bCs/>
        </w:rPr>
        <w:t>EP</w:t>
      </w:r>
      <w:r w:rsidRPr="0066162F">
        <w:t xml:space="preserve"> is evaluated as </w:t>
      </w:r>
      <w:r w:rsidRPr="0066162F">
        <w:rPr>
          <w:i/>
          <w:iCs/>
        </w:rPr>
        <w:t>very good</w:t>
      </w:r>
      <w:r w:rsidRPr="0066162F">
        <w:t xml:space="preserve"> or </w:t>
      </w:r>
      <w:r w:rsidRPr="0066162F">
        <w:rPr>
          <w:i/>
          <w:iCs/>
        </w:rPr>
        <w:t>good</w:t>
      </w:r>
      <w:r w:rsidRPr="0066162F">
        <w:t xml:space="preserve"> by 55%, but 13% consider it only </w:t>
      </w:r>
      <w:r w:rsidRPr="0066162F">
        <w:rPr>
          <w:i/>
          <w:iCs/>
        </w:rPr>
        <w:t>moderately</w:t>
      </w:r>
      <w:r w:rsidRPr="0066162F">
        <w:t xml:space="preserve"> good, and 30% do not respond;</w:t>
      </w:r>
    </w:p>
    <w:p w14:paraId="6A320D95" w14:textId="539EF5E6" w:rsidR="00C42249" w:rsidRPr="0066162F" w:rsidRDefault="00C42249" w:rsidP="000027DA">
      <w:pPr>
        <w:pStyle w:val="Listparagraf"/>
        <w:numPr>
          <w:ilvl w:val="0"/>
          <w:numId w:val="13"/>
        </w:numPr>
      </w:pPr>
      <w:r w:rsidRPr="0066162F">
        <w:rPr>
          <w:b/>
          <w:bCs/>
        </w:rPr>
        <w:t>The collaboration with the Audit Authority</w:t>
      </w:r>
      <w:r w:rsidRPr="0066162F">
        <w:t xml:space="preserve"> is perceived as </w:t>
      </w:r>
      <w:r w:rsidRPr="0066162F">
        <w:rPr>
          <w:i/>
          <w:iCs/>
        </w:rPr>
        <w:t>very good</w:t>
      </w:r>
      <w:r w:rsidRPr="0066162F">
        <w:t xml:space="preserve"> or </w:t>
      </w:r>
      <w:r w:rsidRPr="0066162F">
        <w:rPr>
          <w:i/>
          <w:iCs/>
        </w:rPr>
        <w:t>good</w:t>
      </w:r>
      <w:r w:rsidRPr="0066162F">
        <w:t xml:space="preserve"> by 39%, but 9% give a </w:t>
      </w:r>
      <w:r w:rsidRPr="0066162F">
        <w:rPr>
          <w:i/>
          <w:iCs/>
        </w:rPr>
        <w:t>moderate rating</w:t>
      </w:r>
      <w:r w:rsidRPr="0066162F">
        <w:t>, and over 49% do not respond;</w:t>
      </w:r>
    </w:p>
    <w:p w14:paraId="1D3FF86E" w14:textId="3C595991" w:rsidR="00C42249" w:rsidRPr="0066162F" w:rsidRDefault="00C42249" w:rsidP="000027DA">
      <w:pPr>
        <w:pStyle w:val="Listparagraf"/>
        <w:numPr>
          <w:ilvl w:val="0"/>
          <w:numId w:val="13"/>
        </w:numPr>
      </w:pPr>
      <w:r w:rsidRPr="0066162F">
        <w:rPr>
          <w:b/>
          <w:bCs/>
        </w:rPr>
        <w:t xml:space="preserve">The collaboration with </w:t>
      </w:r>
      <w:r w:rsidR="009B593C" w:rsidRPr="0066162F">
        <w:rPr>
          <w:b/>
          <w:bCs/>
        </w:rPr>
        <w:t>CPA</w:t>
      </w:r>
      <w:r w:rsidRPr="0066162F">
        <w:t xml:space="preserve"> is evaluated positively by 50%, only 6% consider it only </w:t>
      </w:r>
      <w:r w:rsidRPr="0066162F">
        <w:rPr>
          <w:i/>
          <w:iCs/>
        </w:rPr>
        <w:t>moderately</w:t>
      </w:r>
      <w:r w:rsidRPr="0066162F">
        <w:t xml:space="preserve"> good, and 39% do not respond;</w:t>
      </w:r>
    </w:p>
    <w:p w14:paraId="3A2A4BA2" w14:textId="15D0E9CB" w:rsidR="00C42249" w:rsidRPr="0066162F" w:rsidRDefault="00C42249" w:rsidP="000027DA">
      <w:pPr>
        <w:pStyle w:val="Listparagraf"/>
        <w:numPr>
          <w:ilvl w:val="0"/>
          <w:numId w:val="13"/>
        </w:numPr>
      </w:pPr>
      <w:r w:rsidRPr="0066162F">
        <w:rPr>
          <w:b/>
          <w:bCs/>
        </w:rPr>
        <w:t>The collaboration with the EC</w:t>
      </w:r>
      <w:r w:rsidRPr="0066162F">
        <w:t xml:space="preserve"> is evaluated positively by 47%, and 6% consider it only </w:t>
      </w:r>
      <w:r w:rsidRPr="0066162F">
        <w:rPr>
          <w:i/>
          <w:iCs/>
        </w:rPr>
        <w:t>moderate</w:t>
      </w:r>
      <w:r w:rsidRPr="0066162F">
        <w:t>; however, 44% do not give an answer.</w:t>
      </w:r>
    </w:p>
    <w:p w14:paraId="03A45E1F" w14:textId="57F8B425" w:rsidR="00C42249" w:rsidRPr="0066162F" w:rsidRDefault="00CF055E" w:rsidP="002974BD">
      <w:pPr>
        <w:rPr>
          <w:rFonts w:ascii="Arial" w:eastAsia="MS Mincho" w:hAnsi="Arial" w:cs="Arial"/>
          <w:color w:val="232323"/>
        </w:rPr>
      </w:pPr>
      <w:r w:rsidRPr="0066162F">
        <w:rPr>
          <w:noProof/>
        </w:rPr>
        <w:lastRenderedPageBreak/>
        <w:drawing>
          <wp:inline distT="0" distB="0" distL="0" distR="0" wp14:anchorId="7B23C17C" wp14:editId="319EA8F2">
            <wp:extent cx="5400000" cy="3240000"/>
            <wp:effectExtent l="0" t="0" r="10795" b="17780"/>
            <wp:docPr id="686795006" name="Diagramă 1">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BB7DB0" w14:textId="090C9134"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11</w:t>
      </w:r>
      <w:r w:rsidRPr="0066162F">
        <w:rPr>
          <w:b/>
          <w:bCs/>
          <w:color w:val="0F4761"/>
          <w:sz w:val="16"/>
          <w:szCs w:val="16"/>
          <w:lang w:eastAsia="en-US"/>
        </w:rPr>
        <w:fldChar w:fldCharType="end"/>
      </w:r>
      <w:r w:rsidRPr="0066162F">
        <w:rPr>
          <w:b/>
          <w:bCs/>
          <w:color w:val="0F4761"/>
          <w:sz w:val="16"/>
          <w:szCs w:val="16"/>
          <w:lang w:eastAsia="en-US"/>
        </w:rPr>
        <w:t xml:space="preserve">-The perception of the executive staff regarding the quality of the collaboration at the level of the </w:t>
      </w:r>
      <w:r w:rsidR="003E7042" w:rsidRPr="0066162F">
        <w:rPr>
          <w:b/>
          <w:bCs/>
          <w:color w:val="0F4761"/>
          <w:sz w:val="16"/>
          <w:szCs w:val="16"/>
          <w:lang w:eastAsia="en-US"/>
        </w:rPr>
        <w:t>MA</w:t>
      </w:r>
      <w:r w:rsidRPr="0066162F">
        <w:rPr>
          <w:b/>
          <w:bCs/>
          <w:color w:val="0F4761"/>
          <w:sz w:val="16"/>
          <w:szCs w:val="16"/>
          <w:lang w:eastAsia="en-US"/>
        </w:rPr>
        <w:t xml:space="preserve"> PR </w:t>
      </w:r>
      <w:r w:rsidR="003E7042" w:rsidRPr="0066162F">
        <w:rPr>
          <w:b/>
          <w:bCs/>
          <w:color w:val="0F4761"/>
          <w:sz w:val="16"/>
          <w:szCs w:val="16"/>
          <w:lang w:eastAsia="en-US"/>
        </w:rPr>
        <w:t>Centre</w:t>
      </w:r>
      <w:r w:rsidRPr="0066162F">
        <w:rPr>
          <w:b/>
          <w:bCs/>
          <w:color w:val="0F4761"/>
          <w:sz w:val="16"/>
          <w:szCs w:val="16"/>
          <w:lang w:eastAsia="en-US"/>
        </w:rPr>
        <w:t xml:space="preserve"> with the national and European structures in the implementation of the PR </w:t>
      </w:r>
      <w:r w:rsidR="003E7042" w:rsidRPr="0066162F">
        <w:rPr>
          <w:b/>
          <w:bCs/>
          <w:color w:val="0F4761"/>
          <w:sz w:val="16"/>
          <w:szCs w:val="16"/>
          <w:lang w:eastAsia="en-US"/>
        </w:rPr>
        <w:t>Centre</w:t>
      </w:r>
      <w:r w:rsidRPr="0066162F">
        <w:rPr>
          <w:b/>
          <w:bCs/>
          <w:color w:val="0F4761"/>
          <w:sz w:val="16"/>
          <w:szCs w:val="16"/>
          <w:lang w:eastAsia="en-US"/>
        </w:rPr>
        <w:t>.</w:t>
      </w:r>
    </w:p>
    <w:p w14:paraId="5AD1AC24" w14:textId="779FD64A" w:rsidR="00C42249" w:rsidRPr="0066162F" w:rsidRDefault="00FF63CA" w:rsidP="002974BD">
      <w:r w:rsidRPr="0066162F">
        <w:t>Execution</w:t>
      </w:r>
      <w:r w:rsidR="00C42249" w:rsidRPr="0066162F">
        <w:t xml:space="preserve"> validates the trends observed </w:t>
      </w:r>
      <w:r w:rsidRPr="0066162F">
        <w:t>by</w:t>
      </w:r>
      <w:r w:rsidR="00C42249" w:rsidRPr="0066162F">
        <w:t xml:space="preserve"> </w:t>
      </w:r>
      <w:r w:rsidR="00B532E0" w:rsidRPr="0066162F">
        <w:t>management but</w:t>
      </w:r>
      <w:r w:rsidR="00C42249" w:rsidRPr="0066162F">
        <w:t xml:space="preserve"> provides a </w:t>
      </w:r>
      <w:r w:rsidR="00C42249" w:rsidRPr="0066162F">
        <w:rPr>
          <w:b/>
          <w:bCs/>
        </w:rPr>
        <w:t>somewhat more nuanced perception</w:t>
      </w:r>
      <w:r w:rsidR="00C42249" w:rsidRPr="0066162F">
        <w:t xml:space="preserve"> with more</w:t>
      </w:r>
      <w:r w:rsidR="00C42249" w:rsidRPr="0066162F">
        <w:rPr>
          <w:i/>
          <w:iCs/>
        </w:rPr>
        <w:t xml:space="preserve"> </w:t>
      </w:r>
      <w:r w:rsidRPr="0066162F">
        <w:rPr>
          <w:i/>
          <w:iCs/>
        </w:rPr>
        <w:t>frequently</w:t>
      </w:r>
      <w:r w:rsidR="00C42249" w:rsidRPr="0066162F">
        <w:rPr>
          <w:i/>
          <w:iCs/>
        </w:rPr>
        <w:t xml:space="preserve"> moderately good ratings</w:t>
      </w:r>
      <w:r w:rsidR="00C42249" w:rsidRPr="0066162F">
        <w:t xml:space="preserve">. The high rate of non-responses reflects, here too, a </w:t>
      </w:r>
      <w:r w:rsidR="00C42249" w:rsidRPr="0066162F">
        <w:rPr>
          <w:b/>
          <w:bCs/>
        </w:rPr>
        <w:t>limited exposure of the technical teams</w:t>
      </w:r>
      <w:r w:rsidR="00C42249" w:rsidRPr="0066162F">
        <w:t xml:space="preserve"> to direct relations with these institutions. </w:t>
      </w:r>
    </w:p>
    <w:p w14:paraId="51E226B8" w14:textId="77777777" w:rsidR="00C42249" w:rsidRPr="0066162F" w:rsidRDefault="00C42249"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Normative framework and administrative capacity in the implementation of regional development policy </w:t>
      </w:r>
    </w:p>
    <w:p w14:paraId="6BF44253" w14:textId="052A79EE" w:rsidR="00C42249" w:rsidRPr="0066162F" w:rsidRDefault="00C42249" w:rsidP="002974BD">
      <w:pPr>
        <w:rPr>
          <w:lang w:eastAsia="en-US"/>
        </w:rPr>
      </w:pPr>
      <w:r w:rsidRPr="0066162F">
        <w:rPr>
          <w:lang w:eastAsia="en-US"/>
        </w:rPr>
        <w:t xml:space="preserve">Evaluation question 3 (RE3) concerns the extent to which the current regulatory framework contributes to strengthening administrative capacity and facilitates the efficient implementation of regional development policy through the Centre Region </w:t>
      </w:r>
      <w:r w:rsidR="003E7042" w:rsidRPr="0066162F">
        <w:rPr>
          <w:lang w:eastAsia="en-US"/>
        </w:rPr>
        <w:t>Program</w:t>
      </w:r>
      <w:r w:rsidRPr="0066162F">
        <w:rPr>
          <w:lang w:eastAsia="en-US"/>
        </w:rPr>
        <w:t xml:space="preserve">. In order to document this aspect from the perspective of those directly involved in the management of the program, the answers provided by the </w:t>
      </w:r>
      <w:r w:rsidR="00B532E0" w:rsidRPr="0066162F">
        <w:rPr>
          <w:lang w:eastAsia="en-US"/>
        </w:rPr>
        <w:t>MA</w:t>
      </w:r>
      <w:r w:rsidRPr="0066162F">
        <w:rPr>
          <w:lang w:eastAsia="en-US"/>
        </w:rPr>
        <w:t xml:space="preserve"> PR </w:t>
      </w:r>
      <w:r w:rsidR="003E7042" w:rsidRPr="0066162F">
        <w:rPr>
          <w:lang w:eastAsia="en-US"/>
        </w:rPr>
        <w:t>Centre</w:t>
      </w:r>
      <w:r w:rsidRPr="0066162F">
        <w:rPr>
          <w:lang w:eastAsia="en-US"/>
        </w:rPr>
        <w:t xml:space="preserve"> staff to the IS3 and IS4 questions in the survey were analyzed.</w:t>
      </w:r>
    </w:p>
    <w:p w14:paraId="14A1500F" w14:textId="47CCC91C" w:rsidR="00C42249" w:rsidRPr="0066162F" w:rsidRDefault="00C42249" w:rsidP="002974BD">
      <w:pPr>
        <w:rPr>
          <w:lang w:eastAsia="en-US"/>
        </w:rPr>
      </w:pPr>
      <w:r w:rsidRPr="0066162F">
        <w:rPr>
          <w:lang w:eastAsia="en-US"/>
        </w:rPr>
        <w:t xml:space="preserve">These questions assess both the general perception of the clarity and relevance of the legal provisions applicable to the </w:t>
      </w:r>
      <w:r w:rsidR="00B532E0" w:rsidRPr="0066162F">
        <w:rPr>
          <w:lang w:eastAsia="en-US"/>
        </w:rPr>
        <w:t>organization</w:t>
      </w:r>
      <w:r w:rsidRPr="0066162F">
        <w:rPr>
          <w:lang w:eastAsia="en-US"/>
        </w:rPr>
        <w:t xml:space="preserve"> and functioning of MA, as well as the felt </w:t>
      </w:r>
      <w:r w:rsidR="00FF63CA" w:rsidRPr="0066162F">
        <w:rPr>
          <w:lang w:eastAsia="en-US"/>
        </w:rPr>
        <w:t>need</w:t>
      </w:r>
      <w:r w:rsidRPr="0066162F">
        <w:rPr>
          <w:lang w:eastAsia="en-US"/>
        </w:rPr>
        <w:t xml:space="preserve"> to adjust the legislative framework in relation to the difficulties encountered in practice. The results directly contribute to the understanding </w:t>
      </w:r>
      <w:r w:rsidRPr="0066162F">
        <w:rPr>
          <w:b/>
          <w:bCs/>
          <w:lang w:eastAsia="en-US"/>
        </w:rPr>
        <w:t>of the relationship between the existing regulatory architecture and the effective capacity of the MA</w:t>
      </w:r>
      <w:r w:rsidRPr="0066162F">
        <w:rPr>
          <w:lang w:eastAsia="en-US"/>
        </w:rPr>
        <w:t xml:space="preserve"> to perform its duties efficiently, coherently and adapted to the decentralized context.</w:t>
      </w:r>
    </w:p>
    <w:p w14:paraId="0B890421" w14:textId="42D077A4" w:rsidR="00C42249" w:rsidRPr="0066162F" w:rsidRDefault="00C42249" w:rsidP="002974BD">
      <w:r w:rsidRPr="0066162F">
        <w:t xml:space="preserve">The perception of the staff of </w:t>
      </w:r>
      <w:r w:rsidR="00B532E0" w:rsidRPr="0066162F">
        <w:t>MA</w:t>
      </w:r>
      <w:r w:rsidRPr="0066162F">
        <w:t xml:space="preserve"> PR Centre regarding the clarity and relevance of the legal provisions regarding the organization and functioning of the institution is clearly </w:t>
      </w:r>
      <w:r w:rsidRPr="0066162F">
        <w:rPr>
          <w:b/>
          <w:bCs/>
        </w:rPr>
        <w:t>positive</w:t>
      </w:r>
      <w:r w:rsidRPr="0066162F">
        <w:t xml:space="preserve">, which is confirmed by the results of the survey, in which 100% of respondents indicated a high level of clarity (to a "large" or "very large extent"). This perception is supported by the legislative developments in the period 2020–2022, which laid the foundations for the current functional framework. GEO no. 122/2020 and GEO no. 88/2022 enshrined the role of the Regional Development Agencies as Managing Authorities for Regional </w:t>
      </w:r>
      <w:r w:rsidR="00B532E0" w:rsidRPr="0066162F">
        <w:t>Programs</w:t>
      </w:r>
      <w:r w:rsidRPr="0066162F">
        <w:t xml:space="preserve">, ensuring the effective transfer of public authority attributions, resources and prerogatives. The legal status of RDAs was strengthened by the official recognition of the acts issued as administrative acts, with legal force, and the CCR Decision no. 721/2020 confirmed the constitutionality of this arrangement. In addition, </w:t>
      </w:r>
      <w:r w:rsidRPr="0066162F">
        <w:lastRenderedPageBreak/>
        <w:t>the adoption of methodological norms and implementation protocols allowed for the concrete implementation of the reform. Thus, the legal framework is perceived as not only clear and coherent, but also applicable, directly reflecting the increased confidence in the legitimacy and functionality of the decentralized system for managing European funds.</w:t>
      </w:r>
    </w:p>
    <w:p w14:paraId="31004D88" w14:textId="72D0A568" w:rsidR="002363BC" w:rsidRPr="0066162F" w:rsidRDefault="002363BC" w:rsidP="002974BD">
      <w:pPr>
        <w:rPr>
          <w:rFonts w:ascii="Arial" w:eastAsia="Arial" w:hAnsi="Arial" w:cs="Arial"/>
          <w:color w:val="365F91"/>
          <w:sz w:val="16"/>
          <w:szCs w:val="16"/>
          <w:lang w:eastAsia="en-US"/>
        </w:rPr>
      </w:pPr>
      <w:r w:rsidRPr="0066162F">
        <w:rPr>
          <w:noProof/>
        </w:rPr>
        <w:drawing>
          <wp:inline distT="0" distB="0" distL="0" distR="0" wp14:anchorId="49667680" wp14:editId="2602956D">
            <wp:extent cx="5400000" cy="3240000"/>
            <wp:effectExtent l="0" t="0" r="10795" b="17780"/>
            <wp:docPr id="2120358743" name="Diagramă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700DB4" w14:textId="0BEB0CBF"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12</w:t>
      </w:r>
      <w:r w:rsidRPr="0066162F">
        <w:rPr>
          <w:b/>
          <w:bCs/>
          <w:color w:val="0F4761"/>
          <w:sz w:val="16"/>
          <w:szCs w:val="16"/>
          <w:lang w:eastAsia="en-US"/>
        </w:rPr>
        <w:fldChar w:fldCharType="end"/>
      </w:r>
      <w:r w:rsidRPr="0066162F">
        <w:rPr>
          <w:b/>
          <w:bCs/>
          <w:color w:val="0F4761"/>
          <w:sz w:val="16"/>
          <w:szCs w:val="16"/>
          <w:lang w:eastAsia="en-US"/>
        </w:rPr>
        <w:t>- The perception of the management staff regarding the relevance and clarity of the legal provisions for the organization and functioning of the MA.</w:t>
      </w:r>
    </w:p>
    <w:p w14:paraId="3FCA7035" w14:textId="321F2316" w:rsidR="00C42249" w:rsidRPr="0066162F" w:rsidRDefault="00C42249" w:rsidP="002974BD">
      <w:r w:rsidRPr="0066162F">
        <w:t xml:space="preserve">However, the open responses of the management staff indicate specific needs to adjust and refine the legislative framework for the next period. Thus, the risk of possible administrative delays in the case of legislative changes during the programming period is </w:t>
      </w:r>
      <w:r w:rsidR="00B532E0" w:rsidRPr="0066162F">
        <w:t>reported</w:t>
      </w:r>
      <w:r w:rsidRPr="0066162F">
        <w:t xml:space="preserve">, given that the procedures and MA guides are already calibrated to the existing legal framework. </w:t>
      </w:r>
    </w:p>
    <w:p w14:paraId="543F7579" w14:textId="6A14CEBA" w:rsidR="00C42249" w:rsidRPr="0066162F" w:rsidRDefault="00C42249" w:rsidP="002974BD">
      <w:r w:rsidRPr="0066162F">
        <w:t xml:space="preserve">It also highlights the need to review the way in which the sequencing of verifications is regulated in the project evaluation process – in particular the fact that eligibility is only </w:t>
      </w:r>
      <w:r w:rsidR="00B532E0" w:rsidRPr="0066162F">
        <w:t>analyzed</w:t>
      </w:r>
      <w:r w:rsidRPr="0066162F">
        <w:t xml:space="preserve"> after the technical and financial </w:t>
      </w:r>
      <w:r w:rsidR="009D0175" w:rsidRPr="0066162F">
        <w:t>evaluation</w:t>
      </w:r>
      <w:r w:rsidRPr="0066162F">
        <w:t xml:space="preserve"> (</w:t>
      </w:r>
      <w:r w:rsidR="00B532E0" w:rsidRPr="0066162F">
        <w:t>TFA</w:t>
      </w:r>
      <w:r w:rsidRPr="0066162F">
        <w:t xml:space="preserve">) stage, which can lead to confusion, contested appeals and wasted administrative resources. </w:t>
      </w:r>
    </w:p>
    <w:p w14:paraId="218A8318" w14:textId="17F3B2FD" w:rsidR="00C42249" w:rsidRPr="0066162F" w:rsidRDefault="00C42249" w:rsidP="002974BD">
      <w:r w:rsidRPr="0066162F">
        <w:t xml:space="preserve">Other aspects concerned include: the relationship with the Certification and Payment Authority (ACP) in the field of financial instruments, the difficulties in applying the public procurement legislation due to the uneven interpretations by the MA, </w:t>
      </w:r>
      <w:r w:rsidR="00B532E0" w:rsidRPr="0066162F">
        <w:t>NAPP</w:t>
      </w:r>
      <w:r w:rsidRPr="0066162F">
        <w:t xml:space="preserve"> and the Audit Authority, as well as the lack of real simplification introduced by GEO no. 23/2023. </w:t>
      </w:r>
    </w:p>
    <w:p w14:paraId="59D3E4EB" w14:textId="05F580DC" w:rsidR="00C42249" w:rsidRPr="0066162F" w:rsidRDefault="00B532E0" w:rsidP="002974BD">
      <w:r w:rsidRPr="0066162F">
        <w:t>There ha</w:t>
      </w:r>
      <w:r w:rsidR="00C42249" w:rsidRPr="0066162F">
        <w:t>s also</w:t>
      </w:r>
      <w:r w:rsidRPr="0066162F">
        <w:t xml:space="preserve"> been</w:t>
      </w:r>
      <w:r w:rsidR="00C42249" w:rsidRPr="0066162F">
        <w:t xml:space="preserve"> evoked the need to revise and adapt Law no. 315/2004 on regional development, in the sense of a better alignment with the current operational realities of RDAs as Managing Authorities.</w:t>
      </w:r>
    </w:p>
    <w:p w14:paraId="3101E3DD" w14:textId="7DFC1FDB" w:rsidR="00C42249" w:rsidRPr="0066162F" w:rsidRDefault="00C42249" w:rsidP="002974BD">
      <w:pPr>
        <w:rPr>
          <w:lang w:eastAsia="en-US"/>
        </w:rPr>
      </w:pPr>
      <w:r w:rsidRPr="0066162F">
        <w:rPr>
          <w:lang w:eastAsia="en-US"/>
        </w:rPr>
        <w:t xml:space="preserve">The survey data </w:t>
      </w:r>
      <w:r w:rsidR="00B532E0" w:rsidRPr="0066162F">
        <w:rPr>
          <w:lang w:eastAsia="en-US"/>
        </w:rPr>
        <w:t>highlights</w:t>
      </w:r>
      <w:r w:rsidRPr="0066162F">
        <w:rPr>
          <w:lang w:eastAsia="en-US"/>
        </w:rPr>
        <w:t xml:space="preserve"> </w:t>
      </w:r>
      <w:r w:rsidR="00FF63CA" w:rsidRPr="0066162F">
        <w:rPr>
          <w:lang w:eastAsia="en-US"/>
        </w:rPr>
        <w:t>a</w:t>
      </w:r>
      <w:r w:rsidRPr="0066162F">
        <w:rPr>
          <w:lang w:eastAsia="en-US"/>
        </w:rPr>
        <w:t xml:space="preserve"> </w:t>
      </w:r>
      <w:r w:rsidRPr="0066162F">
        <w:rPr>
          <w:b/>
          <w:bCs/>
          <w:lang w:eastAsia="en-US"/>
        </w:rPr>
        <w:t>unanimous positive perception</w:t>
      </w:r>
      <w:r w:rsidRPr="0066162F">
        <w:rPr>
          <w:lang w:eastAsia="en-US"/>
        </w:rPr>
        <w:t xml:space="preserve"> regarding the clarity and relevance of the legal framework that regulates the organization and functioning of the </w:t>
      </w:r>
      <w:r w:rsidR="00B532E0" w:rsidRPr="0066162F">
        <w:rPr>
          <w:lang w:eastAsia="en-US"/>
        </w:rPr>
        <w:t>MA</w:t>
      </w:r>
      <w:r w:rsidRPr="0066162F">
        <w:rPr>
          <w:lang w:eastAsia="en-US"/>
        </w:rPr>
        <w:t xml:space="preserve"> PR </w:t>
      </w:r>
      <w:r w:rsidR="003E7042" w:rsidRPr="0066162F">
        <w:rPr>
          <w:lang w:eastAsia="en-US"/>
        </w:rPr>
        <w:t>Centre</w:t>
      </w:r>
      <w:r w:rsidRPr="0066162F">
        <w:rPr>
          <w:lang w:eastAsia="en-US"/>
        </w:rPr>
        <w:t>. This level of trust reflects the robustness of the legal arrangement resulting from the 2020–2022 institutional reform, which established the Regional Development Agencies as Managing Authorities, with clear administrative prerogatives and responsibilities.</w:t>
      </w:r>
    </w:p>
    <w:p w14:paraId="06E0F03E" w14:textId="7B422B6C" w:rsidR="00C42249" w:rsidRPr="0066162F" w:rsidRDefault="00C42249" w:rsidP="002974BD">
      <w:pPr>
        <w:rPr>
          <w:lang w:eastAsia="en-US"/>
        </w:rPr>
      </w:pPr>
      <w:r w:rsidRPr="0066162F">
        <w:rPr>
          <w:lang w:eastAsia="en-US"/>
        </w:rPr>
        <w:lastRenderedPageBreak/>
        <w:t xml:space="preserve">Therefore, while </w:t>
      </w:r>
      <w:r w:rsidRPr="0066162F">
        <w:rPr>
          <w:b/>
          <w:bCs/>
          <w:lang w:eastAsia="en-US"/>
        </w:rPr>
        <w:t>the legislative basis is perceived as sound and applicable</w:t>
      </w:r>
      <w:r w:rsidRPr="0066162F">
        <w:rPr>
          <w:lang w:eastAsia="en-US"/>
        </w:rPr>
        <w:t xml:space="preserve">, the survey indicates the </w:t>
      </w:r>
      <w:r w:rsidR="00B532E0" w:rsidRPr="0066162F">
        <w:rPr>
          <w:lang w:eastAsia="en-US"/>
        </w:rPr>
        <w:t>need for</w:t>
      </w:r>
      <w:r w:rsidRPr="0066162F">
        <w:rPr>
          <w:lang w:eastAsia="en-US"/>
        </w:rPr>
        <w:t xml:space="preserve"> </w:t>
      </w:r>
      <w:r w:rsidRPr="0066162F">
        <w:rPr>
          <w:b/>
          <w:bCs/>
          <w:lang w:eastAsia="en-US"/>
        </w:rPr>
        <w:t xml:space="preserve">targeted adjustments and clearer </w:t>
      </w:r>
      <w:r w:rsidR="00B532E0" w:rsidRPr="0066162F">
        <w:rPr>
          <w:b/>
          <w:bCs/>
          <w:lang w:eastAsia="en-US"/>
        </w:rPr>
        <w:t>operationalizations</w:t>
      </w:r>
      <w:r w:rsidRPr="0066162F">
        <w:rPr>
          <w:lang w:eastAsia="en-US"/>
        </w:rPr>
        <w:t xml:space="preserve"> in order to strengthen the functionality of the system and further support the performance of MA in the new </w:t>
      </w:r>
      <w:r w:rsidR="00B532E0" w:rsidRPr="0066162F">
        <w:rPr>
          <w:lang w:eastAsia="en-US"/>
        </w:rPr>
        <w:t>decentralized</w:t>
      </w:r>
      <w:r w:rsidRPr="0066162F">
        <w:rPr>
          <w:lang w:eastAsia="en-US"/>
        </w:rPr>
        <w:t xml:space="preserve"> context. These adjustments are essential to ensure a coherent, predictable implementation adapted to the institutional realities of the new Managing Authorities.</w:t>
      </w:r>
    </w:p>
    <w:p w14:paraId="7E6D4200" w14:textId="54D5743C" w:rsidR="00C42249" w:rsidRPr="0066162F" w:rsidRDefault="00C42249"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Availability of resources to effectively support the implementation of the PR </w:t>
      </w:r>
      <w:r w:rsidR="003E7042" w:rsidRPr="0066162F">
        <w:rPr>
          <w:rFonts w:eastAsia="MS Mincho"/>
          <w:b/>
          <w:bCs/>
          <w:i/>
          <w:iCs/>
          <w:color w:val="0F4761"/>
          <w:lang w:eastAsia="en-US"/>
        </w:rPr>
        <w:t>Centre</w:t>
      </w:r>
      <w:r w:rsidRPr="0066162F">
        <w:rPr>
          <w:rFonts w:eastAsia="MS Mincho"/>
          <w:b/>
          <w:bCs/>
          <w:i/>
          <w:iCs/>
          <w:color w:val="0F4761"/>
          <w:lang w:eastAsia="en-US"/>
        </w:rPr>
        <w:t xml:space="preserve"> </w:t>
      </w:r>
    </w:p>
    <w:p w14:paraId="408A0524" w14:textId="7C81B1BE" w:rsidR="00C42249" w:rsidRPr="0066162F" w:rsidRDefault="00C42249" w:rsidP="002974BD">
      <w:pPr>
        <w:rPr>
          <w:lang w:eastAsia="en-US"/>
        </w:rPr>
      </w:pPr>
      <w:r w:rsidRPr="0066162F">
        <w:rPr>
          <w:lang w:eastAsia="en-US"/>
        </w:rPr>
        <w:t>Evaluation question IE4 concerns the extent to which administrative resources (human, financial, logistical, IT) are adequate to effectively support the implementation of the Centre Region Program at the level of the Managing Authority and the beneficiaries.</w:t>
      </w:r>
    </w:p>
    <w:p w14:paraId="09F41BC2" w14:textId="5E1F916D" w:rsidR="00C42249" w:rsidRPr="0066162F" w:rsidRDefault="00C42249" w:rsidP="002974BD">
      <w:pPr>
        <w:rPr>
          <w:lang w:eastAsia="en-US"/>
        </w:rPr>
      </w:pPr>
      <w:r w:rsidRPr="0066162F">
        <w:rPr>
          <w:lang w:eastAsia="en-US"/>
        </w:rPr>
        <w:t xml:space="preserve">In order to contribute to the formulation of a documented answer, the analysis is based on the results of the questions in the survey addressed to the staff of </w:t>
      </w:r>
      <w:r w:rsidR="00B532E0" w:rsidRPr="0066162F">
        <w:rPr>
          <w:lang w:eastAsia="en-US"/>
        </w:rPr>
        <w:t>MA</w:t>
      </w:r>
      <w:r w:rsidRPr="0066162F">
        <w:rPr>
          <w:lang w:eastAsia="en-US"/>
        </w:rPr>
        <w:t xml:space="preserve"> PR Centre that reflect their perception of the available resources, the level of professional competence, training needs, the degree of overload and motivational factors. The relevant questions cover both objective resource </w:t>
      </w:r>
      <w:r w:rsidR="009D0175" w:rsidRPr="0066162F">
        <w:rPr>
          <w:lang w:eastAsia="en-US"/>
        </w:rPr>
        <w:t>evaluation</w:t>
      </w:r>
      <w:r w:rsidRPr="0066162F">
        <w:rPr>
          <w:lang w:eastAsia="en-US"/>
        </w:rPr>
        <w:t xml:space="preserve"> (IS8, IS29) and complementary dimensions on human resources policies, job satisfaction, perception of the balance between tasks and support, as well as suggestions for improving </w:t>
      </w:r>
      <w:r w:rsidR="00B532E0" w:rsidRPr="0066162F">
        <w:rPr>
          <w:lang w:eastAsia="en-US"/>
        </w:rPr>
        <w:t>organizational</w:t>
      </w:r>
      <w:r w:rsidRPr="0066162F">
        <w:rPr>
          <w:lang w:eastAsia="en-US"/>
        </w:rPr>
        <w:t xml:space="preserve"> performance.</w:t>
      </w:r>
    </w:p>
    <w:p w14:paraId="74D9A79B" w14:textId="77777777" w:rsidR="00C42249" w:rsidRPr="0066162F" w:rsidRDefault="00C42249" w:rsidP="002974BD">
      <w:pPr>
        <w:rPr>
          <w:lang w:eastAsia="en-US"/>
        </w:rPr>
      </w:pPr>
      <w:r w:rsidRPr="0066162F">
        <w:rPr>
          <w:lang w:eastAsia="en-US"/>
        </w:rPr>
        <w:t>These data are essential for a real understanding of the institutional capacity for implementation and for identifying possible areas of intervention, in the context of strengthening the role of the MA in a decentralized system.</w:t>
      </w:r>
    </w:p>
    <w:p w14:paraId="5CFFE61C" w14:textId="74EEC28E" w:rsidR="00C42249" w:rsidRPr="0066162F" w:rsidRDefault="00C42249" w:rsidP="002974BD">
      <w:r w:rsidRPr="0066162F">
        <w:t xml:space="preserve">The comparative analysis of the responses regarding the availability of resources highlights significant differences between the perception of the management staff and that of the executive staff within the </w:t>
      </w:r>
      <w:r w:rsidR="003E7042" w:rsidRPr="0066162F">
        <w:t>MA</w:t>
      </w:r>
      <w:r w:rsidRPr="0066162F">
        <w:t xml:space="preserve"> PR </w:t>
      </w:r>
      <w:r w:rsidR="003E7042" w:rsidRPr="0066162F">
        <w:t>Centre</w:t>
      </w:r>
      <w:r w:rsidRPr="0066162F">
        <w:t xml:space="preserve">. The management staff overwhelmingly appreciates that the resources necessary for the implementation of the program are available at a high or very high level – especially in terms of material, logistical, financial and IT resources. For example, more than 75% of management respondents believe that they have </w:t>
      </w:r>
      <w:r w:rsidRPr="0066162F">
        <w:rPr>
          <w:b/>
          <w:bCs/>
        </w:rPr>
        <w:t xml:space="preserve">adequate </w:t>
      </w:r>
      <w:r w:rsidR="00B532E0" w:rsidRPr="0066162F">
        <w:rPr>
          <w:b/>
          <w:bCs/>
        </w:rPr>
        <w:t xml:space="preserve">material </w:t>
      </w:r>
      <w:r w:rsidR="00B532E0" w:rsidRPr="0066162F">
        <w:t>resources</w:t>
      </w:r>
      <w:r w:rsidR="00C36F19" w:rsidRPr="0066162F">
        <w:t xml:space="preserve"> (high availability), and almost 57</w:t>
      </w:r>
      <w:r w:rsidR="00B532E0" w:rsidRPr="0066162F">
        <w:t>% positively</w:t>
      </w:r>
      <w:r w:rsidR="00C36F19" w:rsidRPr="0066162F">
        <w:t xml:space="preserve"> assess access to </w:t>
      </w:r>
      <w:r w:rsidRPr="0066162F">
        <w:rPr>
          <w:b/>
          <w:bCs/>
        </w:rPr>
        <w:t xml:space="preserve">financial resources </w:t>
      </w:r>
      <w:r w:rsidR="00BC5153" w:rsidRPr="0066162F">
        <w:t xml:space="preserve">(high availability). The availability of human resources and management tools </w:t>
      </w:r>
      <w:r w:rsidR="00FF63CA" w:rsidRPr="0066162F">
        <w:t>is</w:t>
      </w:r>
      <w:r w:rsidR="00BC5153" w:rsidRPr="0066162F">
        <w:t xml:space="preserve"> instead appreciated as lower. Thus, only 35% of respondents consider human resources high and 55% appreciate "moderate" availability). From the perspective of management and planning tools, 60% of respondents assess their availability as "moderate" and only 25% as high.</w:t>
      </w:r>
    </w:p>
    <w:p w14:paraId="2A738DDA" w14:textId="5D5DCAB5" w:rsidR="00176A0D" w:rsidRPr="0066162F" w:rsidRDefault="004F2AAC" w:rsidP="005B3D0F">
      <w:pPr>
        <w:jc w:val="center"/>
        <w:rPr>
          <w:rFonts w:ascii="Arial" w:eastAsia="MS Mincho" w:hAnsi="Arial" w:cs="Arial"/>
          <w:color w:val="232323"/>
        </w:rPr>
      </w:pPr>
      <w:r w:rsidRPr="0066162F">
        <w:rPr>
          <w:noProof/>
        </w:rPr>
        <w:lastRenderedPageBreak/>
        <w:drawing>
          <wp:inline distT="0" distB="0" distL="0" distR="0" wp14:anchorId="7236572B" wp14:editId="3B3FEA39">
            <wp:extent cx="5400000" cy="3240000"/>
            <wp:effectExtent l="0" t="0" r="10795" b="17780"/>
            <wp:docPr id="1452247898" name="Diagramă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2BA34D" w14:textId="1A2EB01C"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13</w:t>
      </w:r>
      <w:r w:rsidRPr="0066162F">
        <w:rPr>
          <w:b/>
          <w:bCs/>
          <w:color w:val="0F4761"/>
          <w:sz w:val="16"/>
          <w:szCs w:val="16"/>
          <w:lang w:eastAsia="en-US"/>
        </w:rPr>
        <w:fldChar w:fldCharType="end"/>
      </w:r>
      <w:r w:rsidRPr="0066162F">
        <w:rPr>
          <w:b/>
          <w:bCs/>
          <w:color w:val="0F4761"/>
          <w:sz w:val="16"/>
          <w:szCs w:val="16"/>
          <w:lang w:eastAsia="en-US"/>
        </w:rPr>
        <w:t xml:space="preserve">-The perception of the management staff regarding the availability of resources for the implementation of the PR </w:t>
      </w:r>
      <w:r w:rsidR="003E7042" w:rsidRPr="0066162F">
        <w:rPr>
          <w:b/>
          <w:bCs/>
          <w:color w:val="0F4761"/>
          <w:sz w:val="16"/>
          <w:szCs w:val="16"/>
          <w:lang w:eastAsia="en-US"/>
        </w:rPr>
        <w:t>Centre</w:t>
      </w:r>
    </w:p>
    <w:p w14:paraId="74C96ECD" w14:textId="4D75340B" w:rsidR="00C42249" w:rsidRPr="0066162F" w:rsidRDefault="00492BC6" w:rsidP="002974BD">
      <w:r w:rsidRPr="0066162F">
        <w:t>The management staff is constantly more optimistic, evaluating material, financial and logistical resources at significantly higher levels than execution, with visibly higher percentages in the "High" and "Very High" categories. On the other hand, the execution staff show a more nuanced and cautious perception, with higher shares in the 'Moderate' and 'Low' ratings, in particular in terms of human resources, IT applications and work tools. These differences suggest a distance between the strategic and operational levels: management appreciates the overall framework as adequate, while execution feels more directly the practical limits of the available resources.</w:t>
      </w:r>
    </w:p>
    <w:p w14:paraId="6EAC91E6" w14:textId="73D4150C" w:rsidR="00C42249" w:rsidRPr="0066162F" w:rsidRDefault="00900244" w:rsidP="005B3D0F">
      <w:pPr>
        <w:jc w:val="center"/>
        <w:rPr>
          <w:rFonts w:ascii="Arial" w:eastAsia="MS Mincho" w:hAnsi="Arial" w:cs="Arial"/>
          <w:color w:val="232323"/>
        </w:rPr>
      </w:pPr>
      <w:r w:rsidRPr="0066162F">
        <w:rPr>
          <w:noProof/>
        </w:rPr>
        <w:drawing>
          <wp:inline distT="0" distB="0" distL="0" distR="0" wp14:anchorId="2A3850B7" wp14:editId="015AF93F">
            <wp:extent cx="5400000" cy="3240000"/>
            <wp:effectExtent l="0" t="0" r="10795" b="17780"/>
            <wp:docPr id="2136621983" name="Diagramă 1">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662641" w14:textId="4C0C8E60" w:rsidR="00C42249" w:rsidRPr="0066162F" w:rsidRDefault="00C42249" w:rsidP="002974BD">
      <w:pPr>
        <w:rPr>
          <w:b/>
          <w:bCs/>
          <w:color w:val="0F4761"/>
          <w:sz w:val="16"/>
          <w:szCs w:val="16"/>
          <w:lang w:eastAsia="en-US"/>
        </w:rPr>
      </w:pPr>
      <w:r w:rsidRPr="0066162F">
        <w:rPr>
          <w:b/>
          <w:bCs/>
          <w:color w:val="0F4761"/>
          <w:sz w:val="16"/>
          <w:szCs w:val="16"/>
          <w:lang w:eastAsia="en-US"/>
        </w:rPr>
        <w:lastRenderedPageBreak/>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14</w:t>
      </w:r>
      <w:r w:rsidRPr="0066162F">
        <w:rPr>
          <w:b/>
          <w:bCs/>
          <w:color w:val="0F4761"/>
          <w:sz w:val="16"/>
          <w:szCs w:val="16"/>
          <w:lang w:eastAsia="en-US"/>
        </w:rPr>
        <w:fldChar w:fldCharType="end"/>
      </w:r>
      <w:r w:rsidRPr="0066162F">
        <w:rPr>
          <w:b/>
          <w:bCs/>
          <w:color w:val="0F4761"/>
          <w:sz w:val="16"/>
          <w:szCs w:val="16"/>
          <w:lang w:eastAsia="en-US"/>
        </w:rPr>
        <w:t xml:space="preserve">-Perception of the executive staff regarding the availability of resources for the implementation of the PR </w:t>
      </w:r>
      <w:r w:rsidR="003E7042" w:rsidRPr="0066162F">
        <w:rPr>
          <w:b/>
          <w:bCs/>
          <w:color w:val="0F4761"/>
          <w:sz w:val="16"/>
          <w:szCs w:val="16"/>
          <w:lang w:eastAsia="en-US"/>
        </w:rPr>
        <w:t>Centre</w:t>
      </w:r>
    </w:p>
    <w:p w14:paraId="786BC8F3" w14:textId="6A2D37D6" w:rsidR="00C42249" w:rsidRPr="0066162F" w:rsidRDefault="00C42249" w:rsidP="002974BD">
      <w:r w:rsidRPr="0066162F">
        <w:t xml:space="preserve">An important component of the availability of resources for the efficient support of the implementation of the program is given by the level of professional competence of the MA staff. Thus, the management staff considered the </w:t>
      </w:r>
      <w:r w:rsidRPr="0066162F">
        <w:rPr>
          <w:b/>
          <w:bCs/>
        </w:rPr>
        <w:t>level of competence of the subordinate staff to be "high" in a proportion of 70%.</w:t>
      </w:r>
    </w:p>
    <w:p w14:paraId="5A091135" w14:textId="4DC6E58A" w:rsidR="00C42249" w:rsidRPr="0066162F" w:rsidRDefault="00297627" w:rsidP="005B3D0F">
      <w:pPr>
        <w:jc w:val="center"/>
        <w:rPr>
          <w:rFonts w:ascii="Arial" w:eastAsia="MS Mincho" w:hAnsi="Arial" w:cs="Arial"/>
          <w:color w:val="232323"/>
        </w:rPr>
      </w:pPr>
      <w:r w:rsidRPr="0066162F">
        <w:rPr>
          <w:noProof/>
        </w:rPr>
        <w:drawing>
          <wp:inline distT="0" distB="0" distL="0" distR="0" wp14:anchorId="6260B466" wp14:editId="3655B9F7">
            <wp:extent cx="5400000" cy="3240000"/>
            <wp:effectExtent l="0" t="0" r="10795" b="17780"/>
            <wp:docPr id="1244724099" name="Diagramă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E603A2" w14:textId="6F07C139"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15</w:t>
      </w:r>
      <w:r w:rsidRPr="0066162F">
        <w:rPr>
          <w:b/>
          <w:bCs/>
          <w:color w:val="0F4761"/>
          <w:sz w:val="16"/>
          <w:szCs w:val="16"/>
          <w:lang w:eastAsia="en-US"/>
        </w:rPr>
        <w:fldChar w:fldCharType="end"/>
      </w:r>
      <w:r w:rsidRPr="0066162F">
        <w:rPr>
          <w:b/>
          <w:bCs/>
          <w:color w:val="0F4761"/>
          <w:sz w:val="16"/>
          <w:szCs w:val="16"/>
          <w:lang w:eastAsia="en-US"/>
        </w:rPr>
        <w:t xml:space="preserve">- The perception of the management staff regarding the level of competence of the subordinate MA staff, involved in the implementation of the PR </w:t>
      </w:r>
      <w:r w:rsidR="003E7042" w:rsidRPr="0066162F">
        <w:rPr>
          <w:b/>
          <w:bCs/>
          <w:color w:val="0F4761"/>
          <w:sz w:val="16"/>
          <w:szCs w:val="16"/>
          <w:lang w:eastAsia="en-US"/>
        </w:rPr>
        <w:t>Centre</w:t>
      </w:r>
    </w:p>
    <w:p w14:paraId="1B262E7A" w14:textId="044CD8E3" w:rsidR="00C42249" w:rsidRPr="0066162F" w:rsidRDefault="00C42249" w:rsidP="002974BD">
      <w:r w:rsidRPr="0066162F">
        <w:t xml:space="preserve">The fact that almost three-quarters of respondents rate it as 'high' suggests that MA benefits from a professionally well-trained human resource, which is a </w:t>
      </w:r>
      <w:r w:rsidR="00137964" w:rsidRPr="0066162F">
        <w:t>favorable</w:t>
      </w:r>
      <w:r w:rsidRPr="0066162F">
        <w:t xml:space="preserve"> factor for effective implementation.</w:t>
      </w:r>
    </w:p>
    <w:p w14:paraId="22D1C2E2" w14:textId="4FB8CCFA" w:rsidR="00C42249" w:rsidRPr="0066162F" w:rsidRDefault="00C42249" w:rsidP="002974BD">
      <w:r w:rsidRPr="0066162F">
        <w:t>However, the presence of opinions indicating a "moderate" or even "low" level (20% cumulatively, respectively three respondents) also signals possible variations in the level of competence between teams or functions, or specific challenges in certain stages or areas of the implementation process.</w:t>
      </w:r>
    </w:p>
    <w:p w14:paraId="642E134B" w14:textId="0ACDB2D2" w:rsidR="00C42249" w:rsidRPr="0066162F" w:rsidRDefault="00C42249" w:rsidP="002974BD">
      <w:r w:rsidRPr="0066162F">
        <w:t xml:space="preserve">The management staff was asked what </w:t>
      </w:r>
      <w:r w:rsidR="00FF63CA" w:rsidRPr="0066162F">
        <w:t>the areas of work in which subordinate staff are</w:t>
      </w:r>
      <w:r w:rsidRPr="0066162F">
        <w:t xml:space="preserve"> should be </w:t>
      </w:r>
      <w:r w:rsidRPr="0066162F">
        <w:rPr>
          <w:b/>
          <w:bCs/>
        </w:rPr>
        <w:t>further trained</w:t>
      </w:r>
      <w:r w:rsidRPr="0066162F">
        <w:t xml:space="preserve">, and according to the answers 65% of respondents </w:t>
      </w:r>
      <w:r w:rsidRPr="0066162F">
        <w:rPr>
          <w:b/>
          <w:bCs/>
        </w:rPr>
        <w:t xml:space="preserve">indicate the use of specific information systems </w:t>
      </w:r>
      <w:r w:rsidRPr="0066162F">
        <w:t xml:space="preserve">as the main area in which additional training is needed. </w:t>
      </w:r>
    </w:p>
    <w:p w14:paraId="56A7111E" w14:textId="2FBEA3ED" w:rsidR="00C42249" w:rsidRPr="0066162F" w:rsidRDefault="00C42249" w:rsidP="002974BD">
      <w:r w:rsidRPr="0066162F">
        <w:t xml:space="preserve">This majority option reflects an important challenge in the digital management of the program – specifically, difficulties in using platforms such as MySMIS2021+, which can affect the efficiency of the implementation through delays, </w:t>
      </w:r>
      <w:r w:rsidR="00137964" w:rsidRPr="0066162F">
        <w:t>errors,</w:t>
      </w:r>
      <w:r w:rsidRPr="0066162F">
        <w:t xml:space="preserve"> and operational bottlenecks.</w:t>
      </w:r>
    </w:p>
    <w:p w14:paraId="624882D0" w14:textId="7190012E" w:rsidR="00C42249" w:rsidRPr="0066162F" w:rsidRDefault="00C42249" w:rsidP="002974BD">
      <w:r w:rsidRPr="0066162F">
        <w:t xml:space="preserve">At the same time, 35% of respondents mention </w:t>
      </w:r>
      <w:r w:rsidRPr="0066162F">
        <w:rPr>
          <w:b/>
          <w:bCs/>
        </w:rPr>
        <w:t>administrative and financial procedures</w:t>
      </w:r>
      <w:r w:rsidRPr="0066162F">
        <w:t xml:space="preserve"> as a priority area for strengthening skills. This choice suggests that, despite a generally good level of professional training, there is still a need to clarify or deepen the bureaucratic processes, financial flows or the applicable regulatory framework.</w:t>
      </w:r>
    </w:p>
    <w:p w14:paraId="12CF5A61" w14:textId="0B54FC20" w:rsidR="00C42249" w:rsidRPr="0066162F" w:rsidRDefault="00FF63CA" w:rsidP="002974BD">
      <w:r w:rsidRPr="0066162F">
        <w:t>30</w:t>
      </w:r>
      <w:r w:rsidR="00C42249" w:rsidRPr="0066162F">
        <w:t xml:space="preserve">% of respondents indicate project </w:t>
      </w:r>
      <w:r w:rsidR="00C42249" w:rsidRPr="0066162F">
        <w:rPr>
          <w:b/>
          <w:bCs/>
        </w:rPr>
        <w:t>management and monitoring</w:t>
      </w:r>
      <w:r w:rsidR="00C42249" w:rsidRPr="0066162F">
        <w:t xml:space="preserve">, which signals specific development needs in terms of implementation progress tracking skills, use of indicators and reporting. Fewer mention coordination with other institutions (10%), but this should not be neglected, given the role of </w:t>
      </w:r>
      <w:r w:rsidR="00137964" w:rsidRPr="0066162F">
        <w:t>MA</w:t>
      </w:r>
      <w:r w:rsidR="00C42249" w:rsidRPr="0066162F">
        <w:t xml:space="preserve"> in a complex interinstitutional ecosystem.</w:t>
      </w:r>
    </w:p>
    <w:p w14:paraId="37CAF589" w14:textId="56590900" w:rsidR="00C42249" w:rsidRPr="0066162F" w:rsidRDefault="001C377B" w:rsidP="005B3D0F">
      <w:pPr>
        <w:jc w:val="center"/>
        <w:rPr>
          <w:rFonts w:ascii="Arial" w:eastAsia="MS Mincho" w:hAnsi="Arial" w:cs="Arial"/>
          <w:color w:val="232323"/>
        </w:rPr>
      </w:pPr>
      <w:r w:rsidRPr="0066162F">
        <w:rPr>
          <w:rFonts w:ascii="Arial" w:eastAsia="MS Mincho" w:hAnsi="Arial" w:cs="Arial"/>
          <w:noProof/>
          <w:color w:val="232323"/>
        </w:rPr>
        <w:lastRenderedPageBreak/>
        <w:drawing>
          <wp:anchor distT="0" distB="0" distL="114300" distR="114300" simplePos="0" relativeHeight="251671553" behindDoc="0" locked="0" layoutInCell="1" allowOverlap="1" wp14:anchorId="6FFFCCD1" wp14:editId="3F91E872">
            <wp:simplePos x="0" y="0"/>
            <wp:positionH relativeFrom="margin">
              <wp:posOffset>276225</wp:posOffset>
            </wp:positionH>
            <wp:positionV relativeFrom="paragraph">
              <wp:posOffset>-2540</wp:posOffset>
            </wp:positionV>
            <wp:extent cx="5389880" cy="3236595"/>
            <wp:effectExtent l="0" t="0" r="127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389880" cy="3236595"/>
                    </a:xfrm>
                    <a:prstGeom prst="rect">
                      <a:avLst/>
                    </a:prstGeom>
                  </pic:spPr>
                </pic:pic>
              </a:graphicData>
            </a:graphic>
            <wp14:sizeRelH relativeFrom="page">
              <wp14:pctWidth>0</wp14:pctWidth>
            </wp14:sizeRelH>
            <wp14:sizeRelV relativeFrom="page">
              <wp14:pctHeight>0</wp14:pctHeight>
            </wp14:sizeRelV>
          </wp:anchor>
        </w:drawing>
      </w:r>
      <w:r w:rsidR="001B2A1C" w:rsidRPr="0066162F">
        <w:rPr>
          <w:noProof/>
        </w:rPr>
        <w:drawing>
          <wp:inline distT="0" distB="0" distL="0" distR="0" wp14:anchorId="43DBAFBF" wp14:editId="770E967C">
            <wp:extent cx="5400000" cy="3240000"/>
            <wp:effectExtent l="0" t="0" r="10795" b="17780"/>
            <wp:docPr id="295673317" name="Diagramă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3A4863" w14:textId="39554A89"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16</w:t>
      </w:r>
      <w:r w:rsidRPr="0066162F">
        <w:rPr>
          <w:b/>
          <w:bCs/>
          <w:color w:val="0F4761"/>
          <w:sz w:val="16"/>
          <w:szCs w:val="16"/>
          <w:lang w:eastAsia="en-US"/>
        </w:rPr>
        <w:fldChar w:fldCharType="end"/>
      </w:r>
      <w:r w:rsidRPr="0066162F">
        <w:rPr>
          <w:b/>
          <w:bCs/>
          <w:color w:val="0F4761"/>
          <w:sz w:val="16"/>
          <w:szCs w:val="16"/>
          <w:lang w:eastAsia="en-US"/>
        </w:rPr>
        <w:t>- Management staff's perception of the areas of work for which additional training is needed among subordinate staff</w:t>
      </w:r>
    </w:p>
    <w:p w14:paraId="56F7B99B" w14:textId="11E142B8" w:rsidR="00C42249" w:rsidRPr="0066162F" w:rsidRDefault="00C42249" w:rsidP="002974BD">
      <w:r w:rsidRPr="0066162F">
        <w:t xml:space="preserve">Four of the respondents selected the option "other areas" and in the comments box they were asked to specify the areas they refer to. Thus, among the areas indicated </w:t>
      </w:r>
      <w:r w:rsidR="00FF63CA" w:rsidRPr="0066162F">
        <w:t>are</w:t>
      </w:r>
      <w:r w:rsidRPr="0066162F">
        <w:rPr>
          <w:b/>
          <w:bCs/>
        </w:rPr>
        <w:t xml:space="preserve"> State aid, simplified costs, </w:t>
      </w:r>
      <w:r w:rsidR="00A13FFD" w:rsidRPr="0066162F">
        <w:rPr>
          <w:b/>
          <w:bCs/>
        </w:rPr>
        <w:t>analysis,</w:t>
      </w:r>
      <w:r w:rsidRPr="0066162F">
        <w:rPr>
          <w:b/>
          <w:bCs/>
        </w:rPr>
        <w:t xml:space="preserve"> and financial instruments.</w:t>
      </w:r>
      <w:r w:rsidRPr="0066162F">
        <w:t xml:space="preserve"> Also, an alarm signal is sounded about the fact that manual sources and instructions for using information systems are insufficient. Another area indicated several times is that of </w:t>
      </w:r>
      <w:r w:rsidRPr="0066162F">
        <w:rPr>
          <w:b/>
          <w:bCs/>
        </w:rPr>
        <w:t>program evaluation</w:t>
      </w:r>
      <w:r w:rsidRPr="0066162F">
        <w:t xml:space="preserve">. </w:t>
      </w:r>
    </w:p>
    <w:p w14:paraId="78985FA0" w14:textId="08159E5C" w:rsidR="00C42249" w:rsidRPr="0066162F" w:rsidRDefault="00C42249" w:rsidP="002974BD">
      <w:r w:rsidRPr="0066162F">
        <w:t xml:space="preserve">The results obtained indicate that, although the MA staff benefits from a good overall level of competence, </w:t>
      </w:r>
      <w:r w:rsidRPr="0066162F">
        <w:rPr>
          <w:b/>
          <w:bCs/>
        </w:rPr>
        <w:t>the administrative resources are not yet fully adequate</w:t>
      </w:r>
      <w:r w:rsidRPr="0066162F">
        <w:t xml:space="preserve"> to effectively support the implementation of the PR </w:t>
      </w:r>
      <w:r w:rsidR="003E7042" w:rsidRPr="0066162F">
        <w:t>Centre</w:t>
      </w:r>
      <w:r w:rsidRPr="0066162F">
        <w:t xml:space="preserve">. The existence of clear training needs in essential areas – IT, financial, procedural – signals the need to strengthen technical capacity through continuous training programs, adapted to the specifics of the functions performed. This investment is essential to turn existing professional competence into a real operational asset, especially in </w:t>
      </w:r>
      <w:r w:rsidR="00A13FFD" w:rsidRPr="0066162F">
        <w:t>the context</w:t>
      </w:r>
      <w:r w:rsidRPr="0066162F">
        <w:t xml:space="preserve"> of increased </w:t>
      </w:r>
      <w:r w:rsidR="00A13FFD" w:rsidRPr="0066162F">
        <w:t>decentralization</w:t>
      </w:r>
      <w:r w:rsidRPr="0066162F">
        <w:t xml:space="preserve"> and accountability.</w:t>
      </w:r>
    </w:p>
    <w:p w14:paraId="08997012" w14:textId="77777777" w:rsidR="00C42249" w:rsidRPr="0066162F" w:rsidRDefault="00C42249" w:rsidP="002974BD">
      <w:r w:rsidRPr="0066162F">
        <w:t xml:space="preserve">Both management and executive staff were invited to assess the extent to which </w:t>
      </w:r>
      <w:r w:rsidRPr="0066162F">
        <w:rPr>
          <w:b/>
          <w:bCs/>
        </w:rPr>
        <w:t>existing training opportunities meet professional development needs</w:t>
      </w:r>
      <w:r w:rsidRPr="0066162F">
        <w:t>, but from different perspectives: management assessed opportunities for subordinate staff and execution – for their own professional development.</w:t>
      </w:r>
    </w:p>
    <w:p w14:paraId="016D083B" w14:textId="1CE52794" w:rsidR="00C42249" w:rsidRPr="0066162F" w:rsidRDefault="00C42249" w:rsidP="002974BD">
      <w:r w:rsidRPr="0066162F">
        <w:t xml:space="preserve">Among managers, 65% (13 out of 20 respondents) believe that training opportunities respond to a large or very large extent to the needs of their subordinate staff. At the same time, 30% (6 people) appreciate that these opportunities cover the needs only to a small extent. This proportion is not negligible and suggests a concern among management about the adequacy and efficiency of training </w:t>
      </w:r>
      <w:r w:rsidR="00A13FFD" w:rsidRPr="0066162F">
        <w:t>programs</w:t>
      </w:r>
      <w:r w:rsidRPr="0066162F">
        <w:t xml:space="preserve"> for technical teams. The management, in terms of its responsibilities, can more easily notice the mismatches between the requirements of the position and the available support tools, but also the challenges in the concrete application of the knowledge acquired through training.</w:t>
      </w:r>
    </w:p>
    <w:p w14:paraId="21A9FE5B" w14:textId="2419DAEC" w:rsidR="000B266F" w:rsidRPr="0066162F" w:rsidRDefault="000B266F" w:rsidP="005B3D0F">
      <w:pPr>
        <w:jc w:val="center"/>
      </w:pPr>
      <w:r w:rsidRPr="0066162F">
        <w:rPr>
          <w:b/>
          <w:bCs/>
          <w:noProof/>
          <w:color w:val="0F4761"/>
          <w:sz w:val="16"/>
          <w:szCs w:val="16"/>
          <w:lang w:eastAsia="en-US"/>
        </w:rPr>
        <w:lastRenderedPageBreak/>
        <mc:AlternateContent>
          <mc:Choice Requires="wps">
            <w:drawing>
              <wp:anchor distT="0" distB="0" distL="114300" distR="114300" simplePos="0" relativeHeight="251658240" behindDoc="0" locked="0" layoutInCell="1" allowOverlap="1" wp14:anchorId="286A301E" wp14:editId="1B6E1A59">
                <wp:simplePos x="0" y="0"/>
                <wp:positionH relativeFrom="column">
                  <wp:posOffset>0</wp:posOffset>
                </wp:positionH>
                <wp:positionV relativeFrom="paragraph">
                  <wp:posOffset>3314065</wp:posOffset>
                </wp:positionV>
                <wp:extent cx="5895340" cy="635"/>
                <wp:effectExtent l="0" t="0" r="0" b="0"/>
                <wp:wrapTopAndBottom/>
                <wp:docPr id="734374036" name="Text Box 1"/>
                <wp:cNvGraphicFramePr/>
                <a:graphic xmlns:a="http://schemas.openxmlformats.org/drawingml/2006/main">
                  <a:graphicData uri="http://schemas.microsoft.com/office/word/2010/wordprocessingShape">
                    <wps:wsp>
                      <wps:cNvSpPr txBox="1"/>
                      <wps:spPr>
                        <a:xfrm>
                          <a:off x="0" y="0"/>
                          <a:ext cx="5895340" cy="635"/>
                        </a:xfrm>
                        <a:prstGeom prst="rect">
                          <a:avLst/>
                        </a:prstGeom>
                        <a:solidFill>
                          <a:prstClr val="white"/>
                        </a:solidFill>
                        <a:ln>
                          <a:noFill/>
                        </a:ln>
                      </wps:spPr>
                      <wps:txbx>
                        <w:txbxContent>
                          <w:p w14:paraId="6214D3E5" w14:textId="4FFA120D" w:rsidR="00E64E7C" w:rsidRPr="0066162F" w:rsidRDefault="00E64E7C" w:rsidP="00A63601">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Pr="0066162F">
                              <w:rPr>
                                <w:b/>
                                <w:bCs/>
                                <w:color w:val="0F4761"/>
                                <w:sz w:val="16"/>
                                <w:szCs w:val="16"/>
                                <w:lang w:eastAsia="en-US"/>
                              </w:rPr>
                              <w:t>17</w:t>
                            </w:r>
                            <w:r w:rsidRPr="0066162F">
                              <w:rPr>
                                <w:b/>
                                <w:bCs/>
                                <w:color w:val="0F4761"/>
                                <w:sz w:val="16"/>
                                <w:szCs w:val="16"/>
                                <w:lang w:eastAsia="en-US"/>
                              </w:rPr>
                              <w:fldChar w:fldCharType="end"/>
                            </w:r>
                            <w:r w:rsidRPr="0066162F">
                              <w:rPr>
                                <w:b/>
                                <w:bCs/>
                                <w:color w:val="0F4761"/>
                                <w:sz w:val="16"/>
                                <w:szCs w:val="16"/>
                                <w:lang w:eastAsia="en-US"/>
                              </w:rPr>
                              <w:t>-Perception of the management staff regarding the professional training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A301E" id="Text Box 1" o:spid="_x0000_s1028" type="#_x0000_t202" style="position:absolute;left:0;text-align:left;margin-left:0;margin-top:260.95pt;width:464.2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BAGgIAAD8EAAAOAAAAZHJzL2Uyb0RvYy54bWysU8Fu2zAMvQ/YPwi6L07Spei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" stroked="f">
                <v:textbox style="mso-fit-shape-to-text:t" inset="0,0,0,0">
                  <w:txbxContent>
                    <w:p w14:paraId="6214D3E5" w14:textId="4FFA120D" w:rsidR="00E64E7C" w:rsidRPr="0066162F" w:rsidRDefault="00E64E7C" w:rsidP="00A63601">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Pr="0066162F">
                        <w:rPr>
                          <w:b/>
                          <w:bCs/>
                          <w:color w:val="0F4761"/>
                          <w:sz w:val="16"/>
                          <w:szCs w:val="16"/>
                          <w:lang w:eastAsia="en-US"/>
                        </w:rPr>
                        <w:t>17</w:t>
                      </w:r>
                      <w:r w:rsidRPr="0066162F">
                        <w:rPr>
                          <w:b/>
                          <w:bCs/>
                          <w:color w:val="0F4761"/>
                          <w:sz w:val="16"/>
                          <w:szCs w:val="16"/>
                          <w:lang w:eastAsia="en-US"/>
                        </w:rPr>
                        <w:fldChar w:fldCharType="end"/>
                      </w:r>
                      <w:r w:rsidRPr="0066162F">
                        <w:rPr>
                          <w:b/>
                          <w:bCs/>
                          <w:color w:val="0F4761"/>
                          <w:sz w:val="16"/>
                          <w:szCs w:val="16"/>
                          <w:lang w:eastAsia="en-US"/>
                        </w:rPr>
                        <w:t>-Perception of the management staff regarding the professional training offer</w:t>
                      </w:r>
                    </w:p>
                  </w:txbxContent>
                </v:textbox>
                <w10:wrap type="topAndBottom"/>
              </v:shape>
            </w:pict>
          </mc:Fallback>
        </mc:AlternateContent>
      </w:r>
      <w:r w:rsidRPr="0066162F">
        <w:rPr>
          <w:noProof/>
        </w:rPr>
        <w:drawing>
          <wp:inline distT="0" distB="0" distL="0" distR="0" wp14:anchorId="4387C809" wp14:editId="3063F0C9">
            <wp:extent cx="5400000" cy="3240000"/>
            <wp:effectExtent l="0" t="0" r="10795" b="17780"/>
            <wp:docPr id="274083135" name="Diagramă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BD8C37" w14:textId="07062EDD" w:rsidR="00805503" w:rsidRPr="0066162F" w:rsidRDefault="00805503" w:rsidP="002974BD">
      <w:r w:rsidRPr="0066162F">
        <w:t xml:space="preserve">On the other hand, the executive staff – who were asked directly about their own training – give a more clearly favorable answer: 86% (63 out of 73 respondents) believe that the existing opportunities meet their needs to a large or very large extent, and only 9 people (12%) indicated "to a small extent". These results show </w:t>
      </w:r>
      <w:r w:rsidR="00FF63CA" w:rsidRPr="0066162F">
        <w:t>significantly</w:t>
      </w:r>
      <w:r w:rsidRPr="0066162F">
        <w:t xml:space="preserve"> higher satisfaction from those directly targeted by the training opportunities, even if at the management level there is a perception that there is room for improvement.</w:t>
      </w:r>
    </w:p>
    <w:p w14:paraId="1CC4F0DF" w14:textId="33899DC7" w:rsidR="000B266F" w:rsidRPr="0066162F" w:rsidRDefault="000B266F" w:rsidP="002974BD"/>
    <w:p w14:paraId="3C1BAE22" w14:textId="260DBA09" w:rsidR="00C42249" w:rsidRPr="0066162F" w:rsidRDefault="00A93463" w:rsidP="005B3D0F">
      <w:pPr>
        <w:jc w:val="center"/>
        <w:rPr>
          <w:rFonts w:ascii="Arial" w:eastAsia="MS Mincho" w:hAnsi="Arial" w:cs="Arial"/>
          <w:color w:val="232323"/>
        </w:rPr>
      </w:pPr>
      <w:r w:rsidRPr="0066162F">
        <w:rPr>
          <w:noProof/>
        </w:rPr>
        <w:drawing>
          <wp:inline distT="0" distB="0" distL="0" distR="0" wp14:anchorId="77A6C28F" wp14:editId="100BD751">
            <wp:extent cx="5400000" cy="3240000"/>
            <wp:effectExtent l="0" t="0" r="10795" b="17780"/>
            <wp:docPr id="63315563" name="Diagramă 1">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F42FD6" w14:textId="5FB5A2E2" w:rsidR="00C42249" w:rsidRPr="0066162F" w:rsidRDefault="00C42249" w:rsidP="002974BD">
      <w:pPr>
        <w:rPr>
          <w:b/>
          <w:bCs/>
          <w:color w:val="0F4761"/>
          <w:sz w:val="16"/>
          <w:szCs w:val="16"/>
          <w:lang w:eastAsia="en-US"/>
        </w:rPr>
      </w:pPr>
      <w:r w:rsidRPr="0066162F">
        <w:rPr>
          <w:b/>
          <w:bCs/>
          <w:color w:val="0F4761"/>
          <w:sz w:val="16"/>
          <w:szCs w:val="16"/>
          <w:lang w:eastAsia="en-US"/>
        </w:rPr>
        <w:lastRenderedPageBreak/>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18</w:t>
      </w:r>
      <w:r w:rsidRPr="0066162F">
        <w:rPr>
          <w:b/>
          <w:bCs/>
          <w:color w:val="0F4761"/>
          <w:sz w:val="16"/>
          <w:szCs w:val="16"/>
          <w:lang w:eastAsia="en-US"/>
        </w:rPr>
        <w:fldChar w:fldCharType="end"/>
      </w:r>
      <w:r w:rsidRPr="0066162F">
        <w:rPr>
          <w:b/>
          <w:bCs/>
          <w:color w:val="0F4761"/>
          <w:sz w:val="16"/>
          <w:szCs w:val="16"/>
          <w:lang w:eastAsia="en-US"/>
        </w:rPr>
        <w:t>-Executives' satisfaction with training opportunities: To what extent do you consider existing training opportunities to meet your development needs?</w:t>
      </w:r>
    </w:p>
    <w:p w14:paraId="0EDBE449" w14:textId="77777777" w:rsidR="00C42249" w:rsidRPr="0066162F" w:rsidRDefault="00C42249" w:rsidP="002974BD">
      <w:r w:rsidRPr="0066162F">
        <w:t>The difference in perception can be interpreted as follows: the executive staff appreciates the training directly, referring to its immediate relevance to the current activity, while the management evaluates more critically, from a systemic and anticipatory perspective, looking not only at the volume, but also at the efficiency and full coverage of the needs for skills in dynamics.</w:t>
      </w:r>
    </w:p>
    <w:p w14:paraId="24D17932" w14:textId="14EEEB0C" w:rsidR="00C42249" w:rsidRPr="0066162F" w:rsidRDefault="00C42249" w:rsidP="002974BD">
      <w:r w:rsidRPr="0066162F">
        <w:t xml:space="preserve">The adequacy of the availability of administrative resources to effectively support the implementation of the PR </w:t>
      </w:r>
      <w:r w:rsidR="003E7042" w:rsidRPr="0066162F">
        <w:t>Centre</w:t>
      </w:r>
      <w:r w:rsidRPr="0066162F">
        <w:t xml:space="preserve"> was also analyzed from the perspective </w:t>
      </w:r>
      <w:r w:rsidRPr="0066162F">
        <w:rPr>
          <w:b/>
          <w:bCs/>
        </w:rPr>
        <w:t>of the effectiveness of management policies and practices</w:t>
      </w:r>
      <w:r w:rsidRPr="0066162F">
        <w:t xml:space="preserve"> in order to ensure a high level of performance. Thus, in the survey applied to the executive staff, these aspects were captured in the form </w:t>
      </w:r>
      <w:r w:rsidRPr="0066162F">
        <w:rPr>
          <w:b/>
          <w:bCs/>
        </w:rPr>
        <w:t>of employees' satisfaction with the job</w:t>
      </w:r>
      <w:r w:rsidRPr="0066162F">
        <w:t xml:space="preserve">, </w:t>
      </w:r>
      <w:r w:rsidRPr="0066162F">
        <w:rPr>
          <w:b/>
          <w:bCs/>
        </w:rPr>
        <w:t xml:space="preserve">motivational </w:t>
      </w:r>
      <w:r w:rsidR="003305C4" w:rsidRPr="0066162F">
        <w:rPr>
          <w:b/>
          <w:bCs/>
        </w:rPr>
        <w:t>factors,</w:t>
      </w:r>
      <w:r w:rsidRPr="0066162F">
        <w:rPr>
          <w:b/>
          <w:bCs/>
        </w:rPr>
        <w:t xml:space="preserve"> and the perception of work recognition</w:t>
      </w:r>
      <w:r w:rsidRPr="0066162F">
        <w:t xml:space="preserve"> – factors that directly influence the individual and collective performance in the implementation of the program.</w:t>
      </w:r>
    </w:p>
    <w:p w14:paraId="1323413E" w14:textId="61D3B5E5" w:rsidR="00C42249" w:rsidRPr="0066162F" w:rsidRDefault="00C42249" w:rsidP="002974BD">
      <w:r w:rsidRPr="0066162F">
        <w:t xml:space="preserve">In </w:t>
      </w:r>
      <w:r w:rsidR="003305C4" w:rsidRPr="0066162F">
        <w:t>terms of</w:t>
      </w:r>
      <w:r w:rsidRPr="0066162F">
        <w:t xml:space="preserve"> </w:t>
      </w:r>
      <w:r w:rsidRPr="0066162F">
        <w:rPr>
          <w:b/>
          <w:bCs/>
        </w:rPr>
        <w:t>overall satisfaction, the</w:t>
      </w:r>
      <w:r w:rsidRPr="0066162F">
        <w:t xml:space="preserve"> results show a remarkable level of professional satisfaction: 92% of respondents (68 out of 73) say they are </w:t>
      </w:r>
      <w:r w:rsidRPr="0066162F">
        <w:rPr>
          <w:i/>
          <w:iCs/>
        </w:rPr>
        <w:t>satisfied</w:t>
      </w:r>
      <w:r w:rsidRPr="0066162F">
        <w:t xml:space="preserve"> or </w:t>
      </w:r>
      <w:r w:rsidRPr="0066162F">
        <w:rPr>
          <w:i/>
          <w:iCs/>
        </w:rPr>
        <w:t>very satisfied</w:t>
      </w:r>
      <w:r w:rsidRPr="0066162F">
        <w:t xml:space="preserve"> with the position held. There is no negative opinion expressed (no respondent said they were dissatisfied or very dissatisfied). This distribution indicates a stable and motivating organizational climate, in which employees perceive their role as significant and in line with professional expectations. Such a high level of satisfaction is an indirect indicator of the functionality of human resources and of a management policy that is at least adequate in managing the relationship between tasks, responsibilities and the support provided.</w:t>
      </w:r>
    </w:p>
    <w:p w14:paraId="4A8AA557" w14:textId="1D935C05" w:rsidR="00C42249" w:rsidRPr="0066162F" w:rsidRDefault="00733ED2" w:rsidP="005B3D0F">
      <w:pPr>
        <w:jc w:val="center"/>
        <w:rPr>
          <w:rFonts w:ascii="Arial" w:eastAsia="MS Mincho" w:hAnsi="Arial" w:cs="Arial"/>
          <w:color w:val="232323"/>
        </w:rPr>
      </w:pPr>
      <w:r w:rsidRPr="0066162F">
        <w:rPr>
          <w:noProof/>
        </w:rPr>
        <w:drawing>
          <wp:inline distT="0" distB="0" distL="0" distR="0" wp14:anchorId="393DEC41" wp14:editId="0AAB5A86">
            <wp:extent cx="5400000" cy="3240000"/>
            <wp:effectExtent l="0" t="0" r="10795" b="17780"/>
            <wp:docPr id="554499034" name="Diagramă 1">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F5CED3" w14:textId="0091106D"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19</w:t>
      </w:r>
      <w:r w:rsidRPr="0066162F">
        <w:rPr>
          <w:b/>
          <w:bCs/>
          <w:color w:val="0F4761"/>
          <w:sz w:val="16"/>
          <w:szCs w:val="16"/>
          <w:lang w:eastAsia="en-US"/>
        </w:rPr>
        <w:fldChar w:fldCharType="end"/>
      </w:r>
      <w:r w:rsidRPr="0066162F">
        <w:rPr>
          <w:b/>
          <w:bCs/>
          <w:color w:val="0F4761"/>
          <w:sz w:val="16"/>
          <w:szCs w:val="16"/>
          <w:lang w:eastAsia="en-US"/>
        </w:rPr>
        <w:t xml:space="preserve">-Perception of executive staff regarding job satisfaction </w:t>
      </w:r>
    </w:p>
    <w:p w14:paraId="480C54C9" w14:textId="4ACDF83A" w:rsidR="00C42249" w:rsidRPr="0066162F" w:rsidRDefault="00C42249" w:rsidP="002974BD">
      <w:r w:rsidRPr="0066162F">
        <w:t xml:space="preserve">The question of the extent to which staff feel appreciated for their work brings an important nuance. 78% (58 out of 73) feel </w:t>
      </w:r>
      <w:r w:rsidR="003305C4" w:rsidRPr="0066162F">
        <w:t>appreciated</w:t>
      </w:r>
      <w:r w:rsidRPr="0066162F">
        <w:t xml:space="preserve"> to a large or very large extent, but 15% (11 people) indicate "to a small extent" and 5% do not respond. So, although the majority perceives recognition, the existence of a dissatisfied minority segment may signal the need to improve practices for recognizing and valuing employee contribution – for example, through constructive feedback, non-financial rewards, involvement in decision-making processes, or merit promotion.</w:t>
      </w:r>
    </w:p>
    <w:p w14:paraId="1C1D7E96" w14:textId="77777777" w:rsidR="00C42249" w:rsidRPr="0066162F" w:rsidRDefault="00C42249" w:rsidP="002974BD">
      <w:r w:rsidRPr="0066162F">
        <w:lastRenderedPageBreak/>
        <w:t>This difference from the very high level of overall satisfaction may indicate that staff motivation is based on intrinsic factors (mission, affiliation, professional interest) rather than formal and explicit recognition, which can be a vulnerability if left unaddressed.</w:t>
      </w:r>
    </w:p>
    <w:p w14:paraId="328DF29F" w14:textId="7EFD41F5" w:rsidR="00C42249" w:rsidRPr="0066162F" w:rsidRDefault="00272282" w:rsidP="005B3D0F">
      <w:pPr>
        <w:jc w:val="center"/>
        <w:rPr>
          <w:rFonts w:ascii="Arial" w:eastAsia="MS Mincho" w:hAnsi="Arial" w:cs="Arial"/>
          <w:color w:val="232323"/>
        </w:rPr>
      </w:pPr>
      <w:r w:rsidRPr="0066162F">
        <w:rPr>
          <w:noProof/>
        </w:rPr>
        <w:drawing>
          <wp:inline distT="0" distB="0" distL="0" distR="0" wp14:anchorId="54D84153" wp14:editId="604EBDBA">
            <wp:extent cx="5400000" cy="3240000"/>
            <wp:effectExtent l="0" t="0" r="10795" b="17780"/>
            <wp:docPr id="68213818" name="Diagramă 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A18519" w14:textId="673C3723"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20</w:t>
      </w:r>
      <w:r w:rsidRPr="0066162F">
        <w:rPr>
          <w:b/>
          <w:bCs/>
          <w:color w:val="0F4761"/>
          <w:sz w:val="16"/>
          <w:szCs w:val="16"/>
          <w:lang w:eastAsia="en-US"/>
        </w:rPr>
        <w:fldChar w:fldCharType="end"/>
      </w:r>
      <w:r w:rsidRPr="0066162F">
        <w:rPr>
          <w:b/>
          <w:bCs/>
          <w:color w:val="0F4761"/>
          <w:sz w:val="16"/>
          <w:szCs w:val="16"/>
          <w:lang w:eastAsia="en-US"/>
        </w:rPr>
        <w:t>-The perception of the executive staff regarding the extent to which they feel appreciated for the work done</w:t>
      </w:r>
    </w:p>
    <w:p w14:paraId="717BC08F" w14:textId="77777777" w:rsidR="00C42249" w:rsidRPr="0066162F" w:rsidRDefault="00C42249" w:rsidP="002974BD">
      <w:r w:rsidRPr="0066162F">
        <w:t xml:space="preserve">The answers to the question on </w:t>
      </w:r>
      <w:r w:rsidRPr="0066162F">
        <w:rPr>
          <w:b/>
          <w:bCs/>
        </w:rPr>
        <w:t xml:space="preserve">motivation </w:t>
      </w:r>
      <w:r w:rsidRPr="0066162F">
        <w:t>highlight key factors:</w:t>
      </w:r>
    </w:p>
    <w:p w14:paraId="33971BCC" w14:textId="2E3A8ECA" w:rsidR="00C42249" w:rsidRPr="0066162F" w:rsidRDefault="00C42249" w:rsidP="002974BD">
      <w:pPr>
        <w:pStyle w:val="Listparagraf"/>
        <w:numPr>
          <w:ilvl w:val="0"/>
          <w:numId w:val="2"/>
        </w:numPr>
      </w:pPr>
      <w:r w:rsidRPr="0066162F">
        <w:t xml:space="preserve">The most frequently mentioned motivation is "learning and professional development opportunity" (45%), followed by </w:t>
      </w:r>
      <w:r w:rsidR="00FF63CA" w:rsidRPr="0066162F">
        <w:t>satisfaction</w:t>
      </w:r>
      <w:r w:rsidRPr="0066162F">
        <w:t xml:space="preserve"> contributing to the development of the region (24%) and job stability (13%).</w:t>
      </w:r>
    </w:p>
    <w:p w14:paraId="47121FAD" w14:textId="12C08075" w:rsidR="00C42249" w:rsidRPr="0066162F" w:rsidRDefault="00C42249" w:rsidP="002974BD">
      <w:pPr>
        <w:pStyle w:val="Listparagraf"/>
        <w:numPr>
          <w:ilvl w:val="0"/>
          <w:numId w:val="2"/>
        </w:numPr>
      </w:pPr>
      <w:r w:rsidRPr="0066162F">
        <w:t>Other aspects such as the team and the work environment (12%) or the recognition of work (only 4%) are mentioned less frequently.</w:t>
      </w:r>
      <w:r w:rsidR="001C377B" w:rsidRPr="0066162F">
        <w:t xml:space="preserve"> </w:t>
      </w:r>
    </w:p>
    <w:p w14:paraId="1D55FD07" w14:textId="7E0CC20C" w:rsidR="00C42249" w:rsidRPr="0066162F" w:rsidRDefault="001C377B" w:rsidP="002974BD">
      <w:pPr>
        <w:rPr>
          <w:rFonts w:ascii="Arial" w:eastAsia="MS Mincho" w:hAnsi="Arial" w:cs="Arial"/>
          <w:color w:val="232323"/>
        </w:rPr>
      </w:pPr>
      <w:r w:rsidRPr="0066162F">
        <w:rPr>
          <w:noProof/>
        </w:rPr>
        <w:lastRenderedPageBreak/>
        <w:drawing>
          <wp:anchor distT="0" distB="0" distL="114300" distR="114300" simplePos="0" relativeHeight="251672577" behindDoc="0" locked="0" layoutInCell="1" allowOverlap="1" wp14:anchorId="5047BC43" wp14:editId="4A7D3361">
            <wp:simplePos x="0" y="0"/>
            <wp:positionH relativeFrom="margin">
              <wp:align>right</wp:align>
            </wp:positionH>
            <wp:positionV relativeFrom="paragraph">
              <wp:posOffset>22225</wp:posOffset>
            </wp:positionV>
            <wp:extent cx="5943600" cy="324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3244850"/>
                    </a:xfrm>
                    <a:prstGeom prst="rect">
                      <a:avLst/>
                    </a:prstGeom>
                  </pic:spPr>
                </pic:pic>
              </a:graphicData>
            </a:graphic>
            <wp14:sizeRelH relativeFrom="page">
              <wp14:pctWidth>0</wp14:pctWidth>
            </wp14:sizeRelH>
            <wp14:sizeRelV relativeFrom="page">
              <wp14:pctHeight>0</wp14:pctHeight>
            </wp14:sizeRelV>
          </wp:anchor>
        </w:drawing>
      </w:r>
      <w:r w:rsidR="00AD6D20" w:rsidRPr="0066162F">
        <w:rPr>
          <w:noProof/>
        </w:rPr>
        <w:drawing>
          <wp:inline distT="0" distB="0" distL="0" distR="0" wp14:anchorId="2CC769D3" wp14:editId="495409D0">
            <wp:extent cx="5943600" cy="3239770"/>
            <wp:effectExtent l="0" t="0" r="0" b="17780"/>
            <wp:docPr id="1757766111" name="Diagramă 1">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D8AC78" w14:textId="3B4E4BCF"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21</w:t>
      </w:r>
      <w:r w:rsidRPr="0066162F">
        <w:rPr>
          <w:b/>
          <w:bCs/>
          <w:color w:val="0F4761"/>
          <w:sz w:val="16"/>
          <w:szCs w:val="16"/>
          <w:lang w:eastAsia="en-US"/>
        </w:rPr>
        <w:fldChar w:fldCharType="end"/>
      </w:r>
      <w:r w:rsidRPr="0066162F">
        <w:rPr>
          <w:b/>
          <w:bCs/>
          <w:color w:val="0F4761"/>
          <w:sz w:val="16"/>
          <w:szCs w:val="16"/>
          <w:lang w:eastAsia="en-US"/>
        </w:rPr>
        <w:t>-The perception of the executive staff regarding motivational factors</w:t>
      </w:r>
    </w:p>
    <w:p w14:paraId="415D308A" w14:textId="77777777" w:rsidR="00C42249" w:rsidRPr="0066162F" w:rsidRDefault="00C42249" w:rsidP="002974BD">
      <w:r w:rsidRPr="0066162F">
        <w:t xml:space="preserve">Another criterion for measuring the availability of resources for the effective implementation of the Program is </w:t>
      </w:r>
      <w:r w:rsidRPr="0066162F">
        <w:rPr>
          <w:b/>
          <w:bCs/>
        </w:rPr>
        <w:t>the degree of staff overload</w:t>
      </w:r>
      <w:r w:rsidRPr="0066162F">
        <w:t xml:space="preserve">. Question </w:t>
      </w:r>
      <w:r w:rsidRPr="0066162F">
        <w:rPr>
          <w:i/>
          <w:iCs/>
        </w:rPr>
        <w:t>"To what extent do you feel a high degree of overload with tasks of subordinate personnel?"</w:t>
      </w:r>
      <w:r w:rsidRPr="0066162F">
        <w:t xml:space="preserve"> was rated as follows:</w:t>
      </w:r>
    </w:p>
    <w:p w14:paraId="2F1BF9C5" w14:textId="11CF69C8" w:rsidR="00C42249" w:rsidRPr="0066162F" w:rsidRDefault="009427DB" w:rsidP="002974BD">
      <w:pPr>
        <w:pStyle w:val="Listparagraf"/>
        <w:numPr>
          <w:ilvl w:val="0"/>
          <w:numId w:val="3"/>
        </w:numPr>
      </w:pPr>
      <w:r w:rsidRPr="0066162F">
        <w:t xml:space="preserve">15% of respondents (3 out of 20) believe that overload is felt </w:t>
      </w:r>
      <w:r w:rsidR="00C42249" w:rsidRPr="0066162F">
        <w:rPr>
          <w:i/>
          <w:iCs/>
        </w:rPr>
        <w:t>to a very large extent</w:t>
      </w:r>
      <w:r w:rsidR="00C42249" w:rsidRPr="0066162F">
        <w:t>;</w:t>
      </w:r>
    </w:p>
    <w:p w14:paraId="5F49DA06" w14:textId="12E18D33" w:rsidR="00C42249" w:rsidRPr="0066162F" w:rsidRDefault="00601222" w:rsidP="002974BD">
      <w:pPr>
        <w:pStyle w:val="Listparagraf"/>
        <w:numPr>
          <w:ilvl w:val="0"/>
          <w:numId w:val="3"/>
        </w:numPr>
      </w:pPr>
      <w:r w:rsidRPr="0066162F">
        <w:t xml:space="preserve">55% (11 people) indicate </w:t>
      </w:r>
      <w:r w:rsidR="00C42249" w:rsidRPr="0066162F">
        <w:rPr>
          <w:i/>
          <w:iCs/>
        </w:rPr>
        <w:t>to a large extent</w:t>
      </w:r>
      <w:r w:rsidR="00C42249" w:rsidRPr="0066162F">
        <w:t>;</w:t>
      </w:r>
    </w:p>
    <w:p w14:paraId="2F3E01C1" w14:textId="60E17A52" w:rsidR="00C42249" w:rsidRPr="0066162F" w:rsidRDefault="00C42249" w:rsidP="002974BD">
      <w:pPr>
        <w:pStyle w:val="Listparagraf"/>
        <w:numPr>
          <w:ilvl w:val="0"/>
          <w:numId w:val="3"/>
        </w:numPr>
      </w:pPr>
      <w:r w:rsidRPr="0066162F">
        <w:t xml:space="preserve">30% (6 people) – </w:t>
      </w:r>
      <w:r w:rsidRPr="0066162F">
        <w:rPr>
          <w:i/>
          <w:iCs/>
        </w:rPr>
        <w:t>to a small extent</w:t>
      </w:r>
      <w:r w:rsidRPr="0066162F">
        <w:t>.</w:t>
      </w:r>
    </w:p>
    <w:p w14:paraId="78D62054" w14:textId="5ACB6C85" w:rsidR="00C42249" w:rsidRPr="0066162F" w:rsidRDefault="00C42249" w:rsidP="002974BD">
      <w:r w:rsidRPr="0066162F">
        <w:t xml:space="preserve">Thus, two-thirds of the staff in management positions (75%) admit that there is a high pressure on the teams. This perception can be explained by a detailed knowledge of the workload, strict deadlines and administrative complexity involved in managing the </w:t>
      </w:r>
      <w:r w:rsidR="003E7042" w:rsidRPr="0066162F">
        <w:t>Program</w:t>
      </w:r>
      <w:r w:rsidRPr="0066162F">
        <w:t>. It is also possible that this perception reflects difficulties in fully filling vacancies or the lack of a balanced redistribution of tasks.</w:t>
      </w:r>
    </w:p>
    <w:p w14:paraId="49A320D7" w14:textId="19E82F80" w:rsidR="00C42249" w:rsidRPr="0066162F" w:rsidRDefault="00911E7D" w:rsidP="005B3D0F">
      <w:pPr>
        <w:jc w:val="center"/>
        <w:rPr>
          <w:rFonts w:ascii="Arial" w:eastAsia="MS Mincho" w:hAnsi="Arial" w:cs="Arial"/>
          <w:color w:val="232323"/>
        </w:rPr>
      </w:pPr>
      <w:r w:rsidRPr="0066162F">
        <w:rPr>
          <w:noProof/>
        </w:rPr>
        <w:lastRenderedPageBreak/>
        <w:drawing>
          <wp:inline distT="0" distB="0" distL="0" distR="0" wp14:anchorId="7B73102C" wp14:editId="15CEFC55">
            <wp:extent cx="5400000" cy="3240000"/>
            <wp:effectExtent l="0" t="0" r="10795" b="17780"/>
            <wp:docPr id="1577933102" name="Diagramă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2FA85B" w14:textId="2C4C4972"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22</w:t>
      </w:r>
      <w:r w:rsidRPr="0066162F">
        <w:rPr>
          <w:b/>
          <w:bCs/>
          <w:color w:val="0F4761"/>
          <w:sz w:val="16"/>
          <w:szCs w:val="16"/>
          <w:lang w:eastAsia="en-US"/>
        </w:rPr>
        <w:fldChar w:fldCharType="end"/>
      </w:r>
      <w:r w:rsidRPr="0066162F">
        <w:rPr>
          <w:b/>
          <w:bCs/>
          <w:color w:val="0F4761"/>
          <w:sz w:val="16"/>
          <w:szCs w:val="16"/>
          <w:lang w:eastAsia="en-US"/>
        </w:rPr>
        <w:t>-Management staff's perception of the degree of overload</w:t>
      </w:r>
    </w:p>
    <w:p w14:paraId="495A7324" w14:textId="77777777" w:rsidR="00C42249" w:rsidRPr="0066162F" w:rsidRDefault="00C42249" w:rsidP="002974BD">
      <w:r w:rsidRPr="0066162F">
        <w:t>To the question "To what extent do you feel a high degree of overload with loads?", the answers of the execution staff were distributed as follows:</w:t>
      </w:r>
    </w:p>
    <w:p w14:paraId="2DFFFBE1" w14:textId="37414FFF" w:rsidR="00C42249" w:rsidRPr="0066162F" w:rsidRDefault="008D6628" w:rsidP="002974BD">
      <w:pPr>
        <w:pStyle w:val="Listparagraf"/>
        <w:numPr>
          <w:ilvl w:val="0"/>
          <w:numId w:val="4"/>
        </w:numPr>
      </w:pPr>
      <w:r w:rsidRPr="0066162F">
        <w:t>9% (7 out of 73) – to a very large extent;</w:t>
      </w:r>
    </w:p>
    <w:p w14:paraId="506EAB5F" w14:textId="6D0579A2" w:rsidR="00C42249" w:rsidRPr="0066162F" w:rsidRDefault="00C42249" w:rsidP="002974BD">
      <w:pPr>
        <w:pStyle w:val="Listparagraf"/>
        <w:numPr>
          <w:ilvl w:val="0"/>
          <w:numId w:val="4"/>
        </w:numPr>
      </w:pPr>
      <w:r w:rsidRPr="0066162F">
        <w:t>58% (43 people) – to a large extent;</w:t>
      </w:r>
    </w:p>
    <w:p w14:paraId="40B14409" w14:textId="6F7DFEE9" w:rsidR="00C42249" w:rsidRPr="0066162F" w:rsidRDefault="00C42249" w:rsidP="002974BD">
      <w:pPr>
        <w:pStyle w:val="Listparagraf"/>
        <w:numPr>
          <w:ilvl w:val="0"/>
          <w:numId w:val="4"/>
        </w:numPr>
      </w:pPr>
      <w:r w:rsidRPr="0066162F">
        <w:t>23% (17 people) – to a small extent;</w:t>
      </w:r>
    </w:p>
    <w:p w14:paraId="6B8BF604" w14:textId="220128E9" w:rsidR="00C42249" w:rsidRPr="0066162F" w:rsidRDefault="00C42249" w:rsidP="002974BD">
      <w:pPr>
        <w:pStyle w:val="Listparagraf"/>
        <w:numPr>
          <w:ilvl w:val="0"/>
          <w:numId w:val="4"/>
        </w:numPr>
      </w:pPr>
      <w:r w:rsidRPr="0066162F">
        <w:t>2% (2 person) – to a very small extent;</w:t>
      </w:r>
    </w:p>
    <w:p w14:paraId="7369F51B" w14:textId="4D00F4CA" w:rsidR="00C42249" w:rsidRPr="0066162F" w:rsidRDefault="00DF7402" w:rsidP="002974BD">
      <w:pPr>
        <w:pStyle w:val="Listparagraf"/>
        <w:numPr>
          <w:ilvl w:val="0"/>
          <w:numId w:val="4"/>
        </w:numPr>
      </w:pPr>
      <w:r w:rsidRPr="0066162F">
        <w:t>5% (4 people) – don't know/don't answer.</w:t>
      </w:r>
    </w:p>
    <w:p w14:paraId="42ECFE2D" w14:textId="399033ED" w:rsidR="00C42249" w:rsidRPr="0066162F" w:rsidRDefault="00C42249" w:rsidP="002974BD">
      <w:r w:rsidRPr="0066162F">
        <w:t xml:space="preserve">Here, too, the majority of respondents say they feel a significant overload with tasks, which validates the perception of management and suggests real pressure at the operational level. </w:t>
      </w:r>
    </w:p>
    <w:p w14:paraId="18DFD772" w14:textId="585755B8" w:rsidR="00C42249" w:rsidRPr="0066162F" w:rsidRDefault="00911E7D" w:rsidP="005B3D0F">
      <w:pPr>
        <w:jc w:val="center"/>
        <w:rPr>
          <w:rFonts w:ascii="Arial" w:eastAsia="MS Mincho" w:hAnsi="Arial" w:cs="Arial"/>
          <w:color w:val="232323"/>
        </w:rPr>
      </w:pPr>
      <w:r w:rsidRPr="0066162F">
        <w:rPr>
          <w:noProof/>
        </w:rPr>
        <w:lastRenderedPageBreak/>
        <w:drawing>
          <wp:inline distT="0" distB="0" distL="0" distR="0" wp14:anchorId="29805B3F" wp14:editId="485A3A6C">
            <wp:extent cx="5400000" cy="3240000"/>
            <wp:effectExtent l="0" t="0" r="10795" b="17780"/>
            <wp:docPr id="242694690" name="Diagramă 1">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58F4BF" w14:textId="52B34EAD"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23</w:t>
      </w:r>
      <w:r w:rsidRPr="0066162F">
        <w:rPr>
          <w:b/>
          <w:bCs/>
          <w:color w:val="0F4761"/>
          <w:sz w:val="16"/>
          <w:szCs w:val="16"/>
          <w:lang w:eastAsia="en-US"/>
        </w:rPr>
        <w:fldChar w:fldCharType="end"/>
      </w:r>
      <w:r w:rsidRPr="0066162F">
        <w:rPr>
          <w:b/>
          <w:bCs/>
          <w:color w:val="0F4761"/>
          <w:sz w:val="16"/>
          <w:szCs w:val="16"/>
          <w:lang w:eastAsia="en-US"/>
        </w:rPr>
        <w:t>-Perception of the execution staff regarding the degree of overload with tasks</w:t>
      </w:r>
    </w:p>
    <w:p w14:paraId="15B23668" w14:textId="7E1BBF67" w:rsidR="00C42249" w:rsidRPr="0066162F" w:rsidRDefault="00C42249" w:rsidP="002974BD">
      <w:r w:rsidRPr="0066162F">
        <w:t xml:space="preserve">The answers provided by the management and executive staff on the perceived causes of overload with tasks bring additional clarity in the </w:t>
      </w:r>
      <w:r w:rsidR="009D0175" w:rsidRPr="0066162F">
        <w:t>evaluation</w:t>
      </w:r>
      <w:r w:rsidRPr="0066162F">
        <w:t xml:space="preserve"> of the adequacy of human and organizational administrative resources, in the context of the evaluation question IE4 ("How adequate is the availability of administrative resources for the effective support of the implementation of the PR </w:t>
      </w:r>
      <w:r w:rsidR="003E7042" w:rsidRPr="0066162F">
        <w:t>Centre</w:t>
      </w:r>
      <w:r w:rsidRPr="0066162F">
        <w:t xml:space="preserve"> at the level of the MAs and beneficiaries?").</w:t>
      </w:r>
    </w:p>
    <w:p w14:paraId="70DDE049" w14:textId="163E9372" w:rsidR="00C42249" w:rsidRPr="0066162F" w:rsidRDefault="00C42249" w:rsidP="002974BD">
      <w:r w:rsidRPr="0066162F">
        <w:t xml:space="preserve">The data provided by the management staff, as can be seen in the figure below, show that, from a managerial perspective, the main problem is </w:t>
      </w:r>
      <w:r w:rsidRPr="0066162F">
        <w:rPr>
          <w:b/>
          <w:bCs/>
        </w:rPr>
        <w:t>the disproportion between the workload and the available resources</w:t>
      </w:r>
      <w:r w:rsidRPr="0066162F">
        <w:t>, accentuated by staff shortages and insufficient training of the teams for the specifics of the tasks. It is notable that the lack of procedures is not mentioned, a sign that the formal structure exists, but the pressure is focused on the actual execution capacity.</w:t>
      </w:r>
    </w:p>
    <w:p w14:paraId="0AF24CAE" w14:textId="25205212" w:rsidR="00C42249" w:rsidRPr="0066162F" w:rsidRDefault="00A44135" w:rsidP="005B3D0F">
      <w:pPr>
        <w:jc w:val="center"/>
        <w:rPr>
          <w:rFonts w:ascii="Arial" w:eastAsia="MS Mincho" w:hAnsi="Arial" w:cs="Arial"/>
          <w:color w:val="232323"/>
        </w:rPr>
      </w:pPr>
      <w:r w:rsidRPr="0066162F">
        <w:rPr>
          <w:noProof/>
        </w:rPr>
        <w:lastRenderedPageBreak/>
        <w:drawing>
          <wp:inline distT="0" distB="0" distL="0" distR="0" wp14:anchorId="63F94D03" wp14:editId="51732475">
            <wp:extent cx="5962650" cy="4229100"/>
            <wp:effectExtent l="0" t="0" r="0" b="0"/>
            <wp:docPr id="1517956790" name="Diagramă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7461F1" w14:textId="0D6E0167"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24</w:t>
      </w:r>
      <w:r w:rsidRPr="0066162F">
        <w:rPr>
          <w:b/>
          <w:bCs/>
          <w:color w:val="0F4761"/>
          <w:sz w:val="16"/>
          <w:szCs w:val="16"/>
          <w:lang w:eastAsia="en-US"/>
        </w:rPr>
        <w:fldChar w:fldCharType="end"/>
      </w:r>
      <w:r w:rsidRPr="0066162F">
        <w:rPr>
          <w:b/>
          <w:bCs/>
          <w:color w:val="0F4761"/>
          <w:sz w:val="16"/>
          <w:szCs w:val="16"/>
          <w:lang w:eastAsia="en-US"/>
        </w:rPr>
        <w:t>- Management staff's perception of the main causes other than overload</w:t>
      </w:r>
    </w:p>
    <w:p w14:paraId="67DE0CE7" w14:textId="77777777" w:rsidR="00C42249" w:rsidRPr="0066162F" w:rsidRDefault="00C42249" w:rsidP="002974BD">
      <w:r w:rsidRPr="0066162F">
        <w:t>In the case of executive staff, workload and lack of human resources are also the dominant causes, but to a lesser extent than in the case of management. More interestingly, they also point out procedural and organizational problems (lack of standardization, staff fluctuations), which are not mentioned by management. These observations suggest a more granular perception of bottlenecks in current activity, which include not only quantitative pressure, but also qualitative barriers in the workflow.</w:t>
      </w:r>
    </w:p>
    <w:p w14:paraId="4CA1D627" w14:textId="17E9C929" w:rsidR="00C42249" w:rsidRPr="0066162F" w:rsidRDefault="001C377B" w:rsidP="002974BD">
      <w:pPr>
        <w:rPr>
          <w:rFonts w:ascii="Arial" w:eastAsia="MS Mincho" w:hAnsi="Arial" w:cs="Arial"/>
          <w:color w:val="232323"/>
        </w:rPr>
      </w:pPr>
      <w:r w:rsidRPr="0066162F">
        <w:rPr>
          <w:rFonts w:ascii="Arial" w:eastAsia="MS Mincho" w:hAnsi="Arial" w:cs="Arial"/>
          <w:noProof/>
          <w:color w:val="232323"/>
        </w:rPr>
        <w:lastRenderedPageBreak/>
        <w:drawing>
          <wp:anchor distT="0" distB="0" distL="114300" distR="114300" simplePos="0" relativeHeight="251673601" behindDoc="0" locked="0" layoutInCell="1" allowOverlap="1" wp14:anchorId="61F5B7C7" wp14:editId="798075C9">
            <wp:simplePos x="0" y="0"/>
            <wp:positionH relativeFrom="margin">
              <wp:align>left</wp:align>
            </wp:positionH>
            <wp:positionV relativeFrom="paragraph">
              <wp:posOffset>3175</wp:posOffset>
            </wp:positionV>
            <wp:extent cx="6134100" cy="464841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34100" cy="4648416"/>
                    </a:xfrm>
                    <a:prstGeom prst="rect">
                      <a:avLst/>
                    </a:prstGeom>
                  </pic:spPr>
                </pic:pic>
              </a:graphicData>
            </a:graphic>
            <wp14:sizeRelH relativeFrom="page">
              <wp14:pctWidth>0</wp14:pctWidth>
            </wp14:sizeRelH>
            <wp14:sizeRelV relativeFrom="page">
              <wp14:pctHeight>0</wp14:pctHeight>
            </wp14:sizeRelV>
          </wp:anchor>
        </w:drawing>
      </w:r>
      <w:r w:rsidR="001D080A" w:rsidRPr="0066162F">
        <w:rPr>
          <w:noProof/>
        </w:rPr>
        <w:drawing>
          <wp:inline distT="0" distB="0" distL="0" distR="0" wp14:anchorId="5694F51C" wp14:editId="027BDD21">
            <wp:extent cx="6124575" cy="4638675"/>
            <wp:effectExtent l="0" t="0" r="9525" b="9525"/>
            <wp:docPr id="1333917401" name="Diagramă 1">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A18702" w14:textId="3F8E8C5D"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25</w:t>
      </w:r>
      <w:r w:rsidRPr="0066162F">
        <w:rPr>
          <w:b/>
          <w:bCs/>
          <w:color w:val="0F4761"/>
          <w:sz w:val="16"/>
          <w:szCs w:val="16"/>
          <w:lang w:eastAsia="en-US"/>
        </w:rPr>
        <w:fldChar w:fldCharType="end"/>
      </w:r>
      <w:r w:rsidRPr="0066162F">
        <w:rPr>
          <w:b/>
          <w:bCs/>
          <w:color w:val="0F4761"/>
          <w:sz w:val="16"/>
          <w:szCs w:val="16"/>
          <w:lang w:eastAsia="en-US"/>
        </w:rPr>
        <w:t>-Perception of the execution staff regarding the main causes of overload with loads</w:t>
      </w:r>
    </w:p>
    <w:p w14:paraId="0AC546B3" w14:textId="6C0A0B29" w:rsidR="00C42249" w:rsidRPr="0066162F" w:rsidRDefault="00C42249" w:rsidP="002974BD">
      <w:r w:rsidRPr="0066162F">
        <w:t xml:space="preserve">Both categories of staff converge in </w:t>
      </w:r>
      <w:r w:rsidR="007F763E" w:rsidRPr="0066162F">
        <w:t>recognizing</w:t>
      </w:r>
      <w:r w:rsidRPr="0066162F">
        <w:t xml:space="preserve"> that overload is primarily caused by an imbalance between workload and existing resources, in particular in terms of human resources – both quantitatively (insufficient numbers) and qualitatively (insufficient training).</w:t>
      </w:r>
    </w:p>
    <w:p w14:paraId="4D35F4F4" w14:textId="77777777" w:rsidR="00C42249" w:rsidRPr="0066162F" w:rsidRDefault="00C42249" w:rsidP="002974BD">
      <w:r w:rsidRPr="0066162F">
        <w:t>However, differences in perspective provide valuable clues for interventions:</w:t>
      </w:r>
    </w:p>
    <w:p w14:paraId="2A0309C3" w14:textId="66C47444" w:rsidR="00C42249" w:rsidRPr="0066162F" w:rsidRDefault="00C42249" w:rsidP="002974BD">
      <w:pPr>
        <w:pStyle w:val="Listparagraf"/>
        <w:numPr>
          <w:ilvl w:val="0"/>
          <w:numId w:val="5"/>
        </w:numPr>
      </w:pPr>
      <w:r w:rsidRPr="0066162F">
        <w:t xml:space="preserve">Management perceives lack of experience more strongly, which may reflect concerns about training, </w:t>
      </w:r>
      <w:r w:rsidR="007F763E" w:rsidRPr="0066162F">
        <w:t>integration,</w:t>
      </w:r>
      <w:r w:rsidRPr="0066162F">
        <w:t xml:space="preserve"> and accountability of teams;</w:t>
      </w:r>
    </w:p>
    <w:p w14:paraId="519A3E81" w14:textId="29799D9C" w:rsidR="00C42249" w:rsidRPr="0066162F" w:rsidRDefault="00C42249" w:rsidP="002974BD">
      <w:pPr>
        <w:pStyle w:val="Listparagraf"/>
        <w:numPr>
          <w:ilvl w:val="0"/>
          <w:numId w:val="5"/>
        </w:numPr>
      </w:pPr>
      <w:r w:rsidRPr="0066162F">
        <w:t xml:space="preserve">Execution more frequently highlights lack of clear procedures and instability (fluctuations), suggesting the need for operational </w:t>
      </w:r>
      <w:r w:rsidR="007F763E" w:rsidRPr="0066162F">
        <w:t>standardization</w:t>
      </w:r>
      <w:r w:rsidRPr="0066162F">
        <w:t xml:space="preserve"> and </w:t>
      </w:r>
      <w:r w:rsidR="007F763E" w:rsidRPr="0066162F">
        <w:t>organizational</w:t>
      </w:r>
      <w:r w:rsidRPr="0066162F">
        <w:t xml:space="preserve"> coherence;</w:t>
      </w:r>
    </w:p>
    <w:p w14:paraId="255CAB57" w14:textId="77777777" w:rsidR="00C42249" w:rsidRPr="0066162F" w:rsidRDefault="00C42249" w:rsidP="002974BD">
      <w:pPr>
        <w:pStyle w:val="Listparagraf"/>
        <w:numPr>
          <w:ilvl w:val="0"/>
          <w:numId w:val="5"/>
        </w:numPr>
      </w:pPr>
      <w:r w:rsidRPr="0066162F">
        <w:t>Excessive administrative demands are considered a management rather than an execution problem, which may indicate a concentration of compliance responsibility at the managerial level.</w:t>
      </w:r>
    </w:p>
    <w:p w14:paraId="6F25DF3A" w14:textId="77777777" w:rsidR="00C42249" w:rsidRPr="0066162F" w:rsidRDefault="00C42249" w:rsidP="002974BD">
      <w:r w:rsidRPr="0066162F">
        <w:t xml:space="preserve">To determine the internal dynamics of the teams, the execution staff were asked </w:t>
      </w:r>
      <w:r w:rsidRPr="0066162F">
        <w:rPr>
          <w:b/>
          <w:bCs/>
        </w:rPr>
        <w:t>what improvements are needed in terms of the human resources policy or management style to better support the implementation of the program. The open-ended answers provided by the respondents mainly referred to: the need for professional training, the need to improve the management style, the simplification of procedures and the reduction of the administrative burden.</w:t>
      </w:r>
    </w:p>
    <w:p w14:paraId="1AF19DDF" w14:textId="11CD6473" w:rsidR="00C42249" w:rsidRPr="0066162F" w:rsidRDefault="00C42249" w:rsidP="002974BD">
      <w:r w:rsidRPr="0066162F">
        <w:t xml:space="preserve">Thus, one of the most recurrent ideas is the need for well-structured and applied formal training programs, complemented by informal opportunities for learning and professional connection. Staff indicate that, in the </w:t>
      </w:r>
      <w:r w:rsidRPr="0066162F">
        <w:lastRenderedPageBreak/>
        <w:t xml:space="preserve">new context of </w:t>
      </w:r>
      <w:r w:rsidR="007F763E" w:rsidRPr="0066162F">
        <w:t>decentralization</w:t>
      </w:r>
      <w:r w:rsidRPr="0066162F">
        <w:t xml:space="preserve">, the previous experience of </w:t>
      </w:r>
      <w:r w:rsidR="007F763E" w:rsidRPr="0066162F">
        <w:t>RDA</w:t>
      </w:r>
      <w:r w:rsidRPr="0066162F">
        <w:t xml:space="preserve"> as an Intermediate Body (IO) is not sufficient for the new tasks of MA, which requires adaptation and extension of competences.</w:t>
      </w:r>
    </w:p>
    <w:p w14:paraId="424239C5" w14:textId="77777777" w:rsidR="00C42249" w:rsidRPr="0066162F" w:rsidRDefault="00C42249" w:rsidP="002974BD">
      <w:r w:rsidRPr="0066162F">
        <w:t xml:space="preserve">An imbalance between </w:t>
      </w:r>
      <w:r w:rsidRPr="0066162F">
        <w:rPr>
          <w:i/>
          <w:iCs/>
        </w:rPr>
        <w:t>what is required</w:t>
      </w:r>
      <w:r w:rsidRPr="0066162F">
        <w:t xml:space="preserve"> and </w:t>
      </w:r>
      <w:r w:rsidRPr="0066162F">
        <w:rPr>
          <w:i/>
          <w:iCs/>
        </w:rPr>
        <w:t>what is offered</w:t>
      </w:r>
      <w:r w:rsidRPr="0066162F">
        <w:t xml:space="preserve"> in terms of professional development is noted: while informal opportunities (participation in meetings, exposure to experiences) occasionally arise, formal training is perceived as insufficient or even non-existent in certain areas. This gap directly affects the efficiency and decision-making of staff, especially in complex activities such as evaluation, monitoring, development of guidelines or state aid.</w:t>
      </w:r>
    </w:p>
    <w:p w14:paraId="01AF1888" w14:textId="77777777" w:rsidR="00C42249" w:rsidRPr="0066162F" w:rsidRDefault="00C42249" w:rsidP="002974BD">
      <w:r w:rsidRPr="0066162F">
        <w:t>Several respondents point out that the current leadership style needs to be adjusted in the direction of:</w:t>
      </w:r>
    </w:p>
    <w:p w14:paraId="354CC457" w14:textId="1EF54CE2" w:rsidR="00C42249" w:rsidRPr="0066162F" w:rsidRDefault="00C42249" w:rsidP="002974BD">
      <w:pPr>
        <w:pStyle w:val="Listparagraf"/>
        <w:numPr>
          <w:ilvl w:val="0"/>
          <w:numId w:val="6"/>
        </w:numPr>
      </w:pPr>
      <w:r w:rsidRPr="0066162F">
        <w:t>reduction of micro</w:t>
      </w:r>
      <w:r w:rsidR="007F763E" w:rsidRPr="0066162F">
        <w:t>-</w:t>
      </w:r>
      <w:r w:rsidRPr="0066162F">
        <w:t>management;</w:t>
      </w:r>
    </w:p>
    <w:p w14:paraId="5D151A84" w14:textId="77777777" w:rsidR="00C42249" w:rsidRPr="0066162F" w:rsidRDefault="00C42249" w:rsidP="002974BD">
      <w:pPr>
        <w:pStyle w:val="Listparagraf"/>
        <w:numPr>
          <w:ilvl w:val="0"/>
          <w:numId w:val="6"/>
        </w:numPr>
      </w:pPr>
      <w:r w:rsidRPr="0066162F">
        <w:t>promoting constructive feedback;</w:t>
      </w:r>
    </w:p>
    <w:p w14:paraId="0DA733CA" w14:textId="77777777" w:rsidR="00C42249" w:rsidRPr="0066162F" w:rsidRDefault="00C42249" w:rsidP="002974BD">
      <w:pPr>
        <w:pStyle w:val="Listparagraf"/>
        <w:numPr>
          <w:ilvl w:val="0"/>
          <w:numId w:val="6"/>
        </w:numPr>
      </w:pPr>
      <w:r w:rsidRPr="0066162F">
        <w:t>strengthening communication and collective involvement;</w:t>
      </w:r>
    </w:p>
    <w:p w14:paraId="627A8D32" w14:textId="77777777" w:rsidR="00C42249" w:rsidRPr="0066162F" w:rsidRDefault="00C42249" w:rsidP="002974BD">
      <w:pPr>
        <w:pStyle w:val="Listparagraf"/>
        <w:numPr>
          <w:ilvl w:val="0"/>
          <w:numId w:val="6"/>
        </w:numPr>
      </w:pPr>
      <w:r w:rsidRPr="0066162F">
        <w:t>aligning organizational strategies with the real needs of employees.</w:t>
      </w:r>
    </w:p>
    <w:p w14:paraId="12879594" w14:textId="77777777" w:rsidR="00C42249" w:rsidRPr="0066162F" w:rsidRDefault="00C42249" w:rsidP="002974BD">
      <w:r w:rsidRPr="0066162F">
        <w:t xml:space="preserve">These proposals indicate a clear desire to evolve towards a </w:t>
      </w:r>
      <w:r w:rsidRPr="0066162F">
        <w:rPr>
          <w:b/>
          <w:bCs/>
        </w:rPr>
        <w:t>participatory management style</w:t>
      </w:r>
      <w:r w:rsidRPr="0066162F">
        <w:t>, oriented towards development and trust, not just control. In the absence of it, employees can become demotivated, even if the formal system works.</w:t>
      </w:r>
    </w:p>
    <w:p w14:paraId="7681FD25" w14:textId="77777777" w:rsidR="00C42249" w:rsidRPr="0066162F" w:rsidRDefault="00C42249" w:rsidP="002974BD">
      <w:r w:rsidRPr="0066162F">
        <w:t>As regards administrative procedures, it is pointed out that form tends to take precedence over the fund, which affects efficiency: significant administrative efforts are put into actions such as registration in MySMIS, without there being a real valuation of the logical understanding of expenditure or fund objectives. This criticism suggests excessive bureaucratization and a lack of clarity in priorities, which affects the ability to concentrate on relevant tasks.</w:t>
      </w:r>
    </w:p>
    <w:p w14:paraId="73D95EFD" w14:textId="77777777" w:rsidR="00C42249" w:rsidRPr="0066162F" w:rsidRDefault="00C42249" w:rsidP="002974BD">
      <w:r w:rsidRPr="0066162F">
        <w:t xml:space="preserve">Other recommendations were aimed at: </w:t>
      </w:r>
    </w:p>
    <w:p w14:paraId="751DF523" w14:textId="77777777" w:rsidR="00C42249" w:rsidRPr="0066162F" w:rsidRDefault="00C42249" w:rsidP="002974BD">
      <w:pPr>
        <w:pStyle w:val="Listparagraf"/>
        <w:numPr>
          <w:ilvl w:val="0"/>
          <w:numId w:val="6"/>
        </w:numPr>
      </w:pPr>
      <w:r w:rsidRPr="0066162F">
        <w:t>Developing a coherent internal training program on the major themes of the programming cycle;</w:t>
      </w:r>
    </w:p>
    <w:p w14:paraId="195228D8" w14:textId="77777777" w:rsidR="00C42249" w:rsidRPr="0066162F" w:rsidRDefault="00C42249" w:rsidP="002974BD">
      <w:pPr>
        <w:pStyle w:val="Listparagraf"/>
        <w:numPr>
          <w:ilvl w:val="0"/>
          <w:numId w:val="6"/>
        </w:numPr>
      </w:pPr>
      <w:r w:rsidRPr="0066162F">
        <w:t>Organizing team building activities to strengthen internal cohesion;</w:t>
      </w:r>
    </w:p>
    <w:p w14:paraId="7FF593F2" w14:textId="77777777" w:rsidR="00C42249" w:rsidRPr="0066162F" w:rsidRDefault="00C42249" w:rsidP="002974BD">
      <w:pPr>
        <w:pStyle w:val="Listparagraf"/>
        <w:numPr>
          <w:ilvl w:val="0"/>
          <w:numId w:val="6"/>
        </w:numPr>
      </w:pPr>
      <w:r w:rsidRPr="0066162F">
        <w:t>Hiring staff with job-specific skills, signaling the need for more rigorous selection or team completion;</w:t>
      </w:r>
    </w:p>
    <w:p w14:paraId="0B39B4EF" w14:textId="0F7C38B9" w:rsidR="00C42249" w:rsidRPr="0066162F" w:rsidRDefault="00C42249" w:rsidP="002974BD">
      <w:r w:rsidRPr="0066162F">
        <w:t xml:space="preserve">In addition to these perspectives, the management staff made observations that reflect a strategic vision on the optimization of human resources management. Among the priorities mentioned </w:t>
      </w:r>
      <w:r w:rsidR="007F763E" w:rsidRPr="0066162F">
        <w:t>are</w:t>
      </w:r>
      <w:r w:rsidRPr="0066162F">
        <w:t xml:space="preserve"> better identification of critical functions and allocation of adequate resources, the need for new hires in deficient areas (e.g. public procurement), as well as the proper integration of new employees and the welding of teams in each department. It is also noteworthy the openness of management to collect internal feedback and use it to improve the activity, an essential aspect for the evolution of an adaptive and responsible leadership style.</w:t>
      </w:r>
    </w:p>
    <w:p w14:paraId="3FDEFEC7" w14:textId="12201E78" w:rsidR="00C42249" w:rsidRPr="0066162F" w:rsidRDefault="00C42249" w:rsidP="002974BD">
      <w:r w:rsidRPr="0066162F">
        <w:t xml:space="preserve">Several management respondents stressed the importance of better communication within the MA, including through shorter and applied meetings focused on identifying problems, </w:t>
      </w:r>
      <w:r w:rsidR="007F763E" w:rsidRPr="0066162F">
        <w:t>solutions,</w:t>
      </w:r>
      <w:r w:rsidRPr="0066162F">
        <w:t xml:space="preserve"> and examples of good practice – an approach that would help motivate teams and standardize internal standards. Also, the need for exchanges of experience and </w:t>
      </w:r>
      <w:r w:rsidR="007F763E" w:rsidRPr="0066162F">
        <w:t>specialized</w:t>
      </w:r>
      <w:r w:rsidRPr="0066162F">
        <w:t xml:space="preserve"> courses is </w:t>
      </w:r>
      <w:r w:rsidR="007F763E" w:rsidRPr="0066162F">
        <w:t>recognized</w:t>
      </w:r>
      <w:r w:rsidRPr="0066162F">
        <w:t xml:space="preserve"> as an essential condition for institutional capacity building. Some responses draw attention to the difficult context of the labor market, highlighting the lack of specialists in key fields and the difficulty of recruitment.</w:t>
      </w:r>
    </w:p>
    <w:p w14:paraId="68E0FCD8" w14:textId="492E5916" w:rsidR="00C42249" w:rsidRPr="0066162F" w:rsidRDefault="00C42249" w:rsidP="002974BD">
      <w:r w:rsidRPr="0066162F">
        <w:t xml:space="preserve">The answers therefore indicate a mature and applied understanding on the part of both categories of staff </w:t>
      </w:r>
      <w:r w:rsidR="00FF63CA" w:rsidRPr="0066162F">
        <w:t>regarding</w:t>
      </w:r>
      <w:r w:rsidRPr="0066162F">
        <w:t xml:space="preserve"> the factors affecting the administrative efficiency of </w:t>
      </w:r>
      <w:r w:rsidR="003E7042" w:rsidRPr="0066162F">
        <w:t>MA</w:t>
      </w:r>
      <w:r w:rsidRPr="0066162F">
        <w:t xml:space="preserve"> PR </w:t>
      </w:r>
      <w:r w:rsidR="007F763E" w:rsidRPr="0066162F">
        <w:t>Centre</w:t>
      </w:r>
      <w:r w:rsidRPr="0066162F">
        <w:t xml:space="preserve">. Far from being a simple set of dissatisfactions, these proposals express a real institutional potential, which can be harnessed if they ensure: a continuous, </w:t>
      </w:r>
      <w:r w:rsidR="007F763E" w:rsidRPr="0066162F">
        <w:t>integrated,</w:t>
      </w:r>
      <w:r w:rsidRPr="0066162F">
        <w:t xml:space="preserve"> and </w:t>
      </w:r>
      <w:r w:rsidR="007F763E" w:rsidRPr="0066162F">
        <w:t>specialized</w:t>
      </w:r>
      <w:r w:rsidRPr="0066162F">
        <w:t xml:space="preserve"> vocational training system; management practices based </w:t>
      </w:r>
      <w:r w:rsidRPr="0066162F">
        <w:lastRenderedPageBreak/>
        <w:t xml:space="preserve">on trust, </w:t>
      </w:r>
      <w:r w:rsidR="007F763E" w:rsidRPr="0066162F">
        <w:t>development,</w:t>
      </w:r>
      <w:r w:rsidRPr="0066162F">
        <w:t xml:space="preserve"> and collaboration; reorganizing administrative processes around efficiency and relevance, not just compliance.</w:t>
      </w:r>
    </w:p>
    <w:p w14:paraId="20A76D44" w14:textId="77777777" w:rsidR="00C42249" w:rsidRPr="0066162F" w:rsidRDefault="00C42249" w:rsidP="0025177D">
      <w:pPr>
        <w:spacing w:before="120" w:after="120" w:line="276" w:lineRule="auto"/>
        <w:rPr>
          <w:rFonts w:eastAsia="Arial"/>
        </w:rPr>
      </w:pPr>
      <w:r w:rsidRPr="0066162F">
        <w:rPr>
          <w:rFonts w:eastAsia="MS Mincho"/>
          <w:b/>
          <w:bCs/>
          <w:i/>
          <w:iCs/>
          <w:color w:val="0F4761"/>
          <w:lang w:eastAsia="en-US"/>
        </w:rPr>
        <w:t xml:space="preserve">Contribution of operational procedures to administrative simplification and absorption of funds </w:t>
      </w:r>
    </w:p>
    <w:p w14:paraId="52178618" w14:textId="6427F61A" w:rsidR="00C42249" w:rsidRPr="0066162F" w:rsidRDefault="00C42249" w:rsidP="002974BD">
      <w:r w:rsidRPr="0066162F">
        <w:t xml:space="preserve">Although the internal operational procedures of the MA PR Centre are perceived as clear, well-founded and appropriate for the </w:t>
      </w:r>
      <w:r w:rsidR="007F763E" w:rsidRPr="0066162F">
        <w:t>organization</w:t>
      </w:r>
      <w:r w:rsidRPr="0066162F">
        <w:t xml:space="preserve"> of institutional responsibilities (see section I Clarity and Institutional Accountability in the Implementation of PR Centre), the survey results indicate that they are not uniformly perceived as simplifying or relieving from the perspective of operational implementation. Implementing staff repeatedly point out that the current procedures place excessive emphasis on form to the detriment of the fund, resulting in an administrative burden affecting the time available for content analysis and effective support to beneficiaries. Common examples include excessively detailed registration obligations in MySMIS, lack of flexibility in the rational application of criteria or redundancy in documentation.</w:t>
      </w:r>
    </w:p>
    <w:p w14:paraId="6B802FFE" w14:textId="77777777" w:rsidR="00C42249" w:rsidRPr="0066162F" w:rsidRDefault="00C42249" w:rsidP="002974BD">
      <w:r w:rsidRPr="0066162F">
        <w:t>At the same time, the need to revise the logic of the procedures to better reflect the realities on the ground and the need to adapt the tasks to the real added value of the activities carried out were mentioned. Without this, even a clear procedural system can become a factor of institutional rigidity, instead of effectively supporting the absorption of funds. Thus, clarity of procedures does not automatically equate to operational efficiency, and institutional strengthening efforts should include a continuous process of simplification and adaptation of procedures, with the involvement of operational staff and in dialogue with beneficiaries.</w:t>
      </w:r>
    </w:p>
    <w:p w14:paraId="2FBE04FB" w14:textId="1BB31D9D" w:rsidR="00C42249" w:rsidRPr="0066162F" w:rsidRDefault="00C42249" w:rsidP="002974BD">
      <w:r w:rsidRPr="0066162F">
        <w:t xml:space="preserve">The contribution of operational procedures to administrative simplification and absorption of funds was also </w:t>
      </w:r>
      <w:r w:rsidR="007F763E" w:rsidRPr="0066162F">
        <w:t>analyzed</w:t>
      </w:r>
      <w:r w:rsidRPr="0066162F">
        <w:t xml:space="preserve"> from the perspective of improving the duration of administrative processes compared to the 2014-2020 period for all phases of the project life cycle.</w:t>
      </w:r>
    </w:p>
    <w:p w14:paraId="27D1E5A1" w14:textId="4082EF9D" w:rsidR="00C42249" w:rsidRPr="0066162F" w:rsidRDefault="00C42249" w:rsidP="002974BD">
      <w:r w:rsidRPr="0066162F">
        <w:t xml:space="preserve">Among the 20 respondents with management positions, the majority appreciate that there have been improvements </w:t>
      </w:r>
      <w:r w:rsidRPr="0066162F">
        <w:rPr>
          <w:i/>
          <w:iCs/>
        </w:rPr>
        <w:t>"to a large extent"</w:t>
      </w:r>
      <w:r w:rsidRPr="0066162F">
        <w:t xml:space="preserve"> or </w:t>
      </w:r>
      <w:r w:rsidRPr="0066162F">
        <w:rPr>
          <w:i/>
          <w:iCs/>
        </w:rPr>
        <w:t>"to a very large extent"</w:t>
      </w:r>
      <w:r w:rsidRPr="0066162F">
        <w:t xml:space="preserve"> in terms of the duration of administrative processes at all stages, with a peak of appreciation at the implementation stage (60% cumulatively). </w:t>
      </w:r>
      <w:r w:rsidRPr="0066162F" w:rsidDel="00CB2F2B">
        <w:br/>
      </w:r>
      <w:r w:rsidRPr="0066162F">
        <w:t xml:space="preserve">However, there is a very high proportion of respondents (50%) who </w:t>
      </w:r>
      <w:r w:rsidR="007F763E" w:rsidRPr="0066162F">
        <w:t>selected the</w:t>
      </w:r>
      <w:r w:rsidRPr="0066162F">
        <w:t xml:space="preserve"> </w:t>
      </w:r>
      <w:r w:rsidRPr="0066162F">
        <w:rPr>
          <w:i/>
          <w:iCs/>
        </w:rPr>
        <w:t>"Don't know/Don't answer"</w:t>
      </w:r>
      <w:r w:rsidRPr="0066162F">
        <w:t xml:space="preserve"> </w:t>
      </w:r>
      <w:r w:rsidR="00FF63CA" w:rsidRPr="0066162F">
        <w:t>option for</w:t>
      </w:r>
      <w:r w:rsidRPr="0066162F">
        <w:t xml:space="preserve"> the evaluation, selection, contracting and monitoring stages. That hesitation may reflect the fact that some of the management staff </w:t>
      </w:r>
      <w:r w:rsidR="00FF63CA" w:rsidRPr="0066162F">
        <w:t>are</w:t>
      </w:r>
      <w:r w:rsidRPr="0066162F">
        <w:t xml:space="preserve"> not directly involved in the conduct of those steps.</w:t>
      </w:r>
    </w:p>
    <w:p w14:paraId="3A63202A" w14:textId="1E9DE2C4" w:rsidR="00C42249" w:rsidRPr="0066162F" w:rsidRDefault="00397862" w:rsidP="002974BD">
      <w:pPr>
        <w:rPr>
          <w:rFonts w:ascii="Arial" w:eastAsia="MS Mincho" w:hAnsi="Arial" w:cs="Arial"/>
          <w:color w:val="232323"/>
        </w:rPr>
      </w:pPr>
      <w:r w:rsidRPr="0066162F">
        <w:rPr>
          <w:noProof/>
        </w:rPr>
        <w:lastRenderedPageBreak/>
        <w:drawing>
          <wp:inline distT="0" distB="0" distL="0" distR="0" wp14:anchorId="2A112E7B" wp14:editId="76FB2734">
            <wp:extent cx="6267450" cy="3352800"/>
            <wp:effectExtent l="0" t="0" r="0" b="0"/>
            <wp:docPr id="2020213656" name="Diagramă 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D5BA76" w14:textId="26AEAECE"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26</w:t>
      </w:r>
      <w:r w:rsidRPr="0066162F">
        <w:rPr>
          <w:b/>
          <w:bCs/>
          <w:color w:val="0F4761"/>
          <w:sz w:val="16"/>
          <w:szCs w:val="16"/>
          <w:lang w:eastAsia="en-US"/>
        </w:rPr>
        <w:fldChar w:fldCharType="end"/>
      </w:r>
      <w:r w:rsidRPr="0066162F">
        <w:rPr>
          <w:b/>
          <w:bCs/>
          <w:color w:val="0F4761"/>
          <w:sz w:val="16"/>
          <w:szCs w:val="16"/>
          <w:lang w:eastAsia="en-US"/>
        </w:rPr>
        <w:t>-Management staff's perception of improving the duration of processes</w:t>
      </w:r>
    </w:p>
    <w:p w14:paraId="2D5EF41F" w14:textId="0C004225" w:rsidR="00C42249" w:rsidRPr="0066162F" w:rsidRDefault="00C42249" w:rsidP="002974BD">
      <w:r w:rsidRPr="0066162F">
        <w:t xml:space="preserve">Among the executive staff, the answers are more diversified and statistically balanced. About 45% of them consider that there have been significant improvements ("largely" or "very large") in all phases </w:t>
      </w:r>
      <w:r w:rsidR="007F763E" w:rsidRPr="0066162F">
        <w:t>analyzed</w:t>
      </w:r>
      <w:r w:rsidRPr="0066162F">
        <w:t xml:space="preserve"> (evaluation, selection, contracting, implementation, monitoring).</w:t>
      </w:r>
    </w:p>
    <w:p w14:paraId="2EC80608" w14:textId="6E48A669" w:rsidR="00C42249" w:rsidRPr="0066162F" w:rsidRDefault="00C42249" w:rsidP="002974BD">
      <w:r w:rsidRPr="0066162F">
        <w:t>The best-rated phase is contracting (47% "to a large extent" or "very large") followed by implementation (45%), and monitoring (39%). The evaluation and selection processes were also appreciated as being greatly or greatly improved by a good part of the respondents.</w:t>
      </w:r>
    </w:p>
    <w:p w14:paraId="4A9C204C" w14:textId="7424EA20" w:rsidR="00C42249" w:rsidRPr="0066162F" w:rsidRDefault="00C42249" w:rsidP="002974BD">
      <w:r w:rsidRPr="0066162F">
        <w:t>A notable aspect is the high percentage of "I don't know / I don't answer" which can be explained by the fact that a good part of the execution staff is recently hired within the 2021-2027 programming or the early phase of the program for some stages.</w:t>
      </w:r>
    </w:p>
    <w:p w14:paraId="628FD0B5" w14:textId="79340F42" w:rsidR="00C42249" w:rsidRPr="0066162F" w:rsidRDefault="00931EC9" w:rsidP="002974BD">
      <w:pPr>
        <w:rPr>
          <w:rFonts w:ascii="Arial" w:eastAsia="MS Mincho" w:hAnsi="Arial" w:cs="Arial"/>
          <w:color w:val="232323"/>
        </w:rPr>
      </w:pPr>
      <w:r w:rsidRPr="0066162F">
        <w:rPr>
          <w:noProof/>
        </w:rPr>
        <w:lastRenderedPageBreak/>
        <w:drawing>
          <wp:inline distT="0" distB="0" distL="0" distR="0" wp14:anchorId="5D3A41BF" wp14:editId="4F661922">
            <wp:extent cx="6286500" cy="3390900"/>
            <wp:effectExtent l="0" t="0" r="0" b="0"/>
            <wp:docPr id="737774006" name="Diagramă 1">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6AC6F" w14:textId="4B6F6AEA"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27</w:t>
      </w:r>
      <w:r w:rsidRPr="0066162F">
        <w:rPr>
          <w:b/>
          <w:bCs/>
          <w:color w:val="0F4761"/>
          <w:sz w:val="16"/>
          <w:szCs w:val="16"/>
          <w:lang w:eastAsia="en-US"/>
        </w:rPr>
        <w:fldChar w:fldCharType="end"/>
      </w:r>
      <w:r w:rsidRPr="0066162F">
        <w:rPr>
          <w:b/>
          <w:bCs/>
          <w:color w:val="0F4761"/>
          <w:sz w:val="16"/>
          <w:szCs w:val="16"/>
          <w:lang w:eastAsia="en-US"/>
        </w:rPr>
        <w:t>-Perception of the execution staff regarding the improvement of the duration of processes</w:t>
      </w:r>
    </w:p>
    <w:p w14:paraId="2C5201C1" w14:textId="1D5377D4" w:rsidR="00C42249" w:rsidRPr="0066162F" w:rsidRDefault="00C42249" w:rsidP="002974BD">
      <w:r w:rsidRPr="0066162F">
        <w:t xml:space="preserve">Overall, the data </w:t>
      </w:r>
      <w:r w:rsidR="007F763E" w:rsidRPr="0066162F">
        <w:t>suggests</w:t>
      </w:r>
      <w:r w:rsidRPr="0066162F">
        <w:t xml:space="preserve"> that, from the perspective of both categories of staff, operational procedures have contributed to some extent to shortening the duration of administrative processes, especially in the implementation and contracting phase (where positive responses are most consistent). This is essential to achieve the objective of simplifying and accelerating the absorption of funds.</w:t>
      </w:r>
    </w:p>
    <w:p w14:paraId="212AFFEA" w14:textId="6449B439" w:rsidR="00C42249" w:rsidRPr="0066162F" w:rsidRDefault="00C42249" w:rsidP="002974BD">
      <w:r w:rsidRPr="0066162F">
        <w:t xml:space="preserve">In addition to the analysis on the efficiency of the operational procedures, the staff of the </w:t>
      </w:r>
      <w:r w:rsidR="007F763E" w:rsidRPr="0066162F">
        <w:t>MA</w:t>
      </w:r>
      <w:r w:rsidRPr="0066162F">
        <w:t xml:space="preserve"> PR Centre was invited to identify, in an open question, </w:t>
      </w:r>
      <w:r w:rsidRPr="0066162F">
        <w:rPr>
          <w:i/>
          <w:iCs/>
        </w:rPr>
        <w:t xml:space="preserve">which aspects of the procedures should be improved to facilitate the implementation of the </w:t>
      </w:r>
      <w:r w:rsidR="003E7042" w:rsidRPr="0066162F">
        <w:rPr>
          <w:i/>
          <w:iCs/>
        </w:rPr>
        <w:t>Program</w:t>
      </w:r>
      <w:r w:rsidRPr="0066162F">
        <w:t xml:space="preserve">. The replies received reflect a balanced perception: on the one hand, it is </w:t>
      </w:r>
      <w:r w:rsidR="007F763E" w:rsidRPr="0066162F">
        <w:t>recognized</w:t>
      </w:r>
      <w:r w:rsidRPr="0066162F">
        <w:t xml:space="preserve"> that the current procedures already contribute substantially to the efficient absorption of funds, and some of the necessary improvements </w:t>
      </w:r>
      <w:r w:rsidRPr="0066162F">
        <w:rPr>
          <w:i/>
          <w:iCs/>
        </w:rPr>
        <w:t>'have already been made'</w:t>
      </w:r>
      <w:r w:rsidRPr="0066162F">
        <w:t xml:space="preserve">; on the other hand, specific areas of complexity or rigidity are mentioned that could be further </w:t>
      </w:r>
      <w:r w:rsidR="007F763E" w:rsidRPr="0066162F">
        <w:t>optimized</w:t>
      </w:r>
      <w:r w:rsidRPr="0066162F">
        <w:t>.</w:t>
      </w:r>
    </w:p>
    <w:p w14:paraId="09A8781F" w14:textId="5890BA8B" w:rsidR="00C42249" w:rsidRPr="0066162F" w:rsidRDefault="00C42249" w:rsidP="002974BD">
      <w:r w:rsidRPr="0066162F">
        <w:t xml:space="preserve">Both management and enforcement staff converge in </w:t>
      </w:r>
      <w:r w:rsidR="00534967" w:rsidRPr="0066162F">
        <w:t>flagging</w:t>
      </w:r>
      <w:r w:rsidRPr="0066162F">
        <w:t xml:space="preserve"> the need for simplification where possible, in particular in terms of checks, the volume of documents requested and the clearer definition of working deadlines. It is also noted the need to correlate the procedures and the MySMIS information system, but also to adapt the flows to the new activities in the period 2021–2027.</w:t>
      </w:r>
    </w:p>
    <w:p w14:paraId="1F14F503" w14:textId="77777777" w:rsidR="00C42249" w:rsidRPr="0066162F" w:rsidRDefault="00C42249" w:rsidP="002974BD">
      <w:r w:rsidRPr="0066162F">
        <w:t>The execution staff adds a set of more detailed observations, signaling:</w:t>
      </w:r>
    </w:p>
    <w:p w14:paraId="02082CF7" w14:textId="77777777" w:rsidR="00C42249" w:rsidRPr="0066162F" w:rsidRDefault="00C42249" w:rsidP="002974BD">
      <w:pPr>
        <w:pStyle w:val="Listparagraf"/>
        <w:numPr>
          <w:ilvl w:val="0"/>
          <w:numId w:val="8"/>
        </w:numPr>
      </w:pPr>
      <w:r w:rsidRPr="0066162F">
        <w:t>the need to set deadlines more clearly and reassess them to realistically reflect tasks;</w:t>
      </w:r>
    </w:p>
    <w:p w14:paraId="0EB1AE0A" w14:textId="04AFA106" w:rsidR="00C42249" w:rsidRPr="0066162F" w:rsidRDefault="00C42249" w:rsidP="002974BD">
      <w:pPr>
        <w:pStyle w:val="Listparagraf"/>
        <w:numPr>
          <w:ilvl w:val="0"/>
          <w:numId w:val="8"/>
        </w:numPr>
      </w:pPr>
      <w:r w:rsidRPr="0066162F">
        <w:rPr>
          <w:b/>
          <w:bCs/>
        </w:rPr>
        <w:t>increased digitization of processes</w:t>
      </w:r>
      <w:r w:rsidRPr="0066162F">
        <w:t xml:space="preserve"> and reduction of document redundancy, especially in the evaluation, </w:t>
      </w:r>
      <w:r w:rsidR="00534967" w:rsidRPr="0066162F">
        <w:t>selection,</w:t>
      </w:r>
      <w:r w:rsidRPr="0066162F">
        <w:t xml:space="preserve"> and contracting stages;</w:t>
      </w:r>
    </w:p>
    <w:p w14:paraId="516E72DA" w14:textId="6D383E0D" w:rsidR="00C42249" w:rsidRPr="0066162F" w:rsidRDefault="00534967" w:rsidP="002974BD">
      <w:pPr>
        <w:pStyle w:val="Listparagraf"/>
        <w:numPr>
          <w:ilvl w:val="0"/>
          <w:numId w:val="8"/>
        </w:numPr>
      </w:pPr>
      <w:r w:rsidRPr="0066162F">
        <w:rPr>
          <w:b/>
          <w:bCs/>
        </w:rPr>
        <w:t>harmonization</w:t>
      </w:r>
      <w:r w:rsidR="00C42249" w:rsidRPr="0066162F">
        <w:rPr>
          <w:b/>
          <w:bCs/>
        </w:rPr>
        <w:t xml:space="preserve"> of all procedures</w:t>
      </w:r>
      <w:r w:rsidR="00C42249" w:rsidRPr="0066162F">
        <w:t xml:space="preserve"> to eliminate overlaps and inconsistencies;</w:t>
      </w:r>
    </w:p>
    <w:p w14:paraId="1538EF0A" w14:textId="77777777" w:rsidR="00C42249" w:rsidRPr="0066162F" w:rsidRDefault="00C42249" w:rsidP="002974BD">
      <w:pPr>
        <w:pStyle w:val="Listparagraf"/>
        <w:numPr>
          <w:ilvl w:val="0"/>
          <w:numId w:val="8"/>
        </w:numPr>
      </w:pPr>
      <w:r w:rsidRPr="0066162F">
        <w:rPr>
          <w:b/>
          <w:bCs/>
        </w:rPr>
        <w:t>the negative impact of the amendments brought by GEO no. 23/2023</w:t>
      </w:r>
      <w:r w:rsidRPr="0066162F">
        <w:t>, which, instead of simplifying, was perceived as adding complexity;</w:t>
      </w:r>
    </w:p>
    <w:p w14:paraId="4436FDF1" w14:textId="77777777" w:rsidR="00C42249" w:rsidRPr="0066162F" w:rsidRDefault="00C42249" w:rsidP="002974BD">
      <w:pPr>
        <w:pStyle w:val="Listparagraf"/>
        <w:numPr>
          <w:ilvl w:val="0"/>
          <w:numId w:val="8"/>
        </w:numPr>
      </w:pPr>
      <w:r w:rsidRPr="0066162F">
        <w:t xml:space="preserve">and, significantly, </w:t>
      </w:r>
      <w:r w:rsidRPr="0066162F">
        <w:rPr>
          <w:b/>
          <w:bCs/>
        </w:rPr>
        <w:t>the need for a balance between procedural requirements and flexibility granted to beneficiaries</w:t>
      </w:r>
      <w:r w:rsidRPr="0066162F">
        <w:t>, with some respondents expressing reservations about excessive tolerance in the application of requirements, in particular for public beneficiaries.</w:t>
      </w:r>
    </w:p>
    <w:p w14:paraId="0CB8DFF2" w14:textId="77777777" w:rsidR="00C42249" w:rsidRPr="0066162F" w:rsidRDefault="00C42249" w:rsidP="002974BD">
      <w:r w:rsidRPr="0066162F">
        <w:lastRenderedPageBreak/>
        <w:t xml:space="preserve">Innovative proposals are also put forward, such as the inclusion of </w:t>
      </w:r>
      <w:r w:rsidRPr="0066162F">
        <w:rPr>
          <w:b/>
          <w:bCs/>
        </w:rPr>
        <w:t>internal and public consultation mechanisms in the procedures</w:t>
      </w:r>
      <w:r w:rsidRPr="0066162F">
        <w:t xml:space="preserve">, as well as the development of </w:t>
      </w:r>
      <w:r w:rsidRPr="0066162F">
        <w:rPr>
          <w:b/>
          <w:bCs/>
        </w:rPr>
        <w:t>presentation tutorials</w:t>
      </w:r>
      <w:r w:rsidRPr="0066162F">
        <w:t xml:space="preserve"> to support the understanding and correct application of the requirements.</w:t>
      </w:r>
    </w:p>
    <w:p w14:paraId="2B73EEC7" w14:textId="7DFD4007" w:rsidR="00C42249" w:rsidRPr="0066162F" w:rsidRDefault="00C42249" w:rsidP="002974BD">
      <w:r w:rsidRPr="0066162F">
        <w:t xml:space="preserve">These findings show that, although the procedural system is considered to be functional and improved </w:t>
      </w:r>
      <w:r w:rsidR="00FF63CA" w:rsidRPr="0066162F">
        <w:t>in</w:t>
      </w:r>
      <w:r w:rsidRPr="0066162F">
        <w:t xml:space="preserve"> the previous period, </w:t>
      </w:r>
      <w:r w:rsidRPr="0066162F">
        <w:rPr>
          <w:b/>
          <w:bCs/>
        </w:rPr>
        <w:t>there is real potential for its refinement</w:t>
      </w:r>
      <w:r w:rsidRPr="0066162F">
        <w:t>, in particular by:</w:t>
      </w:r>
    </w:p>
    <w:p w14:paraId="199C140C" w14:textId="77777777" w:rsidR="00C42249" w:rsidRPr="0066162F" w:rsidRDefault="00C42249" w:rsidP="002974BD">
      <w:pPr>
        <w:pStyle w:val="Listparagraf"/>
        <w:numPr>
          <w:ilvl w:val="0"/>
          <w:numId w:val="7"/>
        </w:numPr>
      </w:pPr>
      <w:r w:rsidRPr="0066162F">
        <w:t>strengthening internal coherence between procedural steps,</w:t>
      </w:r>
    </w:p>
    <w:p w14:paraId="13B9DC57" w14:textId="77777777" w:rsidR="00C42249" w:rsidRPr="0066162F" w:rsidRDefault="00C42249" w:rsidP="002974BD">
      <w:pPr>
        <w:pStyle w:val="Listparagraf"/>
        <w:numPr>
          <w:ilvl w:val="0"/>
          <w:numId w:val="7"/>
        </w:numPr>
      </w:pPr>
      <w:r w:rsidRPr="0066162F">
        <w:t>focusing on the essence of the activities (not just formal compliance),</w:t>
      </w:r>
    </w:p>
    <w:p w14:paraId="5C46B020" w14:textId="77777777" w:rsidR="00C42249" w:rsidRPr="0066162F" w:rsidRDefault="00C42249" w:rsidP="002974BD">
      <w:pPr>
        <w:pStyle w:val="Listparagraf"/>
        <w:numPr>
          <w:ilvl w:val="0"/>
          <w:numId w:val="7"/>
        </w:numPr>
      </w:pPr>
      <w:r w:rsidRPr="0066162F">
        <w:t>digitization and increased clarity,</w:t>
      </w:r>
    </w:p>
    <w:p w14:paraId="1EDF9025" w14:textId="77777777" w:rsidR="00C42249" w:rsidRPr="0066162F" w:rsidRDefault="00C42249" w:rsidP="002974BD">
      <w:pPr>
        <w:pStyle w:val="Listparagraf"/>
        <w:numPr>
          <w:ilvl w:val="0"/>
          <w:numId w:val="7"/>
        </w:numPr>
      </w:pPr>
      <w:r w:rsidRPr="0066162F">
        <w:t>and stricter definition of deadlines and responsibilities.</w:t>
      </w:r>
    </w:p>
    <w:p w14:paraId="0B5F6E1A" w14:textId="77777777" w:rsidR="00C42249" w:rsidRPr="0066162F" w:rsidRDefault="00C42249" w:rsidP="0025177D">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The contribution of the PR Centre implementation system to the accessibility of funds </w:t>
      </w:r>
    </w:p>
    <w:p w14:paraId="670F900B" w14:textId="2A92FC95" w:rsidR="00C42249" w:rsidRPr="0066162F" w:rsidRDefault="00C42249" w:rsidP="002974BD">
      <w:r w:rsidRPr="0066162F">
        <w:t xml:space="preserve">In order to assess the contribution of the PR Centre's implementation system to the accessibility of funds and adaptation to local needs, the MA staff was asked: </w:t>
      </w:r>
      <w:r w:rsidRPr="0066162F">
        <w:rPr>
          <w:i/>
          <w:iCs/>
        </w:rPr>
        <w:t xml:space="preserve">Do you consider that the current procedures have a contribution to the efficient absorption of </w:t>
      </w:r>
      <w:r w:rsidR="00FF63CA" w:rsidRPr="0066162F">
        <w:rPr>
          <w:i/>
          <w:iCs/>
        </w:rPr>
        <w:t>funds?</w:t>
      </w:r>
    </w:p>
    <w:p w14:paraId="5B15E377" w14:textId="2E7FFEBF" w:rsidR="00C42249" w:rsidRPr="0066162F" w:rsidRDefault="00D876E5" w:rsidP="002974BD">
      <w:r w:rsidRPr="0066162F">
        <w:t>Among the respondents of the management staff:</w:t>
      </w:r>
    </w:p>
    <w:p w14:paraId="71C43487" w14:textId="1924896D" w:rsidR="00C42249" w:rsidRPr="0066162F" w:rsidRDefault="007C0ACC" w:rsidP="002974BD">
      <w:pPr>
        <w:pStyle w:val="Listparagraf"/>
        <w:numPr>
          <w:ilvl w:val="0"/>
          <w:numId w:val="7"/>
        </w:numPr>
      </w:pPr>
      <w:r w:rsidRPr="0066162F">
        <w:t>60% (12 people) consider that procedures contribute greatly to efficient absorption;</w:t>
      </w:r>
    </w:p>
    <w:p w14:paraId="0F201941" w14:textId="09046C57" w:rsidR="00C42249" w:rsidRPr="0066162F" w:rsidRDefault="007C0ACC" w:rsidP="002974BD">
      <w:pPr>
        <w:pStyle w:val="Listparagraf"/>
        <w:numPr>
          <w:ilvl w:val="0"/>
          <w:numId w:val="7"/>
        </w:numPr>
      </w:pPr>
      <w:r w:rsidRPr="0066162F">
        <w:t>25% (5 people) believe that improvements are partially needed;</w:t>
      </w:r>
    </w:p>
    <w:p w14:paraId="5D758FFA" w14:textId="77777777" w:rsidR="00C42249" w:rsidRPr="0066162F" w:rsidRDefault="00C42249" w:rsidP="002974BD">
      <w:pPr>
        <w:pStyle w:val="Listparagraf"/>
        <w:numPr>
          <w:ilvl w:val="0"/>
          <w:numId w:val="7"/>
        </w:numPr>
      </w:pPr>
      <w:r w:rsidRPr="0066162F">
        <w:t>0% consider that the procedures negatively affect absorption;</w:t>
      </w:r>
    </w:p>
    <w:p w14:paraId="022160F6" w14:textId="7E2B513F" w:rsidR="00C42249" w:rsidRPr="0066162F" w:rsidRDefault="00C42249" w:rsidP="002974BD">
      <w:pPr>
        <w:pStyle w:val="Listparagraf"/>
        <w:numPr>
          <w:ilvl w:val="0"/>
          <w:numId w:val="7"/>
        </w:numPr>
      </w:pPr>
      <w:r w:rsidRPr="0066162F">
        <w:t>15% (3 people) ticked "I don't know/I don't answer".</w:t>
      </w:r>
    </w:p>
    <w:p w14:paraId="55916980" w14:textId="2DC42D17" w:rsidR="00C42249" w:rsidRPr="0066162F" w:rsidRDefault="00C42249" w:rsidP="002974BD">
      <w:r w:rsidRPr="0066162F">
        <w:t xml:space="preserve">This distribution indicates a </w:t>
      </w:r>
      <w:r w:rsidR="00534967" w:rsidRPr="0066162F">
        <w:t>favorable</w:t>
      </w:r>
      <w:r w:rsidRPr="0066162F">
        <w:t xml:space="preserve"> and confident perception by management of the role of procedures in facilitating the absorption of funds. However, a quarter of managers mention the need for improvement – reflecting a degree of institutional reflexivity and openness to adaptation. The absence of negative perception is remarkable, which suggests that, from the management point of view, the current procedures do not represent a systemic obstacle to absorption.</w:t>
      </w:r>
    </w:p>
    <w:p w14:paraId="46892CD1" w14:textId="66052F19" w:rsidR="00C42249" w:rsidRPr="0066162F" w:rsidRDefault="00C42249" w:rsidP="002974BD"/>
    <w:p w14:paraId="17892C30" w14:textId="1065A985"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28</w:t>
      </w:r>
      <w:r w:rsidRPr="0066162F">
        <w:rPr>
          <w:b/>
          <w:bCs/>
          <w:color w:val="0F4761"/>
          <w:sz w:val="16"/>
          <w:szCs w:val="16"/>
          <w:lang w:eastAsia="en-US"/>
        </w:rPr>
        <w:fldChar w:fldCharType="end"/>
      </w:r>
      <w:r w:rsidRPr="0066162F">
        <w:rPr>
          <w:b/>
          <w:bCs/>
          <w:color w:val="0F4761"/>
          <w:sz w:val="16"/>
          <w:szCs w:val="16"/>
          <w:lang w:eastAsia="en-US"/>
        </w:rPr>
        <w:t xml:space="preserve">-Management staff's perception of the contribution of procedures to the absorption of funds </w:t>
      </w:r>
    </w:p>
    <w:p w14:paraId="0470F440" w14:textId="77777777" w:rsidR="00C42249" w:rsidRPr="0066162F" w:rsidRDefault="00C42249" w:rsidP="002974BD">
      <w:r w:rsidRPr="0066162F">
        <w:t>Of the 48 personal respondents with executive functions:</w:t>
      </w:r>
    </w:p>
    <w:p w14:paraId="7C56E14F" w14:textId="45B5E573" w:rsidR="00C42249" w:rsidRPr="0066162F" w:rsidRDefault="00C42249" w:rsidP="002974BD">
      <w:pPr>
        <w:pStyle w:val="Listparagraf"/>
        <w:numPr>
          <w:ilvl w:val="0"/>
          <w:numId w:val="7"/>
        </w:numPr>
      </w:pPr>
      <w:r w:rsidRPr="0066162F">
        <w:t>65% (48 people) consider that procedures contribute to a large extent;</w:t>
      </w:r>
    </w:p>
    <w:p w14:paraId="2C0E9E65" w14:textId="2FE794CB" w:rsidR="00C42249" w:rsidRPr="0066162F" w:rsidRDefault="00C42249" w:rsidP="002974BD">
      <w:pPr>
        <w:pStyle w:val="Listparagraf"/>
        <w:numPr>
          <w:ilvl w:val="0"/>
          <w:numId w:val="7"/>
        </w:numPr>
      </w:pPr>
      <w:r w:rsidRPr="0066162F">
        <w:t>24% (18 people) say that partial improvements are needed;</w:t>
      </w:r>
    </w:p>
    <w:p w14:paraId="47DF448F" w14:textId="77777777" w:rsidR="00C42249" w:rsidRPr="0066162F" w:rsidRDefault="00C42249" w:rsidP="002974BD">
      <w:pPr>
        <w:pStyle w:val="Listparagraf"/>
        <w:numPr>
          <w:ilvl w:val="0"/>
          <w:numId w:val="7"/>
        </w:numPr>
      </w:pPr>
      <w:r w:rsidRPr="0066162F">
        <w:t>0% consider that the procedures negatively affect absorption;</w:t>
      </w:r>
    </w:p>
    <w:p w14:paraId="5B5600CF" w14:textId="28FF3973" w:rsidR="00C42249" w:rsidRPr="0066162F" w:rsidRDefault="00D3753E" w:rsidP="002974BD">
      <w:pPr>
        <w:pStyle w:val="Listparagraf"/>
        <w:numPr>
          <w:ilvl w:val="0"/>
          <w:numId w:val="7"/>
        </w:numPr>
      </w:pPr>
      <w:r w:rsidRPr="0066162F">
        <w:t>9% (7 people) opted for "I don't know/I don't answer".</w:t>
      </w:r>
    </w:p>
    <w:p w14:paraId="4A0134EB" w14:textId="77777777" w:rsidR="00BF5A82" w:rsidRPr="0066162F" w:rsidRDefault="00BF5A82" w:rsidP="002974BD"/>
    <w:p w14:paraId="6CBF6326" w14:textId="77777777" w:rsidR="00BF5A82" w:rsidRPr="0066162F" w:rsidRDefault="00BF5A82" w:rsidP="002974BD"/>
    <w:p w14:paraId="17794C9B" w14:textId="77777777" w:rsidR="00D3753E" w:rsidRPr="0066162F" w:rsidRDefault="00D3753E" w:rsidP="005B3D0F">
      <w:pPr>
        <w:jc w:val="center"/>
      </w:pPr>
      <w:r w:rsidRPr="0066162F">
        <w:rPr>
          <w:noProof/>
        </w:rPr>
        <w:lastRenderedPageBreak/>
        <w:drawing>
          <wp:inline distT="0" distB="0" distL="0" distR="0" wp14:anchorId="2448FEDE" wp14:editId="7C75947A">
            <wp:extent cx="5400000" cy="3240000"/>
            <wp:effectExtent l="0" t="0" r="10795" b="17780"/>
            <wp:docPr id="1919995465" name="Diagramă 1">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5294EE" w14:textId="0E0FFC0F" w:rsidR="00BF5A82" w:rsidRPr="0066162F" w:rsidRDefault="00D3753E" w:rsidP="00A63601">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Pr="0066162F">
        <w:rPr>
          <w:b/>
          <w:bCs/>
          <w:color w:val="0F4761"/>
          <w:sz w:val="16"/>
          <w:szCs w:val="16"/>
          <w:lang w:eastAsia="en-US"/>
        </w:rPr>
        <w:t>29</w:t>
      </w:r>
      <w:r w:rsidRPr="0066162F">
        <w:rPr>
          <w:b/>
          <w:bCs/>
          <w:color w:val="0F4761"/>
          <w:sz w:val="16"/>
          <w:szCs w:val="16"/>
          <w:lang w:eastAsia="en-US"/>
        </w:rPr>
        <w:fldChar w:fldCharType="end"/>
      </w:r>
      <w:r w:rsidRPr="0066162F">
        <w:rPr>
          <w:b/>
          <w:bCs/>
          <w:color w:val="0F4761"/>
          <w:sz w:val="16"/>
          <w:szCs w:val="16"/>
          <w:lang w:eastAsia="en-US"/>
        </w:rPr>
        <w:t>-Management staff's perception of the contribution of procedures to the absorption of funds</w:t>
      </w:r>
    </w:p>
    <w:p w14:paraId="0D69DD65" w14:textId="21C8570C" w:rsidR="00C42249" w:rsidRPr="0066162F" w:rsidRDefault="00C42249" w:rsidP="002974BD">
      <w:r w:rsidRPr="0066162F">
        <w:t xml:space="preserve">This perception is even more positive than that expressed by management. The execution staff, who interact directly with the procedures in their daily work, overwhelmingly appreciate that they support absorption. Also, the proportion of those who signal the need for improvement is balanced (approx. one third), indicating a constructive, not critical, attitude. The complete lack of negative responses is </w:t>
      </w:r>
      <w:r w:rsidR="00FF63CA" w:rsidRPr="0066162F">
        <w:t>confirmation</w:t>
      </w:r>
      <w:r w:rsidRPr="0066162F">
        <w:t xml:space="preserve"> that the implementation system, even if improvable, is functional, </w:t>
      </w:r>
      <w:r w:rsidR="00534967" w:rsidRPr="0066162F">
        <w:t>applicable,</w:t>
      </w:r>
      <w:r w:rsidRPr="0066162F">
        <w:t xml:space="preserve"> and favorable to the conduct of interventions.</w:t>
      </w:r>
    </w:p>
    <w:p w14:paraId="791906F9" w14:textId="061DCB71" w:rsidR="00536312" w:rsidRPr="0066162F" w:rsidRDefault="00536312" w:rsidP="002974BD">
      <w:r w:rsidRPr="0066162F">
        <w:t xml:space="preserve">The management staff was asked what aspects of the procedures should be improved to facilitate the implementation of the PR </w:t>
      </w:r>
      <w:r w:rsidR="003E7042" w:rsidRPr="0066162F">
        <w:t>Centre</w:t>
      </w:r>
      <w:r w:rsidRPr="0066162F">
        <w:t>. A significant number of respondents stated that they did not have enough information to make suggestions or explicitly mentioned that they "do not know", which shows either a strong specialization in narrow segments of the workflow or the fact that existing procedures are considered appropriate for their current role.</w:t>
      </w:r>
    </w:p>
    <w:p w14:paraId="387D29C2" w14:textId="7255E16C" w:rsidR="00D9107F" w:rsidRPr="0066162F" w:rsidRDefault="00536312" w:rsidP="002974BD">
      <w:r w:rsidRPr="0066162F">
        <w:t xml:space="preserve">Among the few suggestions made, the </w:t>
      </w:r>
      <w:r w:rsidR="00534967" w:rsidRPr="0066162F">
        <w:t>need for</w:t>
      </w:r>
      <w:r w:rsidRPr="0066162F">
        <w:t xml:space="preserve"> </w:t>
      </w:r>
      <w:r w:rsidRPr="0066162F">
        <w:rPr>
          <w:b/>
          <w:bCs/>
        </w:rPr>
        <w:t>simplification where possible</w:t>
      </w:r>
      <w:r w:rsidRPr="0066162F">
        <w:t>, including in terms</w:t>
      </w:r>
      <w:r w:rsidR="00534967" w:rsidRPr="0066162F">
        <w:t xml:space="preserve"> </w:t>
      </w:r>
      <w:r w:rsidRPr="0066162F">
        <w:t xml:space="preserve">of </w:t>
      </w:r>
      <w:r w:rsidRPr="0066162F">
        <w:rPr>
          <w:b/>
          <w:bCs/>
        </w:rPr>
        <w:t>checks and the volume of documents</w:t>
      </w:r>
      <w:r w:rsidRPr="0066162F">
        <w:t xml:space="preserve">, as well as the need for a </w:t>
      </w:r>
      <w:r w:rsidRPr="0066162F">
        <w:rPr>
          <w:b/>
          <w:bCs/>
        </w:rPr>
        <w:t>clearer setting of deadlines</w:t>
      </w:r>
      <w:r w:rsidRPr="0066162F">
        <w:t xml:space="preserve">, stands out. Also, some respondents stressed the importance </w:t>
      </w:r>
      <w:r w:rsidRPr="0066162F">
        <w:rPr>
          <w:b/>
          <w:bCs/>
        </w:rPr>
        <w:t>of updating and linking the procedures with the MySMIS IT system</w:t>
      </w:r>
      <w:r w:rsidRPr="0066162F">
        <w:t xml:space="preserve">, especially for new activities, as well as the fact that the monitoring procedures are already regularly adapted according to legislative changes and the experience gained. At the same time, some employees believe that </w:t>
      </w:r>
      <w:r w:rsidRPr="0066162F">
        <w:rPr>
          <w:b/>
          <w:bCs/>
        </w:rPr>
        <w:t xml:space="preserve">the issues that </w:t>
      </w:r>
      <w:r w:rsidR="00FF63CA" w:rsidRPr="0066162F">
        <w:rPr>
          <w:b/>
          <w:bCs/>
        </w:rPr>
        <w:t>need</w:t>
      </w:r>
      <w:r w:rsidRPr="0066162F">
        <w:rPr>
          <w:b/>
          <w:bCs/>
        </w:rPr>
        <w:t xml:space="preserve"> improvement have already been addressed</w:t>
      </w:r>
      <w:r w:rsidRPr="0066162F">
        <w:t>, and the current procedures contribute to a good extent to the efficient absorption of funds.</w:t>
      </w:r>
    </w:p>
    <w:p w14:paraId="315F1727" w14:textId="04E81AE0" w:rsidR="00C42249" w:rsidRPr="0066162F" w:rsidRDefault="00C42249" w:rsidP="002974BD">
      <w:r w:rsidRPr="0066162F">
        <w:t>In order to analyze the openness of the implementation system to users, the M</w:t>
      </w:r>
      <w:r w:rsidR="00534967" w:rsidRPr="0066162F">
        <w:t>A</w:t>
      </w:r>
      <w:r w:rsidRPr="0066162F">
        <w:t xml:space="preserve"> staff was invited to appreciate </w:t>
      </w:r>
      <w:r w:rsidRPr="0066162F">
        <w:rPr>
          <w:b/>
          <w:bCs/>
        </w:rPr>
        <w:t>the quality of the collaboration with the funding beneficiaries</w:t>
      </w:r>
      <w:r w:rsidRPr="0066162F">
        <w:t xml:space="preserve">. </w:t>
      </w:r>
    </w:p>
    <w:p w14:paraId="2807F422" w14:textId="77777777" w:rsidR="00C42249" w:rsidRPr="0066162F" w:rsidRDefault="00C42249" w:rsidP="002974BD">
      <w:r w:rsidRPr="0066162F">
        <w:t xml:space="preserve">Perception of the management staff: </w:t>
      </w:r>
    </w:p>
    <w:p w14:paraId="542D8255" w14:textId="45A58B7D" w:rsidR="00C42249" w:rsidRPr="0066162F" w:rsidRDefault="00270DA3" w:rsidP="000027DA">
      <w:pPr>
        <w:pStyle w:val="Listparagraf"/>
        <w:numPr>
          <w:ilvl w:val="0"/>
          <w:numId w:val="10"/>
        </w:numPr>
      </w:pPr>
      <w:r w:rsidRPr="0066162F">
        <w:t>70% (13 people) consider the collaboration good or very good;</w:t>
      </w:r>
    </w:p>
    <w:p w14:paraId="70EDE9BE" w14:textId="784E5178" w:rsidR="00C42249" w:rsidRPr="0066162F" w:rsidRDefault="00C42249" w:rsidP="000027DA">
      <w:pPr>
        <w:pStyle w:val="Listparagraf"/>
        <w:numPr>
          <w:ilvl w:val="0"/>
          <w:numId w:val="10"/>
        </w:numPr>
      </w:pPr>
      <w:r w:rsidRPr="0066162F">
        <w:t>10% (2 people) rate it as moderate;</w:t>
      </w:r>
    </w:p>
    <w:p w14:paraId="722D0951" w14:textId="4152F5F6" w:rsidR="00C42249" w:rsidRPr="0066162F" w:rsidRDefault="00C42249" w:rsidP="000027DA">
      <w:pPr>
        <w:pStyle w:val="Listparagraf"/>
        <w:numPr>
          <w:ilvl w:val="0"/>
          <w:numId w:val="10"/>
        </w:numPr>
      </w:pPr>
      <w:r w:rsidRPr="0066162F">
        <w:t>20% (4 people) did not respond;</w:t>
      </w:r>
    </w:p>
    <w:p w14:paraId="44CB6CD3" w14:textId="5216C4A5" w:rsidR="00C42249" w:rsidRPr="0066162F" w:rsidRDefault="00C42249" w:rsidP="000027DA">
      <w:pPr>
        <w:pStyle w:val="Listparagraf"/>
        <w:numPr>
          <w:ilvl w:val="0"/>
          <w:numId w:val="10"/>
        </w:numPr>
      </w:pPr>
      <w:r w:rsidRPr="0066162F">
        <w:t>0% rated this relationship negatively.</w:t>
      </w:r>
    </w:p>
    <w:p w14:paraId="4B1AB2FE" w14:textId="667347F0" w:rsidR="00C42249" w:rsidRPr="0066162F" w:rsidRDefault="001C377B" w:rsidP="005B3D0F">
      <w:pPr>
        <w:jc w:val="center"/>
        <w:rPr>
          <w:rFonts w:ascii="Arial" w:eastAsia="MS Mincho" w:hAnsi="Arial" w:cs="Arial"/>
          <w:color w:val="232323"/>
        </w:rPr>
      </w:pPr>
      <w:r w:rsidRPr="0066162F">
        <w:rPr>
          <w:rFonts w:ascii="Arial" w:eastAsia="MS Mincho" w:hAnsi="Arial" w:cs="Arial"/>
          <w:noProof/>
          <w:color w:val="232323"/>
        </w:rPr>
        <w:lastRenderedPageBreak/>
        <w:drawing>
          <wp:anchor distT="0" distB="0" distL="114300" distR="114300" simplePos="0" relativeHeight="251674625" behindDoc="0" locked="0" layoutInCell="1" allowOverlap="1" wp14:anchorId="558187FB" wp14:editId="6F9BA65D">
            <wp:simplePos x="0" y="0"/>
            <wp:positionH relativeFrom="margin">
              <wp:align>right</wp:align>
            </wp:positionH>
            <wp:positionV relativeFrom="paragraph">
              <wp:posOffset>12700</wp:posOffset>
            </wp:positionV>
            <wp:extent cx="5943600" cy="2907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2907665"/>
                    </a:xfrm>
                    <a:prstGeom prst="rect">
                      <a:avLst/>
                    </a:prstGeom>
                  </pic:spPr>
                </pic:pic>
              </a:graphicData>
            </a:graphic>
            <wp14:sizeRelH relativeFrom="page">
              <wp14:pctWidth>0</wp14:pctWidth>
            </wp14:sizeRelH>
            <wp14:sizeRelV relativeFrom="page">
              <wp14:pctHeight>0</wp14:pctHeight>
            </wp14:sizeRelV>
          </wp:anchor>
        </w:drawing>
      </w:r>
      <w:r w:rsidR="006563AA" w:rsidRPr="0066162F">
        <w:rPr>
          <w:noProof/>
        </w:rPr>
        <w:drawing>
          <wp:inline distT="0" distB="0" distL="0" distR="0" wp14:anchorId="32D6F466" wp14:editId="616E48D0">
            <wp:extent cx="5924550" cy="2895600"/>
            <wp:effectExtent l="0" t="0" r="0" b="0"/>
            <wp:docPr id="664836624" name="Diagramă 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519A08" w14:textId="52C59AD5"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30</w:t>
      </w:r>
      <w:r w:rsidRPr="0066162F">
        <w:rPr>
          <w:b/>
          <w:bCs/>
          <w:color w:val="0F4761"/>
          <w:sz w:val="16"/>
          <w:szCs w:val="16"/>
          <w:lang w:eastAsia="en-US"/>
        </w:rPr>
        <w:fldChar w:fldCharType="end"/>
      </w:r>
      <w:r w:rsidRPr="0066162F">
        <w:rPr>
          <w:b/>
          <w:bCs/>
          <w:color w:val="0F4761"/>
          <w:sz w:val="16"/>
          <w:szCs w:val="16"/>
          <w:lang w:eastAsia="en-US"/>
        </w:rPr>
        <w:t xml:space="preserve">- The perception of the management staff regarding the quality of the collaboration of </w:t>
      </w:r>
      <w:r w:rsidR="003E7042" w:rsidRPr="0066162F">
        <w:rPr>
          <w:b/>
          <w:bCs/>
          <w:color w:val="0F4761"/>
          <w:sz w:val="16"/>
          <w:szCs w:val="16"/>
          <w:lang w:eastAsia="en-US"/>
        </w:rPr>
        <w:t>MA</w:t>
      </w:r>
      <w:r w:rsidRPr="0066162F">
        <w:rPr>
          <w:b/>
          <w:bCs/>
          <w:color w:val="0F4761"/>
          <w:sz w:val="16"/>
          <w:szCs w:val="16"/>
          <w:lang w:eastAsia="en-US"/>
        </w:rPr>
        <w:t xml:space="preserve"> PR </w:t>
      </w:r>
      <w:r w:rsidR="003E7042" w:rsidRPr="0066162F">
        <w:rPr>
          <w:b/>
          <w:bCs/>
          <w:color w:val="0F4761"/>
          <w:sz w:val="16"/>
          <w:szCs w:val="16"/>
          <w:lang w:eastAsia="en-US"/>
        </w:rPr>
        <w:t>Centre</w:t>
      </w:r>
      <w:r w:rsidRPr="0066162F">
        <w:rPr>
          <w:b/>
          <w:bCs/>
          <w:color w:val="0F4761"/>
          <w:sz w:val="16"/>
          <w:szCs w:val="16"/>
          <w:lang w:eastAsia="en-US"/>
        </w:rPr>
        <w:t xml:space="preserve"> with the funding beneficiaries</w:t>
      </w:r>
    </w:p>
    <w:p w14:paraId="078F03FE" w14:textId="2D3215EC" w:rsidR="00C42249" w:rsidRPr="0066162F" w:rsidRDefault="00C42249" w:rsidP="002974BD">
      <w:r w:rsidRPr="0066162F">
        <w:t xml:space="preserve">This distribution suggests a </w:t>
      </w:r>
      <w:r w:rsidRPr="0066162F">
        <w:rPr>
          <w:b/>
          <w:bCs/>
        </w:rPr>
        <w:t xml:space="preserve">positive but reserved </w:t>
      </w:r>
      <w:r w:rsidR="009D0175" w:rsidRPr="0066162F">
        <w:rPr>
          <w:b/>
          <w:bCs/>
        </w:rPr>
        <w:t>evaluation</w:t>
      </w:r>
      <w:r w:rsidRPr="0066162F">
        <w:t>, which may reflect a more cautious perspective, focused on punctual interactions with beneficiaries and on the demands imposed in the management of the institutional relationship.</w:t>
      </w:r>
    </w:p>
    <w:p w14:paraId="1498EE02" w14:textId="77777777" w:rsidR="00C42249" w:rsidRPr="0066162F" w:rsidRDefault="00C42249" w:rsidP="002974BD">
      <w:r w:rsidRPr="0066162F">
        <w:t xml:space="preserve">Perception of the execution staff: </w:t>
      </w:r>
    </w:p>
    <w:p w14:paraId="49EF882F" w14:textId="4F461F6A" w:rsidR="00C42249" w:rsidRPr="0066162F" w:rsidRDefault="00C42249" w:rsidP="000027DA">
      <w:pPr>
        <w:pStyle w:val="Listparagraf"/>
        <w:numPr>
          <w:ilvl w:val="0"/>
          <w:numId w:val="10"/>
        </w:numPr>
      </w:pPr>
      <w:r w:rsidRPr="0066162F">
        <w:t>83% (61 people) rate the collaboration as good or very good;</w:t>
      </w:r>
    </w:p>
    <w:p w14:paraId="05485B87" w14:textId="5F20A550" w:rsidR="00C42249" w:rsidRPr="0066162F" w:rsidRDefault="00C42249" w:rsidP="000027DA">
      <w:pPr>
        <w:pStyle w:val="Listparagraf"/>
        <w:numPr>
          <w:ilvl w:val="0"/>
          <w:numId w:val="10"/>
        </w:numPr>
      </w:pPr>
      <w:r w:rsidRPr="0066162F">
        <w:t>8% (6 people) gave a moderately good rating;</w:t>
      </w:r>
    </w:p>
    <w:p w14:paraId="43EC0576" w14:textId="77777777" w:rsidR="00C42249" w:rsidRPr="0066162F" w:rsidRDefault="00C42249" w:rsidP="000027DA">
      <w:pPr>
        <w:pStyle w:val="Listparagraf"/>
        <w:numPr>
          <w:ilvl w:val="0"/>
          <w:numId w:val="10"/>
        </w:numPr>
      </w:pPr>
      <w:r w:rsidRPr="0066162F">
        <w:t>8.3% (4 people) selected Don't know/Don't answer;</w:t>
      </w:r>
    </w:p>
    <w:p w14:paraId="509A5B47" w14:textId="6E5479A4" w:rsidR="00C42249" w:rsidRPr="0066162F" w:rsidRDefault="004D6EFE" w:rsidP="000027DA">
      <w:pPr>
        <w:pStyle w:val="Listparagraf"/>
        <w:numPr>
          <w:ilvl w:val="0"/>
          <w:numId w:val="10"/>
        </w:numPr>
      </w:pPr>
      <w:r w:rsidRPr="0066162F">
        <w:t>1% (1 person) gave very low negative ratings.</w:t>
      </w:r>
    </w:p>
    <w:p w14:paraId="4CACA3B6" w14:textId="45359B5C" w:rsidR="00C42249" w:rsidRPr="0066162F" w:rsidRDefault="00C42249" w:rsidP="002974BD"/>
    <w:p w14:paraId="4E818EE1" w14:textId="360F540C" w:rsidR="003A03F5" w:rsidRPr="0066162F" w:rsidRDefault="00813CD2" w:rsidP="005B3D0F">
      <w:pPr>
        <w:jc w:val="center"/>
        <w:rPr>
          <w:rFonts w:ascii="Arial" w:eastAsia="MS Mincho" w:hAnsi="Arial" w:cs="Arial"/>
          <w:color w:val="232323"/>
        </w:rPr>
      </w:pPr>
      <w:r w:rsidRPr="0066162F">
        <w:rPr>
          <w:rFonts w:ascii="Arial" w:eastAsia="MS Mincho" w:hAnsi="Arial" w:cs="Arial"/>
          <w:noProof/>
          <w:color w:val="232323"/>
        </w:rPr>
        <w:lastRenderedPageBreak/>
        <w:drawing>
          <wp:anchor distT="0" distB="0" distL="114300" distR="114300" simplePos="0" relativeHeight="251675649" behindDoc="0" locked="0" layoutInCell="1" allowOverlap="1" wp14:anchorId="02A9FBB1" wp14:editId="54396E11">
            <wp:simplePos x="0" y="0"/>
            <wp:positionH relativeFrom="margin">
              <wp:posOffset>269875</wp:posOffset>
            </wp:positionH>
            <wp:positionV relativeFrom="paragraph">
              <wp:posOffset>6350</wp:posOffset>
            </wp:positionV>
            <wp:extent cx="5384800" cy="3233757"/>
            <wp:effectExtent l="0" t="0" r="635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84800" cy="3233757"/>
                    </a:xfrm>
                    <a:prstGeom prst="rect">
                      <a:avLst/>
                    </a:prstGeom>
                  </pic:spPr>
                </pic:pic>
              </a:graphicData>
            </a:graphic>
            <wp14:sizeRelH relativeFrom="page">
              <wp14:pctWidth>0</wp14:pctWidth>
            </wp14:sizeRelH>
            <wp14:sizeRelV relativeFrom="page">
              <wp14:pctHeight>0</wp14:pctHeight>
            </wp14:sizeRelV>
          </wp:anchor>
        </w:drawing>
      </w:r>
      <w:r w:rsidR="00FD3365" w:rsidRPr="0066162F">
        <w:rPr>
          <w:noProof/>
        </w:rPr>
        <w:drawing>
          <wp:inline distT="0" distB="0" distL="0" distR="0" wp14:anchorId="3E0EDF98" wp14:editId="3BC4278B">
            <wp:extent cx="5400000" cy="3240000"/>
            <wp:effectExtent l="0" t="0" r="10795" b="17780"/>
            <wp:docPr id="2142354809" name="Diagramă 1">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114CB2" w14:textId="0057CF8A" w:rsidR="00C42249" w:rsidRPr="0066162F" w:rsidRDefault="00C42249"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31</w:t>
      </w:r>
      <w:r w:rsidRPr="0066162F">
        <w:rPr>
          <w:b/>
          <w:bCs/>
          <w:color w:val="0F4761"/>
          <w:sz w:val="16"/>
          <w:szCs w:val="16"/>
          <w:lang w:eastAsia="en-US"/>
        </w:rPr>
        <w:fldChar w:fldCharType="end"/>
      </w:r>
      <w:r w:rsidRPr="0066162F">
        <w:rPr>
          <w:b/>
          <w:bCs/>
          <w:color w:val="0F4761"/>
          <w:sz w:val="16"/>
          <w:szCs w:val="16"/>
          <w:lang w:eastAsia="en-US"/>
        </w:rPr>
        <w:t xml:space="preserve">- The perception of the executive staff regarding the quality of the collaboration between </w:t>
      </w:r>
      <w:r w:rsidR="00534967" w:rsidRPr="0066162F">
        <w:rPr>
          <w:b/>
          <w:bCs/>
          <w:color w:val="0F4761"/>
          <w:sz w:val="16"/>
          <w:szCs w:val="16"/>
          <w:lang w:eastAsia="en-US"/>
        </w:rPr>
        <w:t>MA</w:t>
      </w:r>
      <w:r w:rsidRPr="0066162F">
        <w:rPr>
          <w:b/>
          <w:bCs/>
          <w:color w:val="0F4761"/>
          <w:sz w:val="16"/>
          <w:szCs w:val="16"/>
          <w:lang w:eastAsia="en-US"/>
        </w:rPr>
        <w:t xml:space="preserve"> PR Centr</w:t>
      </w:r>
      <w:r w:rsidR="00534967" w:rsidRPr="0066162F">
        <w:rPr>
          <w:b/>
          <w:bCs/>
          <w:color w:val="0F4761"/>
          <w:sz w:val="16"/>
          <w:szCs w:val="16"/>
          <w:lang w:eastAsia="en-US"/>
        </w:rPr>
        <w:t>e</w:t>
      </w:r>
      <w:r w:rsidRPr="0066162F">
        <w:rPr>
          <w:b/>
          <w:bCs/>
          <w:color w:val="0F4761"/>
          <w:sz w:val="16"/>
          <w:szCs w:val="16"/>
          <w:lang w:eastAsia="en-US"/>
        </w:rPr>
        <w:t xml:space="preserve"> and the funding beneficiaries</w:t>
      </w:r>
    </w:p>
    <w:p w14:paraId="30B7F865" w14:textId="3873A8FD" w:rsidR="00C42249" w:rsidRPr="0066162F" w:rsidRDefault="00C42249" w:rsidP="002974BD">
      <w:r w:rsidRPr="0066162F">
        <w:t xml:space="preserve">This distribution is </w:t>
      </w:r>
      <w:r w:rsidRPr="0066162F">
        <w:rPr>
          <w:b/>
          <w:bCs/>
        </w:rPr>
        <w:t>visibly more favorable than that of management</w:t>
      </w:r>
      <w:r w:rsidRPr="0066162F">
        <w:t xml:space="preserve"> and suggests that the execution staff, who work directly with the beneficiaries in the technical stages (evaluation, contracting, monitoring), </w:t>
      </w:r>
      <w:r w:rsidRPr="0066162F">
        <w:rPr>
          <w:b/>
          <w:bCs/>
        </w:rPr>
        <w:t xml:space="preserve">perceive the relationship as efficient, </w:t>
      </w:r>
      <w:r w:rsidR="00534967" w:rsidRPr="0066162F">
        <w:rPr>
          <w:b/>
          <w:bCs/>
        </w:rPr>
        <w:t>functional,</w:t>
      </w:r>
      <w:r w:rsidRPr="0066162F">
        <w:rPr>
          <w:b/>
          <w:bCs/>
        </w:rPr>
        <w:t xml:space="preserve"> and responsive</w:t>
      </w:r>
      <w:r w:rsidRPr="0066162F">
        <w:t xml:space="preserve">. The high proportion of </w:t>
      </w:r>
      <w:r w:rsidRPr="0066162F">
        <w:rPr>
          <w:i/>
          <w:iCs/>
        </w:rPr>
        <w:t>very good</w:t>
      </w:r>
      <w:r w:rsidRPr="0066162F">
        <w:t xml:space="preserve"> </w:t>
      </w:r>
      <w:r w:rsidR="00534967" w:rsidRPr="0066162F">
        <w:t>ratings (</w:t>
      </w:r>
      <w:r w:rsidRPr="0066162F">
        <w:t>38%) reinforces this conclusion.</w:t>
      </w:r>
    </w:p>
    <w:p w14:paraId="1CC10938" w14:textId="4A23A85F" w:rsidR="00C42249" w:rsidRPr="0066162F" w:rsidRDefault="0051402A" w:rsidP="002974BD">
      <w:r w:rsidRPr="0066162F">
        <w:t>Thus, the executive appreciates the relationship as more efficient and satisfying than the management, which may reflect:</w:t>
      </w:r>
    </w:p>
    <w:p w14:paraId="348B6A9B" w14:textId="77777777" w:rsidR="00C42249" w:rsidRPr="0066162F" w:rsidRDefault="00C42249" w:rsidP="000027DA">
      <w:pPr>
        <w:pStyle w:val="Listparagraf"/>
        <w:numPr>
          <w:ilvl w:val="0"/>
          <w:numId w:val="11"/>
        </w:numPr>
      </w:pPr>
      <w:r w:rsidRPr="0066162F">
        <w:t>more frequent and direct interactions with beneficiaries;</w:t>
      </w:r>
    </w:p>
    <w:p w14:paraId="63859E2A" w14:textId="77777777" w:rsidR="00C42249" w:rsidRPr="0066162F" w:rsidRDefault="00C42249" w:rsidP="000027DA">
      <w:pPr>
        <w:pStyle w:val="Listparagraf"/>
        <w:numPr>
          <w:ilvl w:val="0"/>
          <w:numId w:val="11"/>
        </w:numPr>
      </w:pPr>
      <w:r w:rsidRPr="0066162F">
        <w:t>a degree of operational autonomy that allows for the efficient resolution of requests;</w:t>
      </w:r>
    </w:p>
    <w:p w14:paraId="181193A4" w14:textId="77777777" w:rsidR="00C42249" w:rsidRPr="0066162F" w:rsidRDefault="00C42249" w:rsidP="000027DA">
      <w:pPr>
        <w:pStyle w:val="Listparagraf"/>
        <w:numPr>
          <w:ilvl w:val="0"/>
          <w:numId w:val="11"/>
        </w:numPr>
      </w:pPr>
      <w:r w:rsidRPr="0066162F">
        <w:t>a level of technical support that is perceived as useful by both sides.</w:t>
      </w:r>
    </w:p>
    <w:p w14:paraId="7559C102" w14:textId="77777777" w:rsidR="00C42249" w:rsidRPr="0066162F" w:rsidRDefault="00C42249" w:rsidP="002974BD">
      <w:r w:rsidRPr="0066162F">
        <w:t xml:space="preserve">The differences in perception can be explained by hierarchical positioning: management has a broader view, can also observe systemic limitations, while execution experiences </w:t>
      </w:r>
      <w:r w:rsidRPr="0066162F">
        <w:rPr>
          <w:b/>
          <w:bCs/>
        </w:rPr>
        <w:t>concrete interactions</w:t>
      </w:r>
      <w:r w:rsidRPr="0066162F">
        <w:t>, where empathy and communication play a key role.</w:t>
      </w:r>
    </w:p>
    <w:p w14:paraId="0F4E600B" w14:textId="426E0A8D" w:rsidR="00C42249" w:rsidRPr="0066162F" w:rsidRDefault="00C42249" w:rsidP="002974BD">
      <w:r w:rsidRPr="0066162F">
        <w:t xml:space="preserve">The survey responses reflect an </w:t>
      </w:r>
      <w:r w:rsidRPr="0066162F">
        <w:rPr>
          <w:b/>
          <w:bCs/>
        </w:rPr>
        <w:t xml:space="preserve">overall positive </w:t>
      </w:r>
      <w:r w:rsidR="009D0175" w:rsidRPr="0066162F">
        <w:rPr>
          <w:b/>
          <w:bCs/>
        </w:rPr>
        <w:t>evaluation</w:t>
      </w:r>
      <w:r w:rsidRPr="0066162F">
        <w:t xml:space="preserve"> of the contribution of the current procedures to the efficient absorption of funds, with no negative opinion expressed from </w:t>
      </w:r>
      <w:r w:rsidR="00534967" w:rsidRPr="0066162F">
        <w:t>MA</w:t>
      </w:r>
      <w:r w:rsidRPr="0066162F">
        <w:t xml:space="preserve"> staff – at both management and executive level. The majority of respondents believe that the procedures support access to finance, even though around a third indicate that some improvements are needed. This balanced attitude signals </w:t>
      </w:r>
      <w:r w:rsidRPr="0066162F">
        <w:rPr>
          <w:b/>
          <w:bCs/>
        </w:rPr>
        <w:t>a functional but improvable system</w:t>
      </w:r>
      <w:r w:rsidRPr="0066162F">
        <w:t xml:space="preserve"> with a real degree of institutional adaptation and openness to change.</w:t>
      </w:r>
    </w:p>
    <w:p w14:paraId="10E0B50C" w14:textId="541CE35E" w:rsidR="00C42249" w:rsidRDefault="00C42249" w:rsidP="002974BD">
      <w:r w:rsidRPr="0066162F">
        <w:t>Overall, the implementation system of the PR Cent</w:t>
      </w:r>
      <w:r w:rsidR="00534967" w:rsidRPr="0066162F">
        <w:t>re</w:t>
      </w:r>
      <w:r w:rsidRPr="0066162F">
        <w:t xml:space="preserve"> is appreciated as </w:t>
      </w:r>
      <w:r w:rsidRPr="0066162F">
        <w:rPr>
          <w:b/>
          <w:bCs/>
        </w:rPr>
        <w:t xml:space="preserve">favorable to </w:t>
      </w:r>
      <w:r w:rsidR="00FF63CA" w:rsidRPr="0066162F">
        <w:rPr>
          <w:b/>
          <w:bCs/>
        </w:rPr>
        <w:t>access</w:t>
      </w:r>
      <w:r w:rsidRPr="0066162F">
        <w:rPr>
          <w:b/>
          <w:bCs/>
        </w:rPr>
        <w:t xml:space="preserve"> financing</w:t>
      </w:r>
      <w:r w:rsidRPr="0066162F">
        <w:t xml:space="preserve">, able to meet the needs of beneficiaries and support absorption processes, with a high level of confidence in the institutional capacity to maintain and improve performance in this direction. </w:t>
      </w:r>
    </w:p>
    <w:p w14:paraId="178E4C60" w14:textId="6B9CB014" w:rsidR="00C42249" w:rsidRPr="0066162F" w:rsidRDefault="00C42249" w:rsidP="002974BD">
      <w:pPr>
        <w:rPr>
          <w:rFonts w:eastAsia="MS Mincho"/>
          <w:b/>
          <w:bCs/>
          <w:i/>
          <w:iCs/>
          <w:color w:val="0F4761"/>
          <w:lang w:eastAsia="en-US"/>
        </w:rPr>
      </w:pPr>
      <w:r w:rsidRPr="0066162F">
        <w:rPr>
          <w:rFonts w:eastAsia="MS Mincho"/>
          <w:b/>
          <w:bCs/>
          <w:i/>
          <w:iCs/>
          <w:color w:val="0F4761"/>
          <w:lang w:eastAsia="en-US"/>
        </w:rPr>
        <w:t xml:space="preserve">Conclusions and findings </w:t>
      </w:r>
    </w:p>
    <w:p w14:paraId="4914CF7F" w14:textId="3BFE0BE2" w:rsidR="00C42249" w:rsidRPr="0066162F" w:rsidRDefault="00C42249" w:rsidP="002974BD">
      <w:r w:rsidRPr="0066162F">
        <w:t xml:space="preserve">The results of the survey highlight a generally positive perception regarding the functioning of the PR </w:t>
      </w:r>
      <w:r w:rsidR="003E7042" w:rsidRPr="0066162F">
        <w:t>Centre</w:t>
      </w:r>
      <w:r w:rsidRPr="0066162F">
        <w:t xml:space="preserve">'s implementation system in the context of decentralization. Both the management and the executive </w:t>
      </w:r>
      <w:r w:rsidRPr="0066162F">
        <w:lastRenderedPageBreak/>
        <w:t xml:space="preserve">staff </w:t>
      </w:r>
      <w:r w:rsidR="00534967" w:rsidRPr="0066162F">
        <w:t>favorably</w:t>
      </w:r>
      <w:r w:rsidRPr="0066162F">
        <w:t xml:space="preserve"> appreciate the clarity of the operational procedures, the efficiency of internal coordination and the quality of the collaborative relations with the institutional actors involved. However, differences in perception are emerging between hierarchical levels, especially in terms of the availability of resources, administrative </w:t>
      </w:r>
      <w:r w:rsidR="00534967" w:rsidRPr="0066162F">
        <w:t>tasks,</w:t>
      </w:r>
      <w:r w:rsidRPr="0066162F">
        <w:t xml:space="preserve"> and access to operational support.</w:t>
      </w:r>
    </w:p>
    <w:p w14:paraId="3E69260F" w14:textId="1A9EE19D" w:rsidR="00C42249" w:rsidRPr="0066162F" w:rsidRDefault="00C42249" w:rsidP="002974BD">
      <w:r w:rsidRPr="0066162F">
        <w:t xml:space="preserve">The procedures are perceived as well founded and applied, but not always simplifying or operationally relieving, especially by the implementing staff. There is widespread pressure on technical teams, driven by a high volume of tasks and the need to adapt to new requirements, which highlights the importance of strengthening administrative capacity, in particular through training, more efficient work tools and adaptive </w:t>
      </w:r>
      <w:r w:rsidR="00534967" w:rsidRPr="0066162F">
        <w:t>organizational</w:t>
      </w:r>
      <w:r w:rsidRPr="0066162F">
        <w:t xml:space="preserve"> management.</w:t>
      </w:r>
    </w:p>
    <w:p w14:paraId="62E5EF01" w14:textId="6EB60432" w:rsidR="00C42249" w:rsidRPr="0066162F" w:rsidRDefault="00534967" w:rsidP="002974BD">
      <w:r w:rsidRPr="0066162F">
        <w:t>Decentralization</w:t>
      </w:r>
      <w:r w:rsidR="00C42249" w:rsidRPr="0066162F">
        <w:t xml:space="preserve"> is perceived as having a clearly positive impact on the adaptation of the </w:t>
      </w:r>
      <w:r w:rsidR="003E7042" w:rsidRPr="0066162F">
        <w:t>Program</w:t>
      </w:r>
      <w:r w:rsidR="00C42249" w:rsidRPr="0066162F">
        <w:t xml:space="preserve"> to the needs of the region and on decision-making capacity, especially in the design and amendment phases of the </w:t>
      </w:r>
      <w:r w:rsidR="003E7042" w:rsidRPr="0066162F">
        <w:t>Program</w:t>
      </w:r>
      <w:r w:rsidR="00C42249" w:rsidRPr="0066162F">
        <w:t xml:space="preserve">. At the same time, the collaborative relations with the beneficiaries, regional, </w:t>
      </w:r>
      <w:r w:rsidRPr="0066162F">
        <w:t>national,</w:t>
      </w:r>
      <w:r w:rsidR="00C42249" w:rsidRPr="0066162F">
        <w:t xml:space="preserve"> and European structures are assessed as functional and constructive, without signaling major deficiencies. The high proportions of non-responses in the case of certain institutional relationships (e.g. with the </w:t>
      </w:r>
      <w:r w:rsidRPr="0066162F">
        <w:t>CPA</w:t>
      </w:r>
      <w:r w:rsidR="00C42249" w:rsidRPr="0066162F">
        <w:t xml:space="preserve"> or the Audit Authority) suggest a narrower involvement for some staff.</w:t>
      </w:r>
    </w:p>
    <w:p w14:paraId="2A0EE63C" w14:textId="33F72B33" w:rsidR="00C42249" w:rsidRPr="0066162F" w:rsidRDefault="00C42249" w:rsidP="002974BD">
      <w:r w:rsidRPr="0066162F">
        <w:t>Overall, the PR Cent</w:t>
      </w:r>
      <w:r w:rsidR="00534967" w:rsidRPr="0066162F">
        <w:t>re</w:t>
      </w:r>
      <w:r w:rsidRPr="0066162F">
        <w:t xml:space="preserve">'s implementation system is perceived as functional, with a clear procedural structure and well-defined institutional relationships. However, the survey points to a number of specific needs that are worth addressing – in particular in the direction of reducing the administrative burden, increasing the technical capacity of the </w:t>
      </w:r>
      <w:r w:rsidR="00534967" w:rsidRPr="0066162F">
        <w:t>teams,</w:t>
      </w:r>
      <w:r w:rsidRPr="0066162F">
        <w:t xml:space="preserve"> and adjusting procedures to operational realities – in order to sustainably support the efficiency and quality of the implementation of the program.</w:t>
      </w:r>
    </w:p>
    <w:p w14:paraId="18A362B7" w14:textId="77777777" w:rsidR="00C42249" w:rsidRPr="0066162F" w:rsidRDefault="00C42249" w:rsidP="002974BD"/>
    <w:p w14:paraId="655B08AD" w14:textId="3707204F" w:rsidR="00FA1B08" w:rsidRPr="0066162F" w:rsidRDefault="00E9788B" w:rsidP="00E9788B">
      <w:pPr>
        <w:pStyle w:val="Titlu2"/>
        <w:rPr>
          <w:rFonts w:eastAsia="MS Gothic"/>
        </w:rPr>
      </w:pPr>
      <w:bookmarkStart w:id="15" w:name="_Toc214865400"/>
      <w:r w:rsidRPr="0066162F">
        <w:t>2.2. Survey applied to the beneficiaries of PR Centre 2021–2027</w:t>
      </w:r>
      <w:bookmarkEnd w:id="15"/>
    </w:p>
    <w:p w14:paraId="35FA4DA9" w14:textId="6DECF3D9" w:rsidR="00FC192E" w:rsidRPr="0066162F" w:rsidRDefault="00FC192E" w:rsidP="002974BD">
      <w:r w:rsidRPr="0066162F">
        <w:rPr>
          <w:rFonts w:eastAsia="MS Mincho"/>
          <w:color w:val="232323"/>
        </w:rPr>
        <w:t>The purpose</w:t>
      </w:r>
      <w:r w:rsidRPr="0066162F">
        <w:rPr>
          <w:b/>
          <w:bCs/>
        </w:rPr>
        <w:t xml:space="preserve"> of the survey applied to the beneficiaries</w:t>
      </w:r>
      <w:r w:rsidRPr="0066162F">
        <w:t xml:space="preserve"> was to collect primary data on their perceptions and experiences regarding the implementation of the Centr</w:t>
      </w:r>
      <w:r w:rsidR="00534967" w:rsidRPr="0066162F">
        <w:t>e</w:t>
      </w:r>
      <w:r w:rsidRPr="0066162F">
        <w:t xml:space="preserve"> Regional Program 2021–2027. The survey aims to provide factual information on the accessibility of funds, the degree of adaptation of the program to the needs and capacity of local actors, the availability of resources for project implementation, the clarity and predictability of procedures, as well as the efficiency of collaboration with the Managing Authority. The results of the survey contribute to substantiating the analyses within the evaluation of the PR Centr</w:t>
      </w:r>
      <w:r w:rsidR="00534967" w:rsidRPr="0066162F">
        <w:t>e</w:t>
      </w:r>
      <w:r w:rsidRPr="0066162F">
        <w:t>'s implementation system, in line with the evaluation questions provided in the matrix.</w:t>
      </w:r>
    </w:p>
    <w:p w14:paraId="3C0014B6" w14:textId="77777777" w:rsidR="00FC192E" w:rsidRPr="0066162F" w:rsidRDefault="00FC192E" w:rsidP="00633DC8">
      <w:pPr>
        <w:pStyle w:val="Titlu4"/>
        <w:rPr>
          <w:rFonts w:eastAsia="MS Mincho"/>
          <w:b w:val="0"/>
          <w:bCs/>
          <w:i w:val="0"/>
          <w:iCs w:val="0"/>
          <w:color w:val="0F4761"/>
          <w:lang w:eastAsia="en-US"/>
        </w:rPr>
      </w:pPr>
      <w:r w:rsidRPr="0066162F">
        <w:rPr>
          <w:rFonts w:eastAsia="MS Mincho"/>
          <w:lang w:eastAsia="en-US"/>
        </w:rPr>
        <w:t>Methodology for the application of surveys</w:t>
      </w:r>
    </w:p>
    <w:p w14:paraId="52A9BB1D" w14:textId="3653BD6D" w:rsidR="00F70965" w:rsidRPr="0066162F" w:rsidRDefault="00F70965" w:rsidP="002974BD">
      <w:r w:rsidRPr="0066162F">
        <w:t>The methodology for applying the survey was exhaustive, with 244 invitations being sent to all eligible beneficiaries of the Centre Regional Program. The questionnaire was opened from 6 to 21 August 2025 and was subsequently reopened to increase the participation rate. In total, 201 responses were collected, which corresponds to a response rate of 82% and an estimated margin of error of 2.9%.</w:t>
      </w:r>
    </w:p>
    <w:p w14:paraId="701809B7" w14:textId="5E517665" w:rsidR="00D11E34" w:rsidRPr="0066162F" w:rsidRDefault="00D11E34" w:rsidP="002974BD">
      <w:r w:rsidRPr="0066162F">
        <w:t xml:space="preserve">The collection tool included both factual and classification questions (regarding the type of institution and the role in the implementation of projects) and perception questions formulated on </w:t>
      </w:r>
      <w:r w:rsidR="009D0175" w:rsidRPr="0066162F">
        <w:t>evaluation</w:t>
      </w:r>
      <w:r w:rsidRPr="0066162F">
        <w:t xml:space="preserve"> scales (e.g. the extent to which priorities respond to needs, clarity of guidelines, efficiency of procedures, communication with the Managing Authority), respectively open questions aimed at identifying problems encountered and suggestions for improvement. </w:t>
      </w:r>
    </w:p>
    <w:p w14:paraId="7068B6DA" w14:textId="32274FBC"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Profile of respondents</w:t>
      </w:r>
    </w:p>
    <w:p w14:paraId="6DA9F9E8" w14:textId="4356BC43" w:rsidR="009830A0" w:rsidRPr="0066162F" w:rsidRDefault="009830A0" w:rsidP="009830A0">
      <w:r w:rsidRPr="0066162F">
        <w:t xml:space="preserve">The overwhelming majority of survey participants come from small </w:t>
      </w:r>
      <w:r w:rsidRPr="0066162F">
        <w:rPr>
          <w:b/>
          <w:bCs/>
        </w:rPr>
        <w:t>and medium-sized enterprises (SMEs),</w:t>
      </w:r>
      <w:r w:rsidRPr="0066162F">
        <w:t xml:space="preserve"> which account for around </w:t>
      </w:r>
      <w:r w:rsidRPr="0066162F">
        <w:rPr>
          <w:b/>
          <w:bCs/>
        </w:rPr>
        <w:t>55%</w:t>
      </w:r>
      <w:r w:rsidRPr="0066162F">
        <w:t xml:space="preserve"> of all respondents. This high share indicates an intense participation </w:t>
      </w:r>
      <w:r w:rsidRPr="0066162F">
        <w:lastRenderedPageBreak/>
        <w:t>of the private sector and confirms that SMEs are a key group of beneficiaries of the Centre Regional Program.</w:t>
      </w:r>
    </w:p>
    <w:p w14:paraId="2CE53D3B" w14:textId="03FF7E96" w:rsidR="009830A0" w:rsidRPr="0066162F" w:rsidRDefault="009830A0" w:rsidP="009830A0">
      <w:r w:rsidRPr="0066162F">
        <w:t xml:space="preserve">As far as local public administration is concerned, respondents are distributed relatively evenly between the different categories of </w:t>
      </w:r>
      <w:r w:rsidR="00534967" w:rsidRPr="0066162F">
        <w:t>AT</w:t>
      </w:r>
      <w:r w:rsidRPr="0066162F">
        <w:t xml:space="preserve">Us, cumulating together about </w:t>
      </w:r>
      <w:r w:rsidRPr="0066162F">
        <w:rPr>
          <w:b/>
          <w:bCs/>
        </w:rPr>
        <w:t>35–40%</w:t>
      </w:r>
      <w:r w:rsidRPr="0066162F">
        <w:t xml:space="preserve"> of the total:</w:t>
      </w:r>
    </w:p>
    <w:p w14:paraId="716AD553" w14:textId="47B5BFF1" w:rsidR="009830A0" w:rsidRPr="0066162F" w:rsidRDefault="009830A0" w:rsidP="002328F4">
      <w:pPr>
        <w:numPr>
          <w:ilvl w:val="0"/>
          <w:numId w:val="76"/>
        </w:numPr>
        <w:spacing w:after="0"/>
      </w:pPr>
      <w:r w:rsidRPr="0066162F">
        <w:t xml:space="preserve">City </w:t>
      </w:r>
      <w:r w:rsidR="00534967" w:rsidRPr="0066162F">
        <w:t>AT</w:t>
      </w:r>
      <w:r w:rsidRPr="0066162F">
        <w:t>U – around 12%, being the most represented category in the local administration area.</w:t>
      </w:r>
    </w:p>
    <w:p w14:paraId="2A86C9A3" w14:textId="076AAFAA" w:rsidR="009830A0" w:rsidRPr="0066162F" w:rsidRDefault="00534967" w:rsidP="002328F4">
      <w:pPr>
        <w:numPr>
          <w:ilvl w:val="0"/>
          <w:numId w:val="76"/>
        </w:numPr>
        <w:spacing w:after="0"/>
      </w:pPr>
      <w:r w:rsidRPr="0066162F">
        <w:t>Municipality (others) ATU</w:t>
      </w:r>
      <w:r w:rsidR="009830A0" w:rsidRPr="0066162F">
        <w:t>– about 10%.</w:t>
      </w:r>
    </w:p>
    <w:p w14:paraId="0FF24F0E" w14:textId="33AF661F" w:rsidR="009830A0" w:rsidRPr="0066162F" w:rsidRDefault="009830A0" w:rsidP="002328F4">
      <w:pPr>
        <w:numPr>
          <w:ilvl w:val="0"/>
          <w:numId w:val="76"/>
        </w:numPr>
        <w:spacing w:after="0"/>
      </w:pPr>
      <w:r w:rsidRPr="0066162F">
        <w:t>Comm</w:t>
      </w:r>
      <w:r w:rsidR="00534967" w:rsidRPr="0066162F">
        <w:t>une</w:t>
      </w:r>
      <w:r w:rsidRPr="0066162F">
        <w:t xml:space="preserve"> TAU – about 7%.</w:t>
      </w:r>
    </w:p>
    <w:p w14:paraId="5DCF8195" w14:textId="5C28F512" w:rsidR="009830A0" w:rsidRPr="0066162F" w:rsidRDefault="00534967" w:rsidP="002328F4">
      <w:pPr>
        <w:numPr>
          <w:ilvl w:val="0"/>
          <w:numId w:val="76"/>
        </w:numPr>
        <w:spacing w:after="0"/>
      </w:pPr>
      <w:r w:rsidRPr="0066162F">
        <w:t>County ATU</w:t>
      </w:r>
      <w:r w:rsidR="009830A0" w:rsidRPr="0066162F">
        <w:t xml:space="preserve"> – about 5%.</w:t>
      </w:r>
    </w:p>
    <w:p w14:paraId="7CAB257D" w14:textId="7D526664" w:rsidR="009830A0" w:rsidRPr="0066162F" w:rsidRDefault="00534967" w:rsidP="002328F4">
      <w:pPr>
        <w:numPr>
          <w:ilvl w:val="0"/>
          <w:numId w:val="76"/>
        </w:numPr>
        <w:spacing w:after="0"/>
      </w:pPr>
      <w:r w:rsidRPr="0066162F">
        <w:t>M</w:t>
      </w:r>
      <w:r w:rsidR="009830A0" w:rsidRPr="0066162F">
        <w:t>unicipality of residence</w:t>
      </w:r>
      <w:r w:rsidRPr="0066162F">
        <w:t xml:space="preserve"> ATU</w:t>
      </w:r>
      <w:r w:rsidR="009830A0" w:rsidRPr="0066162F">
        <w:t xml:space="preserve"> – about 3–4%.</w:t>
      </w:r>
    </w:p>
    <w:p w14:paraId="22BB86C6" w14:textId="6A7224A1" w:rsidR="009830A0" w:rsidRPr="0066162F" w:rsidRDefault="0094511D" w:rsidP="002974BD">
      <w:r w:rsidRPr="0066162F">
        <w:rPr>
          <w:noProof/>
        </w:rPr>
        <w:drawing>
          <wp:anchor distT="0" distB="0" distL="114300" distR="114300" simplePos="0" relativeHeight="251676673" behindDoc="0" locked="0" layoutInCell="1" allowOverlap="1" wp14:anchorId="5AF62BB2" wp14:editId="26F331A4">
            <wp:simplePos x="0" y="0"/>
            <wp:positionH relativeFrom="margin">
              <wp:align>left</wp:align>
            </wp:positionH>
            <wp:positionV relativeFrom="paragraph">
              <wp:posOffset>6350</wp:posOffset>
            </wp:positionV>
            <wp:extent cx="5645150" cy="3291195"/>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49082" cy="3293487"/>
                    </a:xfrm>
                    <a:prstGeom prst="rect">
                      <a:avLst/>
                    </a:prstGeom>
                  </pic:spPr>
                </pic:pic>
              </a:graphicData>
            </a:graphic>
            <wp14:sizeRelH relativeFrom="page">
              <wp14:pctWidth>0</wp14:pctWidth>
            </wp14:sizeRelH>
            <wp14:sizeRelV relativeFrom="page">
              <wp14:pctHeight>0</wp14:pctHeight>
            </wp14:sizeRelV>
          </wp:anchor>
        </w:drawing>
      </w:r>
      <w:r w:rsidR="00E8435D" w:rsidRPr="0066162F">
        <w:rPr>
          <w:noProof/>
        </w:rPr>
        <w:drawing>
          <wp:inline distT="0" distB="0" distL="0" distR="0" wp14:anchorId="60DD7D4F" wp14:editId="1B95BB64">
            <wp:extent cx="5638800" cy="3284220"/>
            <wp:effectExtent l="0" t="0" r="0" b="11430"/>
            <wp:docPr id="1322393064" name="Diagramă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432B15" w14:textId="47ED3063"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Relevance of the program and coverage of needs</w:t>
      </w:r>
    </w:p>
    <w:p w14:paraId="1DC72775" w14:textId="75164325" w:rsidR="000651A3" w:rsidRPr="0066162F" w:rsidRDefault="00B92C37" w:rsidP="002974BD">
      <w:r w:rsidRPr="0066162F">
        <w:t>The responses indicate a very high level of satisfaction with the extent to which the investment priorities of the Centre Regional Program respond to the needs of beneficiaries or regional/local needs.</w:t>
      </w:r>
    </w:p>
    <w:p w14:paraId="193B65BC" w14:textId="0D97F88E" w:rsidR="000651A3" w:rsidRPr="0066162F" w:rsidRDefault="000651A3" w:rsidP="000651A3">
      <w:pPr>
        <w:rPr>
          <w:rFonts w:ascii="Arial" w:hAnsi="Arial" w:cs="Arial"/>
        </w:rPr>
      </w:pPr>
      <w:r w:rsidRPr="0066162F">
        <w:rPr>
          <w:rFonts w:ascii="Arial" w:hAnsi="Arial" w:cs="Arial"/>
        </w:rPr>
        <w:t xml:space="preserve">Around 94% of participants perceive the </w:t>
      </w:r>
      <w:r w:rsidR="00C04EC1" w:rsidRPr="0066162F">
        <w:rPr>
          <w:rFonts w:ascii="Arial" w:hAnsi="Arial" w:cs="Arial"/>
        </w:rPr>
        <w:t>program’s</w:t>
      </w:r>
      <w:r w:rsidRPr="0066162F">
        <w:rPr>
          <w:rFonts w:ascii="Arial" w:hAnsi="Arial" w:cs="Arial"/>
        </w:rPr>
        <w:t xml:space="preserve"> priorities as well aligned with their institutional needs and local/regional context. This high level of agreement suggests:</w:t>
      </w:r>
    </w:p>
    <w:p w14:paraId="16BA907A" w14:textId="68E2152C" w:rsidR="000651A3" w:rsidRPr="0066162F" w:rsidRDefault="000651A3" w:rsidP="002328F4">
      <w:pPr>
        <w:numPr>
          <w:ilvl w:val="0"/>
          <w:numId w:val="77"/>
        </w:numPr>
        <w:spacing w:after="0"/>
        <w:rPr>
          <w:rFonts w:ascii="Arial" w:hAnsi="Arial" w:cs="Arial"/>
        </w:rPr>
      </w:pPr>
      <w:r w:rsidRPr="0066162F">
        <w:rPr>
          <w:rFonts w:ascii="Arial" w:hAnsi="Arial" w:cs="Arial"/>
        </w:rPr>
        <w:t xml:space="preserve">appropriate </w:t>
      </w:r>
      <w:r w:rsidR="00C04EC1" w:rsidRPr="0066162F">
        <w:rPr>
          <w:rFonts w:ascii="Arial" w:hAnsi="Arial" w:cs="Arial"/>
        </w:rPr>
        <w:t>prioritization</w:t>
      </w:r>
      <w:r w:rsidRPr="0066162F">
        <w:rPr>
          <w:rFonts w:ascii="Arial" w:hAnsi="Arial" w:cs="Arial"/>
        </w:rPr>
        <w:t xml:space="preserve"> in relation to territorial challenges,</w:t>
      </w:r>
    </w:p>
    <w:p w14:paraId="0E454E1F" w14:textId="77777777" w:rsidR="000651A3" w:rsidRPr="0066162F" w:rsidRDefault="000651A3" w:rsidP="002328F4">
      <w:pPr>
        <w:numPr>
          <w:ilvl w:val="0"/>
          <w:numId w:val="77"/>
        </w:numPr>
        <w:spacing w:after="0"/>
        <w:rPr>
          <w:rFonts w:ascii="Arial" w:hAnsi="Arial" w:cs="Arial"/>
        </w:rPr>
      </w:pPr>
      <w:r w:rsidRPr="0066162F">
        <w:rPr>
          <w:rFonts w:ascii="Arial" w:hAnsi="Arial" w:cs="Arial"/>
        </w:rPr>
        <w:t>a positive perception of the funding directions established by the Managing Authority,</w:t>
      </w:r>
    </w:p>
    <w:p w14:paraId="13D2BEC6" w14:textId="7A22E153" w:rsidR="000651A3" w:rsidRPr="0066162F" w:rsidRDefault="000651A3" w:rsidP="002328F4">
      <w:pPr>
        <w:numPr>
          <w:ilvl w:val="0"/>
          <w:numId w:val="77"/>
        </w:numPr>
        <w:spacing w:after="0"/>
        <w:rPr>
          <w:rFonts w:ascii="Arial" w:hAnsi="Arial" w:cs="Arial"/>
        </w:rPr>
      </w:pPr>
      <w:r w:rsidRPr="0066162F">
        <w:rPr>
          <w:rFonts w:ascii="Arial" w:hAnsi="Arial" w:cs="Arial"/>
        </w:rPr>
        <w:t>a recognition of the relevance of the interventions in the PR Cent</w:t>
      </w:r>
      <w:r w:rsidR="00C04EC1" w:rsidRPr="0066162F">
        <w:rPr>
          <w:rFonts w:ascii="Arial" w:hAnsi="Arial" w:cs="Arial"/>
        </w:rPr>
        <w:t>re</w:t>
      </w:r>
      <w:r w:rsidRPr="0066162F">
        <w:rPr>
          <w:rFonts w:ascii="Arial" w:hAnsi="Arial" w:cs="Arial"/>
        </w:rPr>
        <w:t xml:space="preserve"> for Local and Regional Development.</w:t>
      </w:r>
    </w:p>
    <w:p w14:paraId="51F2D658" w14:textId="116DB4F2" w:rsidR="00012FE1" w:rsidRPr="0066162F" w:rsidRDefault="00F07CEA" w:rsidP="005B3D0F">
      <w:pPr>
        <w:jc w:val="center"/>
      </w:pPr>
      <w:r w:rsidRPr="0066162F">
        <w:rPr>
          <w:noProof/>
        </w:rPr>
        <w:lastRenderedPageBreak/>
        <w:drawing>
          <wp:inline distT="0" distB="0" distL="0" distR="0" wp14:anchorId="5F64A42A" wp14:editId="3A1E64C3">
            <wp:extent cx="5399405" cy="2481943"/>
            <wp:effectExtent l="0" t="0" r="10795" b="13970"/>
            <wp:docPr id="420240217" name="Diagramă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87771F" w14:textId="7C26BE58" w:rsidR="00D11E34"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32</w:t>
      </w:r>
      <w:r w:rsidRPr="0066162F">
        <w:rPr>
          <w:b/>
          <w:bCs/>
          <w:color w:val="0F4761"/>
          <w:sz w:val="16"/>
          <w:szCs w:val="16"/>
          <w:lang w:eastAsia="en-US"/>
        </w:rPr>
        <w:fldChar w:fldCharType="end"/>
      </w:r>
      <w:r w:rsidRPr="0066162F">
        <w:rPr>
          <w:b/>
          <w:bCs/>
          <w:color w:val="0F4761"/>
          <w:sz w:val="16"/>
          <w:szCs w:val="16"/>
          <w:lang w:eastAsia="en-US"/>
        </w:rPr>
        <w:t>-Beneficiaries' perception of the adequacy of priorities to regional/local needs</w:t>
      </w:r>
    </w:p>
    <w:p w14:paraId="7B40C35F" w14:textId="012A2627" w:rsidR="00CA70F7" w:rsidRPr="0066162F" w:rsidRDefault="001C238F" w:rsidP="00CA70F7">
      <w:r w:rsidRPr="0066162F">
        <w:t xml:space="preserve">Compared to the 2014–2020 period, almost 50% of respondents believe that the 2021–2027 program better covers the investment needs of </w:t>
      </w:r>
      <w:r w:rsidR="00C04EC1" w:rsidRPr="0066162F">
        <w:t>AT</w:t>
      </w:r>
      <w:r w:rsidRPr="0066162F">
        <w:t>Us/institutions. However, about 12% of respondents believe that the new program does not cover needs better than in the 2014–2020 period. Although a minority, this percentage can signal:</w:t>
      </w:r>
    </w:p>
    <w:p w14:paraId="7E94021A" w14:textId="77777777" w:rsidR="00CA70F7" w:rsidRPr="0066162F" w:rsidRDefault="00CA70F7" w:rsidP="002328F4">
      <w:pPr>
        <w:numPr>
          <w:ilvl w:val="0"/>
          <w:numId w:val="82"/>
        </w:numPr>
        <w:spacing w:after="0"/>
      </w:pPr>
      <w:r w:rsidRPr="0066162F">
        <w:t>the need for adjustments for certain types of beneficiaries,</w:t>
      </w:r>
    </w:p>
    <w:p w14:paraId="0F21A38C" w14:textId="77777777" w:rsidR="00CA70F7" w:rsidRPr="0066162F" w:rsidRDefault="00CA70F7" w:rsidP="002328F4">
      <w:pPr>
        <w:numPr>
          <w:ilvl w:val="0"/>
          <w:numId w:val="82"/>
        </w:numPr>
        <w:spacing w:after="0"/>
      </w:pPr>
      <w:r w:rsidRPr="0066162F">
        <w:t>possible gaps in the structure of interventions,</w:t>
      </w:r>
    </w:p>
    <w:p w14:paraId="2C9FF83F" w14:textId="381DCC83" w:rsidR="001C238F" w:rsidRPr="0066162F" w:rsidRDefault="00CA70F7" w:rsidP="002328F4">
      <w:pPr>
        <w:numPr>
          <w:ilvl w:val="0"/>
          <w:numId w:val="82"/>
        </w:numPr>
        <w:spacing w:after="0"/>
      </w:pPr>
      <w:r w:rsidRPr="0066162F">
        <w:t xml:space="preserve">different perceptions between categories of beneficiaries (e.g. </w:t>
      </w:r>
      <w:r w:rsidR="00C04EC1" w:rsidRPr="0066162F">
        <w:t>A</w:t>
      </w:r>
      <w:r w:rsidRPr="0066162F">
        <w:t>T</w:t>
      </w:r>
      <w:r w:rsidR="00C04EC1" w:rsidRPr="0066162F">
        <w:t>U</w:t>
      </w:r>
      <w:r w:rsidRPr="0066162F">
        <w:t xml:space="preserve"> vs. SMEs)</w:t>
      </w:r>
    </w:p>
    <w:p w14:paraId="6B14FE1D" w14:textId="1E08FF10" w:rsidR="00012FE1" w:rsidRPr="0066162F" w:rsidRDefault="00E64E7C" w:rsidP="005B3D0F">
      <w:pPr>
        <w:jc w:val="center"/>
      </w:pPr>
      <w:r w:rsidRPr="0066162F">
        <w:rPr>
          <w:noProof/>
        </w:rPr>
        <mc:AlternateContent>
          <mc:Choice Requires="wps">
            <w:drawing>
              <wp:anchor distT="45720" distB="45720" distL="114300" distR="114300" simplePos="0" relativeHeight="251682817" behindDoc="0" locked="0" layoutInCell="1" allowOverlap="1" wp14:anchorId="5A2DC341" wp14:editId="40FB82EA">
                <wp:simplePos x="0" y="0"/>
                <wp:positionH relativeFrom="column">
                  <wp:posOffset>2955958</wp:posOffset>
                </wp:positionH>
                <wp:positionV relativeFrom="paragraph">
                  <wp:posOffset>2132553</wp:posOffset>
                </wp:positionV>
                <wp:extent cx="475013" cy="267195"/>
                <wp:effectExtent l="0" t="0" r="12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267195"/>
                        </a:xfrm>
                        <a:prstGeom prst="rect">
                          <a:avLst/>
                        </a:prstGeom>
                        <a:solidFill>
                          <a:srgbClr val="FFFFFF"/>
                        </a:solidFill>
                        <a:ln w="9525">
                          <a:noFill/>
                          <a:miter lim="800000"/>
                          <a:headEnd/>
                          <a:tailEnd/>
                        </a:ln>
                      </wps:spPr>
                      <wps:txbx>
                        <w:txbxContent>
                          <w:p w14:paraId="3C4456C2" w14:textId="4138F245" w:rsidR="00E64E7C" w:rsidRPr="0066162F" w:rsidRDefault="00E64E7C" w:rsidP="00E64E7C">
                            <w:pPr>
                              <w:jc w:val="center"/>
                            </w:pPr>
                            <w:r w:rsidRPr="0066162F">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C341" id="_x0000_s1029" type="#_x0000_t202" style="position:absolute;left:0;text-align:left;margin-left:232.75pt;margin-top:167.9pt;width:37.4pt;height:21.05pt;z-index:2516828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" stroked="f">
                <v:textbox>
                  <w:txbxContent>
                    <w:p w14:paraId="3C4456C2" w14:textId="4138F245" w:rsidR="00E64E7C" w:rsidRPr="0066162F" w:rsidRDefault="00E64E7C" w:rsidP="00E64E7C">
                      <w:pPr>
                        <w:jc w:val="center"/>
                      </w:pPr>
                      <w:r w:rsidRPr="0066162F">
                        <w:t>No</w:t>
                      </w:r>
                    </w:p>
                  </w:txbxContent>
                </v:textbox>
              </v:shape>
            </w:pict>
          </mc:Fallback>
        </mc:AlternateContent>
      </w:r>
      <w:r w:rsidRPr="0066162F">
        <w:rPr>
          <w:noProof/>
        </w:rPr>
        <mc:AlternateContent>
          <mc:Choice Requires="wps">
            <w:drawing>
              <wp:anchor distT="45720" distB="45720" distL="114300" distR="114300" simplePos="0" relativeHeight="251680769" behindDoc="0" locked="0" layoutInCell="1" allowOverlap="1" wp14:anchorId="644313AE" wp14:editId="648A7CCE">
                <wp:simplePos x="0" y="0"/>
                <wp:positionH relativeFrom="column">
                  <wp:posOffset>4310742</wp:posOffset>
                </wp:positionH>
                <wp:positionV relativeFrom="paragraph">
                  <wp:posOffset>2133369</wp:posOffset>
                </wp:positionV>
                <wp:extent cx="1288473" cy="267195"/>
                <wp:effectExtent l="0" t="0" r="698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73" cy="267195"/>
                        </a:xfrm>
                        <a:prstGeom prst="rect">
                          <a:avLst/>
                        </a:prstGeom>
                        <a:solidFill>
                          <a:srgbClr val="FFFFFF"/>
                        </a:solidFill>
                        <a:ln w="9525">
                          <a:noFill/>
                          <a:miter lim="800000"/>
                          <a:headEnd/>
                          <a:tailEnd/>
                        </a:ln>
                      </wps:spPr>
                      <wps:txbx>
                        <w:txbxContent>
                          <w:p w14:paraId="7222C809" w14:textId="31B529CE" w:rsidR="00E64E7C" w:rsidRPr="0066162F" w:rsidRDefault="00E64E7C" w:rsidP="00E64E7C">
                            <w:pPr>
                              <w:jc w:val="center"/>
                              <w:rPr>
                                <w:sz w:val="14"/>
                              </w:rPr>
                            </w:pPr>
                            <w:proofErr w:type="gramStart"/>
                            <w:r w:rsidRPr="0066162F">
                              <w:rPr>
                                <w:sz w:val="14"/>
                              </w:rPr>
                              <w:t>Don’t  Know</w:t>
                            </w:r>
                            <w:proofErr w:type="gramEnd"/>
                            <w:r w:rsidRPr="0066162F">
                              <w:rPr>
                                <w:sz w:val="14"/>
                              </w:rPr>
                              <w:t xml:space="preserve"> / No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13AE" id="_x0000_s1030" type="#_x0000_t202" style="position:absolute;left:0;text-align:left;margin-left:339.45pt;margin-top:168pt;width:101.45pt;height:21.05pt;z-index:2516807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" stroked="f">
                <v:textbox>
                  <w:txbxContent>
                    <w:p w14:paraId="7222C809" w14:textId="31B529CE" w:rsidR="00E64E7C" w:rsidRPr="0066162F" w:rsidRDefault="00E64E7C" w:rsidP="00E64E7C">
                      <w:pPr>
                        <w:jc w:val="center"/>
                        <w:rPr>
                          <w:sz w:val="14"/>
                        </w:rPr>
                      </w:pPr>
                      <w:proofErr w:type="gramStart"/>
                      <w:r w:rsidRPr="0066162F">
                        <w:rPr>
                          <w:sz w:val="14"/>
                        </w:rPr>
                        <w:t>Don’t  Know</w:t>
                      </w:r>
                      <w:proofErr w:type="gramEnd"/>
                      <w:r w:rsidRPr="0066162F">
                        <w:rPr>
                          <w:sz w:val="14"/>
                        </w:rPr>
                        <w:t xml:space="preserve"> / No answer</w:t>
                      </w:r>
                    </w:p>
                  </w:txbxContent>
                </v:textbox>
              </v:shape>
            </w:pict>
          </mc:Fallback>
        </mc:AlternateContent>
      </w:r>
      <w:r w:rsidRPr="0066162F">
        <w:rPr>
          <w:noProof/>
        </w:rPr>
        <mc:AlternateContent>
          <mc:Choice Requires="wps">
            <w:drawing>
              <wp:anchor distT="45720" distB="45720" distL="114300" distR="114300" simplePos="0" relativeHeight="251678721" behindDoc="0" locked="0" layoutInCell="1" allowOverlap="1" wp14:anchorId="7A6BEC0F" wp14:editId="4FF82D39">
                <wp:simplePos x="0" y="0"/>
                <wp:positionH relativeFrom="column">
                  <wp:posOffset>1318037</wp:posOffset>
                </wp:positionH>
                <wp:positionV relativeFrom="paragraph">
                  <wp:posOffset>2127035</wp:posOffset>
                </wp:positionV>
                <wp:extent cx="475013" cy="267195"/>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267195"/>
                        </a:xfrm>
                        <a:prstGeom prst="rect">
                          <a:avLst/>
                        </a:prstGeom>
                        <a:solidFill>
                          <a:srgbClr val="FFFFFF"/>
                        </a:solidFill>
                        <a:ln w="9525">
                          <a:noFill/>
                          <a:miter lim="800000"/>
                          <a:headEnd/>
                          <a:tailEnd/>
                        </a:ln>
                      </wps:spPr>
                      <wps:txbx>
                        <w:txbxContent>
                          <w:p w14:paraId="62B61472" w14:textId="5395C324" w:rsidR="00E64E7C" w:rsidRPr="0066162F" w:rsidRDefault="00E64E7C">
                            <w:r w:rsidRPr="0066162F">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BEC0F" id="_x0000_s1031" type="#_x0000_t202" style="position:absolute;left:0;text-align:left;margin-left:103.8pt;margin-top:167.5pt;width:37.4pt;height:21.05pt;z-index:2516787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" stroked="f">
                <v:textbox>
                  <w:txbxContent>
                    <w:p w14:paraId="62B61472" w14:textId="5395C324" w:rsidR="00E64E7C" w:rsidRPr="0066162F" w:rsidRDefault="00E64E7C">
                      <w:r w:rsidRPr="0066162F">
                        <w:t>Yes</w:t>
                      </w:r>
                    </w:p>
                  </w:txbxContent>
                </v:textbox>
              </v:shape>
            </w:pict>
          </mc:Fallback>
        </mc:AlternateContent>
      </w:r>
      <w:r w:rsidR="00F65D1E" w:rsidRPr="0066162F">
        <w:rPr>
          <w:noProof/>
        </w:rPr>
        <w:drawing>
          <wp:inline distT="0" distB="0" distL="0" distR="0" wp14:anchorId="4AEE4D17" wp14:editId="411D2089">
            <wp:extent cx="5654040" cy="2415540"/>
            <wp:effectExtent l="0" t="0" r="3810" b="3810"/>
            <wp:docPr id="1429612592" name="Diagramă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F60EBB" w14:textId="318121C2" w:rsidR="001C238F"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33</w:t>
      </w:r>
      <w:r w:rsidRPr="0066162F">
        <w:rPr>
          <w:b/>
          <w:bCs/>
          <w:color w:val="0F4761"/>
          <w:sz w:val="16"/>
          <w:szCs w:val="16"/>
          <w:lang w:eastAsia="en-US"/>
        </w:rPr>
        <w:fldChar w:fldCharType="end"/>
      </w:r>
      <w:r w:rsidRPr="0066162F">
        <w:rPr>
          <w:b/>
          <w:bCs/>
          <w:color w:val="0F4761"/>
          <w:sz w:val="16"/>
          <w:szCs w:val="16"/>
          <w:lang w:eastAsia="en-US"/>
        </w:rPr>
        <w:t>-Beneficiaries' perception of the adequacy of priorities to regional/local needs compared to the period 2014-2020</w:t>
      </w:r>
    </w:p>
    <w:p w14:paraId="26A5B676" w14:textId="16745262" w:rsidR="00396C40" w:rsidRPr="0066162F" w:rsidRDefault="009068DA" w:rsidP="002974BD">
      <w:r w:rsidRPr="0066162F">
        <w:t xml:space="preserve">In terms of the relevance of the priorities and the comparison with the previous period, the examples of the beneficiaries, which they inserted in the comment box, highlight a diversity of perspectives. Some of them pointed out limitations in covering certain categories of needs (e.g. investments in education addressed only to groups of students or insufficient funds for thermal rehabilitation and energy efficiency). Other respondents mentioned that they did not have access or did not apply in the previous period, some entities being even newly established. Suggestions were made </w:t>
      </w:r>
      <w:r w:rsidR="00C04EC1" w:rsidRPr="0066162F">
        <w:t>regarding</w:t>
      </w:r>
      <w:r w:rsidRPr="0066162F">
        <w:t xml:space="preserve"> </w:t>
      </w:r>
      <w:r w:rsidRPr="0066162F">
        <w:rPr>
          <w:b/>
          <w:bCs/>
        </w:rPr>
        <w:t>the need for better communication and wider coverage of eligible expenditure, including for related interventions</w:t>
      </w:r>
      <w:r w:rsidRPr="0066162F">
        <w:t xml:space="preserve"> (finishing, consolidation, installations). At the same time, several opinions emphasize that the 2021–2027 program </w:t>
      </w:r>
      <w:r w:rsidRPr="0066162F">
        <w:lastRenderedPageBreak/>
        <w:t xml:space="preserve">better covers investment needs than the previous period, through </w:t>
      </w:r>
      <w:r w:rsidRPr="0066162F">
        <w:rPr>
          <w:b/>
          <w:bCs/>
        </w:rPr>
        <w:t>axes and calls more clearly correlated with local strategies</w:t>
      </w:r>
      <w:r w:rsidRPr="0066162F">
        <w:t xml:space="preserve">, through the possibility of implementing complex projects and through the integration of selection criteria oriented towards socio-economic impact, </w:t>
      </w:r>
      <w:r w:rsidR="00C04EC1" w:rsidRPr="0066162F">
        <w:t>sustainability,</w:t>
      </w:r>
      <w:r w:rsidRPr="0066162F">
        <w:t xml:space="preserve"> and green transition. </w:t>
      </w:r>
    </w:p>
    <w:p w14:paraId="2733CFA9" w14:textId="0AB1850A"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Partnerships and collaboration</w:t>
      </w:r>
    </w:p>
    <w:p w14:paraId="09B24078" w14:textId="58999456" w:rsidR="00FA1B08" w:rsidRPr="0066162F" w:rsidRDefault="00C6294B" w:rsidP="002974BD">
      <w:r w:rsidRPr="0066162F">
        <w:t>The beneficiaries were asked if they had developed partnerships with other beneficiaries at the time of submission or implementation. A significant proportion of respondents say that they have not developed partnerships with other institutions or stakeholders in the process of developing or implementing projects.</w:t>
      </w:r>
    </w:p>
    <w:p w14:paraId="1E6476B1" w14:textId="1D683C07" w:rsidR="00012FE1" w:rsidRPr="0066162F" w:rsidRDefault="0082003C" w:rsidP="005B3D0F">
      <w:pPr>
        <w:jc w:val="center"/>
      </w:pPr>
      <w:r w:rsidRPr="0066162F">
        <w:rPr>
          <w:noProof/>
        </w:rPr>
        <w:drawing>
          <wp:inline distT="0" distB="0" distL="0" distR="0" wp14:anchorId="42D398C2" wp14:editId="0B2CCD1C">
            <wp:extent cx="5400000" cy="3240000"/>
            <wp:effectExtent l="0" t="0" r="10795" b="17780"/>
            <wp:docPr id="20747879" name="Diagramă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D19572" w14:textId="16F20061" w:rsidR="00616718"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34</w:t>
      </w:r>
      <w:r w:rsidRPr="0066162F">
        <w:rPr>
          <w:b/>
          <w:bCs/>
          <w:color w:val="0F4761"/>
          <w:sz w:val="16"/>
          <w:szCs w:val="16"/>
          <w:lang w:eastAsia="en-US"/>
        </w:rPr>
        <w:fldChar w:fldCharType="end"/>
      </w:r>
      <w:r w:rsidRPr="0066162F">
        <w:rPr>
          <w:b/>
          <w:bCs/>
          <w:color w:val="0F4761"/>
          <w:sz w:val="16"/>
          <w:szCs w:val="16"/>
          <w:lang w:eastAsia="en-US"/>
        </w:rPr>
        <w:t>-Beneficiaries' perception of the development of partnerships</w:t>
      </w:r>
    </w:p>
    <w:p w14:paraId="1CAAF07E" w14:textId="2E396F67" w:rsidR="00616718" w:rsidRPr="0066162F" w:rsidRDefault="00616718" w:rsidP="002974BD">
      <w:r w:rsidRPr="0066162F">
        <w:t xml:space="preserve">Those who selected the "Yes" option </w:t>
      </w:r>
      <w:r w:rsidR="00FF63CA" w:rsidRPr="0066162F">
        <w:t>was</w:t>
      </w:r>
      <w:r w:rsidRPr="0066162F">
        <w:t xml:space="preserve"> asked to exemplify what challenges they encounter in developing these forms of collaboration. Thus, the beneficiaries mentioned challenges related to </w:t>
      </w:r>
      <w:r w:rsidRPr="0066162F">
        <w:rPr>
          <w:b/>
          <w:bCs/>
        </w:rPr>
        <w:t>the adaptation of the partners to the concrete needs of the beneficiaries</w:t>
      </w:r>
      <w:r w:rsidRPr="0066162F">
        <w:t xml:space="preserve">, the observance of the implementation deadlines and the high consumption of resources (time, communication) in the case of cross-border collaborations, such as with the Republic of Moldova. Difficulties were indicated in </w:t>
      </w:r>
      <w:r w:rsidR="008A70B8" w:rsidRPr="0066162F">
        <w:rPr>
          <w:b/>
          <w:bCs/>
        </w:rPr>
        <w:t>harmonizing</w:t>
      </w:r>
      <w:r w:rsidRPr="0066162F">
        <w:rPr>
          <w:b/>
          <w:bCs/>
        </w:rPr>
        <w:t xml:space="preserve"> administrative objectives and procedures</w:t>
      </w:r>
      <w:r w:rsidRPr="0066162F">
        <w:t xml:space="preserve"> between entities with different legal status (public and private), as well as in </w:t>
      </w:r>
      <w:r w:rsidRPr="0066162F">
        <w:rPr>
          <w:b/>
          <w:bCs/>
        </w:rPr>
        <w:t>linking the calendar of activities with the available resources</w:t>
      </w:r>
      <w:r w:rsidRPr="0066162F">
        <w:t xml:space="preserve">. Challenges were also reported in </w:t>
      </w:r>
      <w:r w:rsidRPr="0066162F">
        <w:rPr>
          <w:b/>
          <w:bCs/>
        </w:rPr>
        <w:t>adapting technical and financial documentation to the common requirements of the funder</w:t>
      </w:r>
      <w:r w:rsidRPr="0066162F">
        <w:t>, while maintaining compliance with the internal rules of the partner institutions. At the same time, positive examples of collaboration were offered, such as partnerships with a Digital Innovation Hub or with a UNESCO area in Italy, where the work process took place without major difficulties, the communication being constructive and sustained.</w:t>
      </w:r>
    </w:p>
    <w:p w14:paraId="165FE64E" w14:textId="7543FCAA"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Predictability and accessibility of funding</w:t>
      </w:r>
    </w:p>
    <w:p w14:paraId="78130657" w14:textId="3ABEE470" w:rsidR="00FA1B08" w:rsidRPr="0066162F" w:rsidRDefault="00847BCD" w:rsidP="002974BD">
      <w:r w:rsidRPr="0066162F">
        <w:t xml:space="preserve">In order to analyze this aspect, the beneficiaries were first asked if they </w:t>
      </w:r>
      <w:r w:rsidR="008A70B8" w:rsidRPr="0066162F">
        <w:t>consulted</w:t>
      </w:r>
      <w:r w:rsidRPr="0066162F">
        <w:t xml:space="preserve"> the project launch calendar and later, how its predictability evolves. According to the results in the image below, over 40% of respondents consult the call calendar published on the </w:t>
      </w:r>
      <w:r w:rsidR="008A70B8" w:rsidRPr="0066162F">
        <w:t>RDA</w:t>
      </w:r>
      <w:r w:rsidRPr="0066162F">
        <w:t xml:space="preserve"> Centre website "regularly".</w:t>
      </w:r>
    </w:p>
    <w:p w14:paraId="0A68F013" w14:textId="42A65CBE" w:rsidR="00012FE1" w:rsidRPr="0066162F" w:rsidRDefault="009A6D7D" w:rsidP="005B3D0F">
      <w:pPr>
        <w:jc w:val="center"/>
      </w:pPr>
      <w:r w:rsidRPr="0066162F">
        <w:rPr>
          <w:noProof/>
        </w:rPr>
        <w:lastRenderedPageBreak/>
        <w:drawing>
          <wp:anchor distT="0" distB="0" distL="114300" distR="114300" simplePos="0" relativeHeight="251683841" behindDoc="0" locked="0" layoutInCell="1" allowOverlap="1" wp14:anchorId="6455A861" wp14:editId="4606D582">
            <wp:simplePos x="0" y="0"/>
            <wp:positionH relativeFrom="column">
              <wp:posOffset>273132</wp:posOffset>
            </wp:positionH>
            <wp:positionV relativeFrom="paragraph">
              <wp:posOffset>0</wp:posOffset>
            </wp:positionV>
            <wp:extent cx="5427024" cy="3259113"/>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46408" cy="3270754"/>
                    </a:xfrm>
                    <a:prstGeom prst="rect">
                      <a:avLst/>
                    </a:prstGeom>
                  </pic:spPr>
                </pic:pic>
              </a:graphicData>
            </a:graphic>
            <wp14:sizeRelH relativeFrom="page">
              <wp14:pctWidth>0</wp14:pctWidth>
            </wp14:sizeRelH>
            <wp14:sizeRelV relativeFrom="page">
              <wp14:pctHeight>0</wp14:pctHeight>
            </wp14:sizeRelV>
          </wp:anchor>
        </w:drawing>
      </w:r>
      <w:r w:rsidR="007D47C0" w:rsidRPr="0066162F">
        <w:rPr>
          <w:noProof/>
        </w:rPr>
        <w:drawing>
          <wp:inline distT="0" distB="0" distL="0" distR="0" wp14:anchorId="25455146" wp14:editId="6F4F207D">
            <wp:extent cx="5400000" cy="3240000"/>
            <wp:effectExtent l="0" t="0" r="10795" b="17780"/>
            <wp:docPr id="1649704695" name="Diagramă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69CE18" w14:textId="3B2498AB" w:rsidR="003E02DF"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35</w:t>
      </w:r>
      <w:r w:rsidRPr="0066162F">
        <w:rPr>
          <w:b/>
          <w:bCs/>
          <w:color w:val="0F4761"/>
          <w:sz w:val="16"/>
          <w:szCs w:val="16"/>
          <w:lang w:eastAsia="en-US"/>
        </w:rPr>
        <w:fldChar w:fldCharType="end"/>
      </w:r>
      <w:r w:rsidRPr="0066162F">
        <w:rPr>
          <w:b/>
          <w:bCs/>
          <w:color w:val="0F4761"/>
          <w:sz w:val="16"/>
          <w:szCs w:val="16"/>
          <w:lang w:eastAsia="en-US"/>
        </w:rPr>
        <w:t>- The extent to which the beneficiaries consult the project calendar published on the ADR Centre website</w:t>
      </w:r>
    </w:p>
    <w:p w14:paraId="0CE726CD" w14:textId="293BAD4A" w:rsidR="00FA1B08" w:rsidRPr="0066162F" w:rsidRDefault="00FA1B08" w:rsidP="002974BD">
      <w:r w:rsidRPr="0066162F">
        <w:t>The level of predictability of the financing calendar is evaluated differently, however 37% of respondents consider the predictability of the calendar high, over 5</w:t>
      </w:r>
      <w:r w:rsidR="00FF63CA" w:rsidRPr="0066162F">
        <w:t>%,</w:t>
      </w:r>
      <w:r w:rsidRPr="0066162F">
        <w:t xml:space="preserve"> but about 32% consider it moderate. This opinion was also shared by some of the beneficiaries during the interviews, considering that the deadlines for the preparation of funding applications are not always sufficient and proportionate in relation to the complexity of the calls for projects. </w:t>
      </w:r>
    </w:p>
    <w:p w14:paraId="1F000D8B" w14:textId="49AEB5AC" w:rsidR="001556B8" w:rsidRPr="0066162F" w:rsidRDefault="00C30B84" w:rsidP="001556B8">
      <w:r w:rsidRPr="0066162F">
        <w:t>In the comments box, the opinions of the survey participants are different. Some of them find the timetable difficult to anticipate, despite visible efforts to meet deadlines. Several comments point to recurrent delays in the launch of funding sessions, sometimes minor, sometimes significant, as well as situations in which calls have been repeatedly postponed, which forces beneficiaries to modify their already developed technical documentation.</w:t>
      </w:r>
    </w:p>
    <w:p w14:paraId="601441DF" w14:textId="77777777" w:rsidR="001556B8" w:rsidRPr="0066162F" w:rsidRDefault="001556B8" w:rsidP="001556B8">
      <w:r w:rsidRPr="0066162F">
        <w:t xml:space="preserve">In addition, although the calendar is sometimes considered "predictable", it is perceived as </w:t>
      </w:r>
      <w:r w:rsidRPr="0066162F">
        <w:rPr>
          <w:b/>
          <w:bCs/>
        </w:rPr>
        <w:t>crowded, communicated in a way that makes it difficult to track relevant information, or insufficiently visible in the general flow of communications</w:t>
      </w:r>
      <w:r w:rsidRPr="0066162F">
        <w:t>. The beneficiaries mention that the information about the actual launch of the calls "</w:t>
      </w:r>
      <w:r w:rsidRPr="0066162F">
        <w:rPr>
          <w:i/>
          <w:iCs/>
        </w:rPr>
        <w:t>is lost in the multitude of information</w:t>
      </w:r>
      <w:r w:rsidRPr="0066162F">
        <w:t xml:space="preserve">", and </w:t>
      </w:r>
      <w:r w:rsidRPr="0066162F">
        <w:rPr>
          <w:b/>
          <w:bCs/>
        </w:rPr>
        <w:t>the new calls are "difficult to follow".</w:t>
      </w:r>
    </w:p>
    <w:p w14:paraId="042FE095" w14:textId="77777777" w:rsidR="001556B8" w:rsidRPr="0066162F" w:rsidRDefault="001556B8" w:rsidP="001556B8">
      <w:r w:rsidRPr="0066162F">
        <w:t xml:space="preserve">Another element that reduces predictability is </w:t>
      </w:r>
      <w:r w:rsidRPr="0066162F">
        <w:rPr>
          <w:b/>
          <w:bCs/>
        </w:rPr>
        <w:t>the complexity of the documents</w:t>
      </w:r>
      <w:r w:rsidRPr="0066162F">
        <w:t xml:space="preserve"> (approvals, procurements, technical requirements), which can generate its own delays on the part of the beneficiaries and may conflict with the calendar imposed by the funder.</w:t>
      </w:r>
    </w:p>
    <w:p w14:paraId="3BC75C11" w14:textId="408C8916" w:rsidR="001556B8" w:rsidRPr="0066162F" w:rsidRDefault="001556B8" w:rsidP="001556B8">
      <w:r w:rsidRPr="0066162F">
        <w:t xml:space="preserve">Several people also draw attention to </w:t>
      </w:r>
      <w:r w:rsidRPr="0066162F">
        <w:rPr>
          <w:b/>
          <w:bCs/>
        </w:rPr>
        <w:t>calendar changes that are not clearly announced</w:t>
      </w:r>
      <w:r w:rsidRPr="0066162F">
        <w:t xml:space="preserve">, including in visible calls, such as the digitization of SMEs. </w:t>
      </w:r>
      <w:r w:rsidRPr="0066162F">
        <w:rPr>
          <w:b/>
          <w:bCs/>
        </w:rPr>
        <w:t>Changes between the different versions of the guides (call 1, call 2), as well as corrigend</w:t>
      </w:r>
      <w:r w:rsidR="008A70B8" w:rsidRPr="0066162F">
        <w:rPr>
          <w:b/>
          <w:bCs/>
        </w:rPr>
        <w:t>a</w:t>
      </w:r>
      <w:r w:rsidRPr="0066162F">
        <w:rPr>
          <w:b/>
          <w:bCs/>
        </w:rPr>
        <w:t>, are perceived as unpredictable factors</w:t>
      </w:r>
      <w:r w:rsidRPr="0066162F">
        <w:t>, as they require the reconfiguration of technical documentation and can generate additional costs.</w:t>
      </w:r>
    </w:p>
    <w:p w14:paraId="074D4D43" w14:textId="7E58CD04" w:rsidR="001556B8" w:rsidRPr="0066162F" w:rsidRDefault="001556B8" w:rsidP="002974BD">
      <w:r w:rsidRPr="0066162F">
        <w:t xml:space="preserve">Thus, although there are comments that recognize a certain level of compliance with the calendar, the dominant perception is that </w:t>
      </w:r>
      <w:r w:rsidRPr="0066162F">
        <w:rPr>
          <w:b/>
          <w:bCs/>
        </w:rPr>
        <w:t xml:space="preserve">predictability is only moderate. </w:t>
      </w:r>
    </w:p>
    <w:p w14:paraId="0496DFC4" w14:textId="4AFCCDB4" w:rsidR="00012FE1" w:rsidRPr="0066162F" w:rsidRDefault="004B5435" w:rsidP="005B3D0F">
      <w:pPr>
        <w:jc w:val="center"/>
      </w:pPr>
      <w:r w:rsidRPr="0066162F">
        <w:rPr>
          <w:noProof/>
        </w:rPr>
        <w:lastRenderedPageBreak/>
        <w:drawing>
          <wp:inline distT="0" distB="0" distL="0" distR="0" wp14:anchorId="5F6C5ECF" wp14:editId="63A6F531">
            <wp:extent cx="5400000" cy="3240000"/>
            <wp:effectExtent l="0" t="0" r="10795" b="17780"/>
            <wp:docPr id="1543069175" name="Diagramă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3935CB" w14:textId="7BE3CFD2" w:rsidR="0024743B"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36</w:t>
      </w:r>
      <w:r w:rsidRPr="0066162F">
        <w:rPr>
          <w:b/>
          <w:bCs/>
          <w:color w:val="0F4761"/>
          <w:sz w:val="16"/>
          <w:szCs w:val="16"/>
          <w:lang w:eastAsia="en-US"/>
        </w:rPr>
        <w:fldChar w:fldCharType="end"/>
      </w:r>
      <w:r w:rsidRPr="0066162F">
        <w:rPr>
          <w:b/>
          <w:bCs/>
          <w:color w:val="0F4761"/>
          <w:sz w:val="16"/>
          <w:szCs w:val="16"/>
          <w:lang w:eastAsia="en-US"/>
        </w:rPr>
        <w:t>-Beneficiaries' perception of the predictability of the funding calendar</w:t>
      </w:r>
    </w:p>
    <w:p w14:paraId="1392E78A" w14:textId="66DC4849" w:rsidR="00860A6D" w:rsidRPr="0066162F" w:rsidRDefault="0024743B" w:rsidP="00860A6D">
      <w:r w:rsidRPr="0066162F">
        <w:t xml:space="preserve">As regards the applicant's guide and information on funding opportunities are considered by a large </w:t>
      </w:r>
      <w:r w:rsidR="008A70B8" w:rsidRPr="0066162F">
        <w:t>number</w:t>
      </w:r>
      <w:r w:rsidRPr="0066162F">
        <w:t xml:space="preserve"> of respondents to be clear and sufficient. Thus, more than 70% of respondents consider the information on funding opportunities to be clear and sufficient "to a large extent". The comments provide relevant qualitative details, most of which are in line with the quantitative trends of the responses. Thus, the guides are generally perceived as </w:t>
      </w:r>
      <w:r w:rsidR="008A70B8" w:rsidRPr="0066162F">
        <w:t>clear,</w:t>
      </w:r>
      <w:r w:rsidR="00860A6D" w:rsidRPr="0066162F">
        <w:rPr>
          <w:b/>
          <w:bCs/>
        </w:rPr>
        <w:t xml:space="preserve"> complete and logically structured</w:t>
      </w:r>
      <w:r w:rsidR="00860A6D" w:rsidRPr="0066162F">
        <w:t xml:space="preserve">, providing sufficient information to understand the conditions and procedures. It is highlighted that </w:t>
      </w:r>
      <w:r w:rsidR="00860A6D" w:rsidRPr="0066162F">
        <w:rPr>
          <w:b/>
          <w:bCs/>
        </w:rPr>
        <w:t>the applicant's experience influences the level of understanding:</w:t>
      </w:r>
      <w:r w:rsidR="00860A6D" w:rsidRPr="0066162F">
        <w:t xml:space="preserve"> people with experience in non-reimbursable funds easily understand the guides, while those newer in the field encounter difficulties.</w:t>
      </w:r>
    </w:p>
    <w:p w14:paraId="084BD635" w14:textId="7BA02393" w:rsidR="00E12774" w:rsidRPr="0066162F" w:rsidRDefault="00E12774" w:rsidP="00860A6D">
      <w:r w:rsidRPr="0066162F">
        <w:t xml:space="preserve">However, there are requirements and provisions that remain </w:t>
      </w:r>
      <w:r w:rsidR="00860A6D" w:rsidRPr="0066162F">
        <w:rPr>
          <w:b/>
          <w:bCs/>
        </w:rPr>
        <w:t>interpretable or insufficiently clarified</w:t>
      </w:r>
      <w:r w:rsidR="00860A6D" w:rsidRPr="0066162F">
        <w:t xml:space="preserve">, which generates the need for further clarification. For complex technical projects (e.g. energy efficiency, rehabilitation), certain aspects of eligibility and completion of annexes require additional support from </w:t>
      </w:r>
      <w:r w:rsidR="008A70B8" w:rsidRPr="0066162F">
        <w:t>RDA</w:t>
      </w:r>
      <w:r w:rsidR="00860A6D" w:rsidRPr="0066162F">
        <w:t>. Updates through corrigend</w:t>
      </w:r>
      <w:r w:rsidR="008A70B8" w:rsidRPr="0066162F">
        <w:t>a</w:t>
      </w:r>
      <w:r w:rsidR="00860A6D" w:rsidRPr="0066162F">
        <w:t xml:space="preserve"> or differences between guide versions can be confusing and require reconfigurations of already developed documentation. </w:t>
      </w:r>
    </w:p>
    <w:p w14:paraId="576B24AC" w14:textId="16ABDE9B" w:rsidR="00860A6D" w:rsidRPr="0066162F" w:rsidRDefault="00860A6D" w:rsidP="00860A6D">
      <w:r w:rsidRPr="0066162F">
        <w:t xml:space="preserve">The beneficiaries consider it useful to develop </w:t>
      </w:r>
      <w:r w:rsidR="00E12774" w:rsidRPr="0066162F">
        <w:rPr>
          <w:b/>
          <w:bCs/>
        </w:rPr>
        <w:t xml:space="preserve">one-page summary sheets </w:t>
      </w:r>
      <w:r w:rsidRPr="0066162F">
        <w:t xml:space="preserve">with </w:t>
      </w:r>
      <w:r w:rsidRPr="0066162F">
        <w:rPr>
          <w:b/>
          <w:bCs/>
        </w:rPr>
        <w:t>the essential information (deadlines, eligibility, activities, amounts), in order to avoid time-consuming consultation of the guide</w:t>
      </w:r>
      <w:r w:rsidRPr="0066162F">
        <w:t>.</w:t>
      </w:r>
    </w:p>
    <w:p w14:paraId="4DAB7947" w14:textId="55BE682F" w:rsidR="00860A6D" w:rsidRPr="0066162F" w:rsidRDefault="00E12774" w:rsidP="00860A6D">
      <w:r w:rsidRPr="0066162F">
        <w:t>There is also a request for regular updates of the guides and dedicated information sessions.</w:t>
      </w:r>
    </w:p>
    <w:p w14:paraId="4504B642" w14:textId="77C6E91D" w:rsidR="00012FE1" w:rsidRPr="0066162F" w:rsidRDefault="0046132E" w:rsidP="005B3D0F">
      <w:pPr>
        <w:jc w:val="center"/>
      </w:pPr>
      <w:r w:rsidRPr="0066162F">
        <w:rPr>
          <w:noProof/>
        </w:rPr>
        <w:lastRenderedPageBreak/>
        <w:drawing>
          <wp:inline distT="0" distB="0" distL="0" distR="0" wp14:anchorId="24E9F4E6" wp14:editId="645DEDB1">
            <wp:extent cx="5400000" cy="3240000"/>
            <wp:effectExtent l="0" t="0" r="10795" b="17780"/>
            <wp:docPr id="319179472" name="Diagramă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5FE5C60" w14:textId="15EEEA82" w:rsidR="00971A63"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37</w:t>
      </w:r>
      <w:r w:rsidRPr="0066162F">
        <w:rPr>
          <w:b/>
          <w:bCs/>
          <w:color w:val="0F4761"/>
          <w:sz w:val="16"/>
          <w:szCs w:val="16"/>
          <w:lang w:eastAsia="en-US"/>
        </w:rPr>
        <w:fldChar w:fldCharType="end"/>
      </w:r>
      <w:r w:rsidRPr="0066162F">
        <w:rPr>
          <w:b/>
          <w:bCs/>
          <w:color w:val="0F4761"/>
          <w:sz w:val="16"/>
          <w:szCs w:val="16"/>
          <w:lang w:eastAsia="en-US"/>
        </w:rPr>
        <w:t>-Beneficiaries' perception of the clarity and sufficiency of the applicant's guide and information on the release timeline</w:t>
      </w:r>
    </w:p>
    <w:p w14:paraId="11944C39" w14:textId="21C673C9"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Procedures and criteria</w:t>
      </w:r>
    </w:p>
    <w:p w14:paraId="4F54120D" w14:textId="4177C770" w:rsidR="00A530F0" w:rsidRPr="0066162F" w:rsidRDefault="00A530F0" w:rsidP="002974BD">
      <w:r w:rsidRPr="0066162F">
        <w:t xml:space="preserve">Regarding the eligibility and selection criteria, the majority of respondents consider </w:t>
      </w:r>
      <w:r w:rsidRPr="0066162F">
        <w:rPr>
          <w:b/>
          <w:bCs/>
        </w:rPr>
        <w:t>them relevant</w:t>
      </w:r>
      <w:r w:rsidRPr="0066162F">
        <w:t xml:space="preserve">: 66% "to a large extent" and 18% "to a very large extent", which shows a high level of correlation between them and the objectives of the </w:t>
      </w:r>
      <w:r w:rsidR="003E7042" w:rsidRPr="0066162F">
        <w:t>Program</w:t>
      </w:r>
      <w:r w:rsidRPr="0066162F">
        <w:t xml:space="preserve">. However, 14% appreciated </w:t>
      </w:r>
      <w:r w:rsidR="008A70B8" w:rsidRPr="0066162F">
        <w:t>their</w:t>
      </w:r>
      <w:r w:rsidRPr="0066162F">
        <w:t xml:space="preserve"> relevance to a small or very small extent.</w:t>
      </w:r>
    </w:p>
    <w:p w14:paraId="67454FBE" w14:textId="3349B786" w:rsidR="00A530F0" w:rsidRPr="0066162F" w:rsidRDefault="00A530F0" w:rsidP="002974BD">
      <w:r w:rsidRPr="0066162F">
        <w:t xml:space="preserve">In terms </w:t>
      </w:r>
      <w:r w:rsidRPr="0066162F">
        <w:rPr>
          <w:b/>
          <w:bCs/>
        </w:rPr>
        <w:t>of accessibility and ease of understanding</w:t>
      </w:r>
      <w:r w:rsidRPr="0066162F">
        <w:t xml:space="preserve">, almost 60% of respondents </w:t>
      </w:r>
      <w:r w:rsidR="00FF63CA" w:rsidRPr="0066162F">
        <w:t>answered,</w:t>
      </w:r>
      <w:r w:rsidRPr="0066162F">
        <w:t xml:space="preserve"> "to a large extent" and 18% even "to a very large extent". However, a higher percentage stands out than in relevance for the option to a small or very small extent (20%). </w:t>
      </w:r>
    </w:p>
    <w:p w14:paraId="3E9AE8F8" w14:textId="5B483CBA" w:rsidR="00187A39" w:rsidRPr="0066162F" w:rsidRDefault="00187A39" w:rsidP="002974BD">
      <w:r w:rsidRPr="0066162F">
        <w:t xml:space="preserve">The qualitative opinions expressed by the respondents in the comments box show that, </w:t>
      </w:r>
      <w:r w:rsidRPr="0066162F">
        <w:rPr>
          <w:b/>
          <w:bCs/>
        </w:rPr>
        <w:t>although the eligibility and selection criteria are generally considered relevant and well correlated</w:t>
      </w:r>
      <w:r w:rsidRPr="0066162F">
        <w:t xml:space="preserve"> with the objectives of the </w:t>
      </w:r>
      <w:r w:rsidR="003E7042" w:rsidRPr="0066162F">
        <w:t>Program</w:t>
      </w:r>
      <w:r w:rsidRPr="0066162F">
        <w:t xml:space="preserve">, accessible in principle and sufficiently detailed, there are still many </w:t>
      </w:r>
      <w:r w:rsidRPr="0066162F">
        <w:rPr>
          <w:b/>
          <w:bCs/>
        </w:rPr>
        <w:t xml:space="preserve">areas that create difficulties in understanding and </w:t>
      </w:r>
      <w:r w:rsidRPr="0066162F">
        <w:t xml:space="preserve">applying. The beneficiaries point out that </w:t>
      </w:r>
      <w:r w:rsidRPr="0066162F">
        <w:rPr>
          <w:b/>
          <w:bCs/>
        </w:rPr>
        <w:t>certain criteria are technical, interpretable or insufficiently clarified</w:t>
      </w:r>
      <w:r w:rsidRPr="0066162F">
        <w:t xml:space="preserve"> (in particular those regarding RIS, DNSH, NAEN, framing in strategies or SME status), and in practice it is frequently necessary </w:t>
      </w:r>
      <w:r w:rsidRPr="0066162F">
        <w:rPr>
          <w:b/>
          <w:bCs/>
        </w:rPr>
        <w:t>to involve a consultant in order to interpret them correctly</w:t>
      </w:r>
      <w:r w:rsidRPr="0066162F">
        <w:t xml:space="preserve">. For NGOs, the complexity of the criteria sometimes exceeds the </w:t>
      </w:r>
      <w:r w:rsidR="008A70B8" w:rsidRPr="0066162F">
        <w:t>organizational</w:t>
      </w:r>
      <w:r w:rsidRPr="0066162F">
        <w:t xml:space="preserve"> capacity, and inconsistencies between different requirements (e.g. NACE restrictions) generate uncertainty. Respondents </w:t>
      </w:r>
      <w:r w:rsidR="008A70B8" w:rsidRPr="0066162F">
        <w:t>ask for</w:t>
      </w:r>
      <w:r w:rsidRPr="0066162F">
        <w:t xml:space="preserve"> </w:t>
      </w:r>
      <w:r w:rsidRPr="0066162F">
        <w:rPr>
          <w:b/>
          <w:bCs/>
        </w:rPr>
        <w:t xml:space="preserve">further clarification, more explicit instructions and simplification of some </w:t>
      </w:r>
      <w:r w:rsidR="009D0175" w:rsidRPr="0066162F">
        <w:rPr>
          <w:b/>
          <w:bCs/>
        </w:rPr>
        <w:t>evaluation</w:t>
      </w:r>
      <w:r w:rsidRPr="0066162F">
        <w:rPr>
          <w:b/>
          <w:bCs/>
        </w:rPr>
        <w:t xml:space="preserve"> factors, as well as verification of eligibility at early stages of the process</w:t>
      </w:r>
      <w:r w:rsidRPr="0066162F">
        <w:t>, in order to avoid subsequent bottlenecks.</w:t>
      </w:r>
    </w:p>
    <w:p w14:paraId="20E2255C" w14:textId="77777777" w:rsidR="001A5DDE" w:rsidRPr="0066162F" w:rsidRDefault="00DA3670" w:rsidP="002974BD">
      <w:r w:rsidRPr="0066162F">
        <w:t xml:space="preserve">Regarding the evaluation, selection and contracting processes, the perceptions of the beneficiaries are divided, but positive evaluations predominate. </w:t>
      </w:r>
    </w:p>
    <w:p w14:paraId="236B82D7" w14:textId="7560CB64" w:rsidR="00DA3670" w:rsidRPr="0066162F" w:rsidRDefault="009F1772" w:rsidP="002974BD">
      <w:r w:rsidRPr="0066162F">
        <w:t xml:space="preserve">According to the results of the survey, about 57% of respondents consider that these processes are carried out fluently in a reasonable time frame to a large extent and 27% consider them to be fluent and carried out in reasonable intervals only to a small or very small extent. </w:t>
      </w:r>
    </w:p>
    <w:p w14:paraId="6E873949" w14:textId="77933817" w:rsidR="00DA3670" w:rsidRPr="0066162F" w:rsidRDefault="00DA3670" w:rsidP="002974BD">
      <w:r w:rsidRPr="0066162F">
        <w:lastRenderedPageBreak/>
        <w:t xml:space="preserve">Regarding </w:t>
      </w:r>
      <w:r w:rsidRPr="0066162F">
        <w:rPr>
          <w:b/>
          <w:bCs/>
        </w:rPr>
        <w:t>requests for information</w:t>
      </w:r>
      <w:r w:rsidRPr="0066162F">
        <w:t>, 49% of respondents consider that they are reasonable "to a large extent", and 13% even "to a very large extent". However, 36% consider that only "to a small extent" or to a "very small extent", which indicates a part of beneficiaries who feel administrative burden.</w:t>
      </w:r>
    </w:p>
    <w:p w14:paraId="54AD94CA" w14:textId="30793A3E" w:rsidR="00DA3670" w:rsidRPr="0066162F" w:rsidRDefault="00DA3670" w:rsidP="002974BD">
      <w:r w:rsidRPr="0066162F">
        <w:t xml:space="preserve">In </w:t>
      </w:r>
      <w:r w:rsidR="008A70B8" w:rsidRPr="0066162F">
        <w:t>terms of</w:t>
      </w:r>
      <w:r w:rsidRPr="0066162F">
        <w:t xml:space="preserve"> </w:t>
      </w:r>
      <w:r w:rsidRPr="0066162F">
        <w:rPr>
          <w:b/>
          <w:bCs/>
        </w:rPr>
        <w:t>the interoperability of public databases</w:t>
      </w:r>
      <w:r w:rsidRPr="0066162F">
        <w:t>, the responses are less positive, with 34% of respondents considering that the evaluation, selection and contracting processes use database interoperability only to a small extent. This suggests a perceived limited or non-uniform use of interoperability.</w:t>
      </w:r>
    </w:p>
    <w:p w14:paraId="2231D92F" w14:textId="5425A526" w:rsidR="00DA3670" w:rsidRPr="0066162F" w:rsidRDefault="000A4CEF" w:rsidP="002974BD">
      <w:r w:rsidRPr="0066162F">
        <w:rPr>
          <w:b/>
          <w:bCs/>
          <w:noProof/>
          <w:color w:val="0F4761"/>
          <w:sz w:val="16"/>
          <w:szCs w:val="16"/>
          <w:lang w:eastAsia="en-US"/>
        </w:rPr>
        <w:drawing>
          <wp:anchor distT="0" distB="0" distL="114300" distR="114300" simplePos="0" relativeHeight="251684865" behindDoc="0" locked="0" layoutInCell="1" allowOverlap="1" wp14:anchorId="16755387" wp14:editId="433D9346">
            <wp:simplePos x="0" y="0"/>
            <wp:positionH relativeFrom="margin">
              <wp:align>left</wp:align>
            </wp:positionH>
            <wp:positionV relativeFrom="paragraph">
              <wp:posOffset>423479</wp:posOffset>
            </wp:positionV>
            <wp:extent cx="6711531" cy="4102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711531" cy="4102925"/>
                    </a:xfrm>
                    <a:prstGeom prst="rect">
                      <a:avLst/>
                    </a:prstGeom>
                  </pic:spPr>
                </pic:pic>
              </a:graphicData>
            </a:graphic>
            <wp14:sizeRelH relativeFrom="page">
              <wp14:pctWidth>0</wp14:pctWidth>
            </wp14:sizeRelH>
            <wp14:sizeRelV relativeFrom="page">
              <wp14:pctHeight>0</wp14:pctHeight>
            </wp14:sizeRelV>
          </wp:anchor>
        </w:drawing>
      </w:r>
      <w:r w:rsidR="00DA3670" w:rsidRPr="0066162F">
        <w:t xml:space="preserve">In contrast, </w:t>
      </w:r>
      <w:r w:rsidR="00DA3670" w:rsidRPr="0066162F">
        <w:rPr>
          <w:b/>
          <w:bCs/>
        </w:rPr>
        <w:t>information materials, guides and support events</w:t>
      </w:r>
      <w:r w:rsidR="00DA3670" w:rsidRPr="0066162F">
        <w:t xml:space="preserve"> are rated most </w:t>
      </w:r>
      <w:r w:rsidR="008A70B8" w:rsidRPr="0066162F">
        <w:t>favorably</w:t>
      </w:r>
      <w:r w:rsidR="00DA3670" w:rsidRPr="0066162F">
        <w:t xml:space="preserve">: 61% "to a large extent" and 23% to a very large extent.  </w:t>
      </w:r>
    </w:p>
    <w:p w14:paraId="58A94C80" w14:textId="4E029547" w:rsidR="00012FE1" w:rsidRPr="0066162F" w:rsidRDefault="009F1772" w:rsidP="002974BD">
      <w:r w:rsidRPr="0066162F">
        <w:rPr>
          <w:noProof/>
        </w:rPr>
        <w:drawing>
          <wp:inline distT="0" distB="0" distL="0" distR="0" wp14:anchorId="502A1AC5" wp14:editId="4A944D34">
            <wp:extent cx="6697980" cy="4091940"/>
            <wp:effectExtent l="0" t="0" r="7620" b="3810"/>
            <wp:docPr id="1754034203" name="Diagramă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BEBE870" w14:textId="4A4BDE1C" w:rsidR="00DA3670" w:rsidRPr="0066162F" w:rsidRDefault="00012FE1"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38</w:t>
      </w:r>
      <w:r w:rsidRPr="0066162F">
        <w:rPr>
          <w:b/>
          <w:bCs/>
          <w:color w:val="0F4761"/>
          <w:sz w:val="16"/>
          <w:szCs w:val="16"/>
          <w:lang w:eastAsia="en-US"/>
        </w:rPr>
        <w:fldChar w:fldCharType="end"/>
      </w:r>
      <w:r w:rsidRPr="0066162F">
        <w:rPr>
          <w:b/>
          <w:bCs/>
          <w:color w:val="0F4761"/>
          <w:sz w:val="16"/>
          <w:szCs w:val="16"/>
          <w:lang w:eastAsia="en-US"/>
        </w:rPr>
        <w:t xml:space="preserve">- Beneficiaries' perception regarding the development of the evaluation and contracting processes </w:t>
      </w:r>
    </w:p>
    <w:p w14:paraId="75043311" w14:textId="42B1E4B3" w:rsidR="00E4236D" w:rsidRPr="0066162F" w:rsidRDefault="00E4236D" w:rsidP="002974BD">
      <w:r w:rsidRPr="0066162F">
        <w:t xml:space="preserve">As for </w:t>
      </w:r>
      <w:r w:rsidRPr="0066162F">
        <w:rPr>
          <w:b/>
          <w:bCs/>
        </w:rPr>
        <w:t>the implementation processes</w:t>
      </w:r>
      <w:r w:rsidRPr="0066162F">
        <w:t>, 65% of respondents believe that they are "to a great extent" and 12% "to a very large extent". However, there are also critical perceptions: 13% indicated "to a small extent", 2% "to a very small extent", and 6.67% did not answer.</w:t>
      </w:r>
    </w:p>
    <w:p w14:paraId="3D280A9D" w14:textId="70DCFC4C" w:rsidR="00E4236D" w:rsidRPr="0066162F" w:rsidRDefault="00E4236D" w:rsidP="002974BD">
      <w:r w:rsidRPr="0066162F">
        <w:t xml:space="preserve">Regarding requests </w:t>
      </w:r>
      <w:r w:rsidRPr="0066162F">
        <w:rPr>
          <w:b/>
          <w:bCs/>
        </w:rPr>
        <w:t>for information</w:t>
      </w:r>
      <w:r w:rsidRPr="0066162F">
        <w:t>, 50% consider them reasonable "to a large extent" and 13% "to a very large extent". However, 25% consider that the requests are reasonable only "to a small extent", and 4% "to a very small extent", which signals difficulties for a segment of beneficiaries.</w:t>
      </w:r>
    </w:p>
    <w:p w14:paraId="442BF131" w14:textId="573820A2" w:rsidR="00E4236D" w:rsidRPr="0066162F" w:rsidRDefault="00E4236D" w:rsidP="002974BD">
      <w:r w:rsidRPr="0066162F">
        <w:t xml:space="preserve">Regarding </w:t>
      </w:r>
      <w:r w:rsidRPr="0066162F">
        <w:rPr>
          <w:b/>
          <w:bCs/>
        </w:rPr>
        <w:t>monitoring tools</w:t>
      </w:r>
      <w:r w:rsidRPr="0066162F">
        <w:t xml:space="preserve">, 52% of respondents believe that they simplify processes "to a great extent" and 13% "to a very large extent". However, 22% answered "to a small extent", 2.67% "to a very small extent". </w:t>
      </w:r>
    </w:p>
    <w:p w14:paraId="64D0BB91" w14:textId="77777777" w:rsidR="00E4236D" w:rsidRPr="0066162F" w:rsidRDefault="00E4236D" w:rsidP="002974BD">
      <w:r w:rsidRPr="0066162F">
        <w:lastRenderedPageBreak/>
        <w:t>The qualitative examples provided by the beneficiaries illustrate the challenges encountered: the high volume of documents, frequent delays and bottlenecks in implementation, the overload of designers and contractors, short deadlines imposed for monitoring (compared to the extended duration of evaluation and contracting), as well as repetitive requests for the same documents from different structures (monitoring, procurement, financial). Also, some respondents said that they cannot assess these aspects because they have either recently entered into implementation or have not carried out a complete project.</w:t>
      </w:r>
    </w:p>
    <w:p w14:paraId="23B28AB2" w14:textId="2DBDBD3B" w:rsidR="00E310F7" w:rsidRPr="0066162F" w:rsidRDefault="000A4CEF" w:rsidP="002974BD">
      <w:r w:rsidRPr="0066162F">
        <w:rPr>
          <w:noProof/>
        </w:rPr>
        <w:drawing>
          <wp:anchor distT="0" distB="0" distL="114300" distR="114300" simplePos="0" relativeHeight="251685889" behindDoc="0" locked="0" layoutInCell="1" allowOverlap="1" wp14:anchorId="555668E2" wp14:editId="68C14614">
            <wp:simplePos x="0" y="0"/>
            <wp:positionH relativeFrom="margin">
              <wp:align>left</wp:align>
            </wp:positionH>
            <wp:positionV relativeFrom="paragraph">
              <wp:posOffset>-643</wp:posOffset>
            </wp:positionV>
            <wp:extent cx="5391397" cy="3237719"/>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6194" cy="3246605"/>
                    </a:xfrm>
                    <a:prstGeom prst="rect">
                      <a:avLst/>
                    </a:prstGeom>
                  </pic:spPr>
                </pic:pic>
              </a:graphicData>
            </a:graphic>
            <wp14:sizeRelH relativeFrom="page">
              <wp14:pctWidth>0</wp14:pctWidth>
            </wp14:sizeRelH>
            <wp14:sizeRelV relativeFrom="page">
              <wp14:pctHeight>0</wp14:pctHeight>
            </wp14:sizeRelV>
          </wp:anchor>
        </w:drawing>
      </w:r>
      <w:r w:rsidR="002E7985" w:rsidRPr="0066162F">
        <w:rPr>
          <w:noProof/>
        </w:rPr>
        <w:drawing>
          <wp:inline distT="0" distB="0" distL="0" distR="0" wp14:anchorId="4D0D6339" wp14:editId="636EEC1E">
            <wp:extent cx="5400000" cy="3240000"/>
            <wp:effectExtent l="0" t="0" r="10795" b="17780"/>
            <wp:docPr id="338644022" name="Diagramă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6BD235" w14:textId="66A4A168" w:rsidR="00E4236D" w:rsidRPr="0066162F" w:rsidRDefault="00E310F7" w:rsidP="00A63601">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39</w:t>
      </w:r>
      <w:r w:rsidRPr="0066162F">
        <w:rPr>
          <w:b/>
          <w:bCs/>
          <w:color w:val="0F4761"/>
          <w:sz w:val="16"/>
          <w:szCs w:val="16"/>
          <w:lang w:eastAsia="en-US"/>
        </w:rPr>
        <w:fldChar w:fldCharType="end"/>
      </w:r>
      <w:r w:rsidRPr="0066162F">
        <w:rPr>
          <w:b/>
          <w:bCs/>
          <w:color w:val="0F4761"/>
          <w:sz w:val="16"/>
          <w:szCs w:val="16"/>
          <w:lang w:eastAsia="en-US"/>
        </w:rPr>
        <w:t>- Beneficiaries' perception of the efficiency of project implementation processes</w:t>
      </w:r>
    </w:p>
    <w:p w14:paraId="1AE453E7" w14:textId="67464521"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Factors influencing implementation</w:t>
      </w:r>
    </w:p>
    <w:p w14:paraId="5747254F" w14:textId="77777777" w:rsidR="00FD2AF2" w:rsidRPr="0066162F" w:rsidRDefault="00FD2AF2" w:rsidP="002974BD">
      <w:r w:rsidRPr="0066162F">
        <w:t>The beneficiaries indicated several internal and external factors that influence the implementation of the projects. Among the most frequently mentioned are:</w:t>
      </w:r>
    </w:p>
    <w:p w14:paraId="5F6F1DCA" w14:textId="5D724571" w:rsidR="00FD2AF2" w:rsidRPr="0066162F" w:rsidRDefault="00FD2AF2" w:rsidP="000027DA">
      <w:pPr>
        <w:pStyle w:val="Listparagraf"/>
        <w:numPr>
          <w:ilvl w:val="0"/>
          <w:numId w:val="15"/>
        </w:numPr>
      </w:pPr>
      <w:r w:rsidRPr="0066162F">
        <w:t>Delays in the process of approving technical documentation – considered problematic "to a large extent" by 33% of respondents and "to a very large extent" by 13%, while 28% perceive them only "to a small extent".</w:t>
      </w:r>
    </w:p>
    <w:p w14:paraId="44D6C345" w14:textId="229BA99C" w:rsidR="00FD2AF2" w:rsidRPr="0066162F" w:rsidRDefault="00FD2AF2" w:rsidP="000027DA">
      <w:pPr>
        <w:pStyle w:val="Listparagraf"/>
        <w:numPr>
          <w:ilvl w:val="0"/>
          <w:numId w:val="15"/>
        </w:numPr>
      </w:pPr>
      <w:r w:rsidRPr="0066162F">
        <w:t xml:space="preserve">The unavailability of funds to make payments – assessed "to a large extent" at 30% and "to a very large extent" at 11%, but with a significant percentage (21%) considering it relevant only "to a small extent". </w:t>
      </w:r>
    </w:p>
    <w:p w14:paraId="7E0E15B0" w14:textId="4C0EEF66" w:rsidR="00FD2AF2" w:rsidRPr="0066162F" w:rsidRDefault="00FD2AF2" w:rsidP="000027DA">
      <w:pPr>
        <w:pStyle w:val="Listparagraf"/>
        <w:numPr>
          <w:ilvl w:val="0"/>
          <w:numId w:val="15"/>
        </w:numPr>
      </w:pPr>
      <w:r w:rsidRPr="0066162F">
        <w:t>Rigidity of procedures and excessive bureaucracy – appears as one of the strongest obstacles: 41% "to a large extent" and 26% "to a very large extent". Only 18% consider it "to a small extent".</w:t>
      </w:r>
    </w:p>
    <w:p w14:paraId="7D630927" w14:textId="6818BE44" w:rsidR="00FD2AF2" w:rsidRPr="0066162F" w:rsidRDefault="00FD2AF2" w:rsidP="000027DA">
      <w:pPr>
        <w:pStyle w:val="Listparagraf"/>
        <w:numPr>
          <w:ilvl w:val="0"/>
          <w:numId w:val="15"/>
        </w:numPr>
      </w:pPr>
      <w:r w:rsidRPr="0066162F">
        <w:t>Limited capacity of contractors/contractors – perceived "to a large extent" of 40% and "to a very large extent" of 10%, but also 25% "to a small extent", which shows an uneven experience between beneficiaries.</w:t>
      </w:r>
    </w:p>
    <w:p w14:paraId="5B632610" w14:textId="4DCEFE70" w:rsidR="00FD2AF2" w:rsidRPr="0066162F" w:rsidRDefault="00FD2AF2" w:rsidP="000027DA">
      <w:pPr>
        <w:pStyle w:val="Listparagraf"/>
        <w:numPr>
          <w:ilvl w:val="0"/>
          <w:numId w:val="15"/>
        </w:numPr>
      </w:pPr>
      <w:r w:rsidRPr="0066162F">
        <w:t>Limited capacity at the level of beneficiaries (human and financial resources) – 34% "to a large extent", 9% "to a very large extent", but 28% "to a small extent".</w:t>
      </w:r>
    </w:p>
    <w:p w14:paraId="05B80843" w14:textId="24E34215" w:rsidR="00FD2AF2" w:rsidRPr="0066162F" w:rsidRDefault="00FD2AF2" w:rsidP="000027DA">
      <w:pPr>
        <w:pStyle w:val="Listparagraf"/>
        <w:numPr>
          <w:ilvl w:val="0"/>
          <w:numId w:val="15"/>
        </w:numPr>
      </w:pPr>
      <w:r w:rsidRPr="0066162F">
        <w:t>Increase in the prices of construction materials – a factor with a major impact: 41% "to a large extent" and 26% "to a very large extent", only 10% "to a small extent".</w:t>
      </w:r>
    </w:p>
    <w:p w14:paraId="00219AA8" w14:textId="338061E6" w:rsidR="00FD2AF2" w:rsidRPr="0066162F" w:rsidRDefault="00FD2AF2" w:rsidP="002974BD">
      <w:r w:rsidRPr="0066162F">
        <w:lastRenderedPageBreak/>
        <w:t>Under the heading "Other factors", respondents mentioned: frequent legislative changes, instability of the economic environment, exchange rate fluctuations, late start of contracting stages, lack of digital processes for referencing documentation and repeated requests for the same documents by different institutions.</w:t>
      </w:r>
    </w:p>
    <w:p w14:paraId="2436C7DF" w14:textId="68967840" w:rsidR="00FD2AF2" w:rsidRPr="0066162F" w:rsidRDefault="00FD2AF2" w:rsidP="002974BD">
      <w:r w:rsidRPr="0066162F">
        <w:t xml:space="preserve">Overall, the data </w:t>
      </w:r>
      <w:r w:rsidR="005369C7" w:rsidRPr="0066162F">
        <w:t>indicates</w:t>
      </w:r>
      <w:r w:rsidRPr="0066162F">
        <w:t xml:space="preserve"> that bureaucracy and rigidity of procedures, the limited capacity of the actors involved and the increase in material prices are the main perceived difficulties, complemented by external factors such as economic and legislative instability.</w:t>
      </w:r>
    </w:p>
    <w:p w14:paraId="36EF286F" w14:textId="0CCB5AFE" w:rsidR="0094788D" w:rsidRPr="0066162F" w:rsidRDefault="0000114A" w:rsidP="002974BD">
      <w:r w:rsidRPr="0066162F">
        <w:rPr>
          <w:noProof/>
        </w:rPr>
        <w:drawing>
          <wp:anchor distT="0" distB="0" distL="114300" distR="114300" simplePos="0" relativeHeight="251686913" behindDoc="0" locked="0" layoutInCell="1" allowOverlap="1" wp14:anchorId="674A0449" wp14:editId="2B133557">
            <wp:simplePos x="0" y="0"/>
            <wp:positionH relativeFrom="column">
              <wp:posOffset>7314</wp:posOffset>
            </wp:positionH>
            <wp:positionV relativeFrom="paragraph">
              <wp:posOffset>3708</wp:posOffset>
            </wp:positionV>
            <wp:extent cx="6121327" cy="45491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23729" cy="4550925"/>
                    </a:xfrm>
                    <a:prstGeom prst="rect">
                      <a:avLst/>
                    </a:prstGeom>
                  </pic:spPr>
                </pic:pic>
              </a:graphicData>
            </a:graphic>
            <wp14:sizeRelH relativeFrom="page">
              <wp14:pctWidth>0</wp14:pctWidth>
            </wp14:sizeRelH>
            <wp14:sizeRelV relativeFrom="page">
              <wp14:pctHeight>0</wp14:pctHeight>
            </wp14:sizeRelV>
          </wp:anchor>
        </w:drawing>
      </w:r>
      <w:r w:rsidR="00EB4D38" w:rsidRPr="0066162F">
        <w:rPr>
          <w:noProof/>
        </w:rPr>
        <w:drawing>
          <wp:inline distT="0" distB="0" distL="0" distR="0" wp14:anchorId="61F57DEC" wp14:editId="73E13B4D">
            <wp:extent cx="6126480" cy="4549140"/>
            <wp:effectExtent l="0" t="0" r="7620" b="3810"/>
            <wp:docPr id="1469381421" name="Diagramă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66162F">
        <w:t xml:space="preserve"> </w:t>
      </w:r>
    </w:p>
    <w:p w14:paraId="6BF2DE35" w14:textId="52CFC37B" w:rsidR="00FD2AF2" w:rsidRPr="0066162F" w:rsidRDefault="0094788D" w:rsidP="00B048ED">
      <w:pPr>
        <w:rPr>
          <w:rFonts w:ascii="Arial" w:eastAsia="MS Mincho" w:hAnsi="Arial" w:cs="Arial"/>
          <w:b/>
          <w:bCs/>
          <w:color w:val="002060"/>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40</w:t>
      </w:r>
      <w:r w:rsidRPr="0066162F">
        <w:rPr>
          <w:b/>
          <w:bCs/>
          <w:color w:val="0F4761"/>
          <w:sz w:val="16"/>
          <w:szCs w:val="16"/>
          <w:lang w:eastAsia="en-US"/>
        </w:rPr>
        <w:fldChar w:fldCharType="end"/>
      </w:r>
      <w:r w:rsidRPr="0066162F">
        <w:rPr>
          <w:b/>
          <w:bCs/>
          <w:color w:val="0F4761"/>
          <w:sz w:val="16"/>
          <w:szCs w:val="16"/>
          <w:lang w:eastAsia="en-US"/>
        </w:rPr>
        <w:t>-Beneficiaries' perception of the internal and external factors affecting the implementation of projects</w:t>
      </w:r>
    </w:p>
    <w:p w14:paraId="1F59CFC9" w14:textId="0E64C4AE"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Resources &amp; Consulting</w:t>
      </w:r>
    </w:p>
    <w:p w14:paraId="2EFCA66B" w14:textId="731BD4C0" w:rsidR="00E73B7B" w:rsidRPr="0066162F" w:rsidRDefault="00E73B7B" w:rsidP="002974BD">
      <w:r w:rsidRPr="0066162F">
        <w:t xml:space="preserve">The beneficiaries generally positively assessed the availability of resources for the implementation of the projects. However, we consider that the data could be influenced by the uneven distribution of responses, i.e. the high response rate of private beneficiaries, as opposed to public beneficiaries. </w:t>
      </w:r>
    </w:p>
    <w:p w14:paraId="6C259136" w14:textId="764AF8AB" w:rsidR="00E73B7B" w:rsidRPr="0066162F" w:rsidRDefault="00E73B7B" w:rsidP="002974BD">
      <w:r w:rsidRPr="0066162F">
        <w:t xml:space="preserve"> As for </w:t>
      </w:r>
      <w:r w:rsidRPr="0066162F">
        <w:rPr>
          <w:b/>
          <w:bCs/>
        </w:rPr>
        <w:t>human resources</w:t>
      </w:r>
      <w:r w:rsidRPr="0066162F">
        <w:t>, 58% consider that they have these resources for carrying out projects "to a large extent", and 20% "to a very large extent", although 16% indicated only "to a small extent" and 2% "to a very small extent".</w:t>
      </w:r>
    </w:p>
    <w:p w14:paraId="7840C112" w14:textId="035BF6AA" w:rsidR="00E73B7B" w:rsidRPr="0066162F" w:rsidRDefault="00E73B7B" w:rsidP="002974BD">
      <w:r w:rsidRPr="0066162F">
        <w:t xml:space="preserve">For </w:t>
      </w:r>
      <w:r w:rsidRPr="0066162F">
        <w:rPr>
          <w:b/>
          <w:bCs/>
        </w:rPr>
        <w:t>material resources</w:t>
      </w:r>
      <w:r w:rsidRPr="0066162F">
        <w:t>, 53% of respondents appreciate them "to a large extent" and 24% "to a very large extent", with only 16% in the "to a small extent" area.</w:t>
      </w:r>
    </w:p>
    <w:p w14:paraId="673BC480" w14:textId="709AD06D" w:rsidR="00E73B7B" w:rsidRPr="0066162F" w:rsidRDefault="00E73B7B" w:rsidP="002974BD">
      <w:r w:rsidRPr="0066162F">
        <w:rPr>
          <w:b/>
          <w:bCs/>
        </w:rPr>
        <w:lastRenderedPageBreak/>
        <w:t>Applications and software</w:t>
      </w:r>
      <w:r w:rsidRPr="0066162F">
        <w:t xml:space="preserve"> are seen as available "to a large extent" by 53% of respondents and "to a very large extent" by 23%, but 17% answered that they exist only "to a small extent", which indicates specific needs for additional digitization.</w:t>
      </w:r>
    </w:p>
    <w:p w14:paraId="7AEE512A" w14:textId="22E29857" w:rsidR="00E73B7B" w:rsidRPr="0066162F" w:rsidRDefault="00E73B7B" w:rsidP="002974BD">
      <w:r w:rsidRPr="0066162F">
        <w:t xml:space="preserve">For </w:t>
      </w:r>
      <w:r w:rsidRPr="0066162F">
        <w:rPr>
          <w:b/>
          <w:bCs/>
        </w:rPr>
        <w:t>management, planning, collaboration and learning tools</w:t>
      </w:r>
      <w:r w:rsidRPr="0066162F">
        <w:t>, perceptions are more divided: 48% of respondents rate them as being available "to a large extent" and 19% "to a very large extent", but 24% responded "to a small extent", suggesting that they are not sufficiently developed or used at a uniform level.</w:t>
      </w:r>
    </w:p>
    <w:p w14:paraId="23ACC354" w14:textId="7FE98844" w:rsidR="00E73B7B" w:rsidRPr="0066162F" w:rsidRDefault="00E73B7B" w:rsidP="002974BD">
      <w:r w:rsidRPr="0066162F">
        <w:t xml:space="preserve">The qualitative examples provided by the respondents clearly outline the shortcomings: construction specialists, experts in heritage restoration and conservation, engineers and personnel for public procurement, but also high-performance software applications for 3D modeling, digital archiving and collaborative project coordination. Constraints related to the high volume of administrative procedures, lack of time and difficulties in attracting qualified personnel for available positions were also mentioned. </w:t>
      </w:r>
    </w:p>
    <w:p w14:paraId="528E1B9B" w14:textId="790A4A1A" w:rsidR="00535D36" w:rsidRPr="0066162F" w:rsidRDefault="000062E0" w:rsidP="002974BD">
      <w:r w:rsidRPr="0066162F">
        <w:rPr>
          <w:noProof/>
        </w:rPr>
        <w:drawing>
          <wp:inline distT="0" distB="0" distL="0" distR="0" wp14:anchorId="1AC9C45A" wp14:editId="7245A1EA">
            <wp:extent cx="5400000" cy="3240000"/>
            <wp:effectExtent l="0" t="0" r="10795" b="17780"/>
            <wp:docPr id="272062278" name="Diagramă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02FD41B" w14:textId="47985637" w:rsidR="00A46467" w:rsidRPr="0066162F" w:rsidRDefault="00535D36" w:rsidP="00B048ED">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41</w:t>
      </w:r>
      <w:r w:rsidRPr="0066162F">
        <w:rPr>
          <w:b/>
          <w:bCs/>
          <w:color w:val="0F4761"/>
          <w:sz w:val="16"/>
          <w:szCs w:val="16"/>
          <w:lang w:eastAsia="en-US"/>
        </w:rPr>
        <w:fldChar w:fldCharType="end"/>
      </w:r>
      <w:r w:rsidRPr="0066162F">
        <w:rPr>
          <w:b/>
          <w:bCs/>
          <w:color w:val="0F4761"/>
          <w:sz w:val="16"/>
          <w:szCs w:val="16"/>
          <w:lang w:eastAsia="en-US"/>
        </w:rPr>
        <w:t>-Beneficiaries' perception of the resources available for the efficient implementation of the projects</w:t>
      </w:r>
    </w:p>
    <w:p w14:paraId="6543A3A4" w14:textId="471456CB" w:rsidR="00C31EAD" w:rsidRPr="0066162F" w:rsidRDefault="005369C7" w:rsidP="002974BD">
      <w:r w:rsidRPr="0066162F">
        <w:t>Regarding the</w:t>
      </w:r>
      <w:r w:rsidR="00A524DF" w:rsidRPr="0066162F">
        <w:t xml:space="preserve"> </w:t>
      </w:r>
      <w:r w:rsidR="00A524DF" w:rsidRPr="0066162F">
        <w:rPr>
          <w:b/>
          <w:bCs/>
        </w:rPr>
        <w:t>consultancy offer</w:t>
      </w:r>
      <w:r w:rsidR="00A524DF" w:rsidRPr="0066162F">
        <w:t xml:space="preserve"> to complete the resources necessary for the preparation and implementation of the projects financed by the PR </w:t>
      </w:r>
      <w:r w:rsidR="003E7042" w:rsidRPr="0066162F">
        <w:t>Centre</w:t>
      </w:r>
      <w:r w:rsidR="00A524DF" w:rsidRPr="0066162F">
        <w:t>, most of the beneficiaries have a positive perception. 55% considered it satisfactory "to a large extent", and 31% "to a very large extent". Only 8% appreciated the offer "to a small extent" and 1.33% "to a very small extent".</w:t>
      </w:r>
    </w:p>
    <w:p w14:paraId="70FEEF6C" w14:textId="242749A6" w:rsidR="00A524DF" w:rsidRPr="0066162F" w:rsidRDefault="00A524DF" w:rsidP="002974BD">
      <w:r w:rsidRPr="0066162F">
        <w:t xml:space="preserve">These results show that the advice </w:t>
      </w:r>
      <w:r w:rsidR="005369C7" w:rsidRPr="0066162F">
        <w:t>offered</w:t>
      </w:r>
      <w:r w:rsidRPr="0066162F">
        <w:t xml:space="preserve"> is generally perceived as adequate and useful, although there is a small segment of beneficiaries who still feel additional needs or consider the support provided insufficient.</w:t>
      </w:r>
    </w:p>
    <w:p w14:paraId="400C2B29" w14:textId="59A918F1" w:rsidR="00AC6681" w:rsidRPr="0066162F" w:rsidRDefault="00C31EAD" w:rsidP="002974BD">
      <w:r w:rsidRPr="0066162F">
        <w:rPr>
          <w:noProof/>
        </w:rPr>
        <w:lastRenderedPageBreak/>
        <w:drawing>
          <wp:inline distT="0" distB="0" distL="0" distR="0" wp14:anchorId="472EB8AE" wp14:editId="00F3E5C0">
            <wp:extent cx="5400000" cy="3240000"/>
            <wp:effectExtent l="0" t="0" r="10795" b="17780"/>
            <wp:docPr id="758128026" name="Diagramă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180739B" w14:textId="38552524" w:rsidR="00A524DF" w:rsidRPr="0066162F" w:rsidRDefault="00AC6681" w:rsidP="00B048ED">
      <w:pPr>
        <w:rPr>
          <w:rFonts w:ascii="Arial" w:eastAsia="MS Mincho" w:hAnsi="Arial" w:cs="Arial"/>
          <w:color w:val="232323"/>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42</w:t>
      </w:r>
      <w:r w:rsidRPr="0066162F">
        <w:rPr>
          <w:b/>
          <w:bCs/>
          <w:color w:val="0F4761"/>
          <w:sz w:val="16"/>
          <w:szCs w:val="16"/>
          <w:lang w:eastAsia="en-US"/>
        </w:rPr>
        <w:fldChar w:fldCharType="end"/>
      </w:r>
      <w:r w:rsidRPr="0066162F">
        <w:rPr>
          <w:b/>
          <w:bCs/>
          <w:color w:val="0F4761"/>
          <w:sz w:val="16"/>
          <w:szCs w:val="16"/>
          <w:lang w:eastAsia="en-US"/>
        </w:rPr>
        <w:t>- Beneficiaries' perception of the quality of the consultancy offer</w:t>
      </w:r>
    </w:p>
    <w:p w14:paraId="680428B3" w14:textId="540867BC"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Challenges and simplifications</w:t>
      </w:r>
    </w:p>
    <w:p w14:paraId="7F2828AC" w14:textId="12641936" w:rsidR="00AD5FC9" w:rsidRPr="0066162F" w:rsidRDefault="002051E8" w:rsidP="002974BD">
      <w:r w:rsidRPr="0066162F">
        <w:t>The beneficiaries were asked to exemplify what are the most common problems with contractors (builders, service providers). They reported a wide range of difficulties in working with contractors. The most frequently mentioned are:</w:t>
      </w:r>
    </w:p>
    <w:p w14:paraId="42AD4FEC" w14:textId="77777777" w:rsidR="00AD5FC9" w:rsidRPr="0066162F" w:rsidRDefault="00AD5FC9" w:rsidP="000027DA">
      <w:pPr>
        <w:pStyle w:val="Listparagraf"/>
        <w:numPr>
          <w:ilvl w:val="0"/>
          <w:numId w:val="16"/>
        </w:numPr>
      </w:pPr>
      <w:r w:rsidRPr="0066162F">
        <w:rPr>
          <w:b/>
          <w:bCs/>
        </w:rPr>
        <w:t>Delays and failure to meet deadlines</w:t>
      </w:r>
      <w:r w:rsidRPr="0066162F">
        <w:t xml:space="preserve"> – both in the delivery of products and in the execution of works or in the preparation of technical documentation.</w:t>
      </w:r>
    </w:p>
    <w:p w14:paraId="0DDFF584" w14:textId="77777777" w:rsidR="00AD5FC9" w:rsidRPr="0066162F" w:rsidRDefault="00AD5FC9" w:rsidP="000027DA">
      <w:pPr>
        <w:pStyle w:val="Listparagraf"/>
        <w:numPr>
          <w:ilvl w:val="0"/>
          <w:numId w:val="16"/>
        </w:numPr>
      </w:pPr>
      <w:r w:rsidRPr="0066162F">
        <w:rPr>
          <w:b/>
          <w:bCs/>
        </w:rPr>
        <w:t>Price increases and legislative/fiscal instability</w:t>
      </w:r>
      <w:r w:rsidRPr="0066162F">
        <w:t xml:space="preserve"> – unforeseen cost increases, VAT or exchange rate fluctuations, frequent price updates for materials and services.</w:t>
      </w:r>
    </w:p>
    <w:p w14:paraId="63DA8831" w14:textId="77777777" w:rsidR="00AD5FC9" w:rsidRPr="0066162F" w:rsidRDefault="00AD5FC9" w:rsidP="000027DA">
      <w:pPr>
        <w:pStyle w:val="Listparagraf"/>
        <w:numPr>
          <w:ilvl w:val="0"/>
          <w:numId w:val="16"/>
        </w:numPr>
      </w:pPr>
      <w:r w:rsidRPr="0066162F">
        <w:rPr>
          <w:b/>
          <w:bCs/>
        </w:rPr>
        <w:t>Reduced capacity of contractors</w:t>
      </w:r>
      <w:r w:rsidRPr="0066162F">
        <w:t xml:space="preserve"> – lack of qualified workforce, overload of companies with multiple contracts, insufficient human and financial resources, low quality of works.</w:t>
      </w:r>
    </w:p>
    <w:p w14:paraId="51A7A554" w14:textId="77777777" w:rsidR="00AD5FC9" w:rsidRPr="0066162F" w:rsidRDefault="00AD5FC9" w:rsidP="000027DA">
      <w:pPr>
        <w:pStyle w:val="Listparagraf"/>
        <w:numPr>
          <w:ilvl w:val="0"/>
          <w:numId w:val="16"/>
        </w:numPr>
      </w:pPr>
      <w:r w:rsidRPr="0066162F">
        <w:rPr>
          <w:b/>
          <w:bCs/>
        </w:rPr>
        <w:t>Communication and bureaucracy</w:t>
      </w:r>
      <w:r w:rsidRPr="0066162F">
        <w:t xml:space="preserve"> problems – both in the relationship of contractors with beneficiaries and with public institutions; some suppliers refuse to fulfill bureaucratic formalities.</w:t>
      </w:r>
    </w:p>
    <w:p w14:paraId="277E6614" w14:textId="77777777" w:rsidR="00AD5FC9" w:rsidRPr="0066162F" w:rsidRDefault="00AD5FC9" w:rsidP="000027DA">
      <w:pPr>
        <w:pStyle w:val="Listparagraf"/>
        <w:numPr>
          <w:ilvl w:val="0"/>
          <w:numId w:val="16"/>
        </w:numPr>
      </w:pPr>
      <w:r w:rsidRPr="0066162F">
        <w:rPr>
          <w:b/>
          <w:bCs/>
        </w:rPr>
        <w:t>Quality of documentation</w:t>
      </w:r>
      <w:r w:rsidRPr="0066162F">
        <w:t xml:space="preserve"> – superficial or inadequate elaboration of technical projects, the need for repeated corrections, lack of knowledge about requirements such as DNSH or the New European Bauhaus principles.</w:t>
      </w:r>
    </w:p>
    <w:p w14:paraId="371EC995" w14:textId="77777777" w:rsidR="00AD5FC9" w:rsidRPr="0066162F" w:rsidRDefault="00AD5FC9" w:rsidP="000027DA">
      <w:pPr>
        <w:pStyle w:val="Listparagraf"/>
        <w:numPr>
          <w:ilvl w:val="0"/>
          <w:numId w:val="16"/>
        </w:numPr>
      </w:pPr>
      <w:r w:rsidRPr="0066162F">
        <w:rPr>
          <w:b/>
          <w:bCs/>
        </w:rPr>
        <w:t>Non-compliant services/products</w:t>
      </w:r>
      <w:r w:rsidRPr="0066162F">
        <w:t xml:space="preserve"> – situations in which the works performed or delivered products do not comply with quality standards.</w:t>
      </w:r>
    </w:p>
    <w:p w14:paraId="491695AC" w14:textId="77777777" w:rsidR="00E52B4B" w:rsidRPr="0066162F" w:rsidRDefault="00AD5FC9" w:rsidP="002974BD">
      <w:r w:rsidRPr="0066162F">
        <w:t xml:space="preserve">Also, the beneficiaries were invited to exemplify what can be simplified in the implementation of the projects, from their own perspective. Most of the beneficiaries' suggestions are aimed at </w:t>
      </w:r>
      <w:r w:rsidR="00E52B4B" w:rsidRPr="0066162F">
        <w:rPr>
          <w:b/>
          <w:bCs/>
        </w:rPr>
        <w:t>reducing bureaucracy</w:t>
      </w:r>
      <w:r w:rsidR="00E52B4B" w:rsidRPr="0066162F">
        <w:t xml:space="preserve"> and the volume of documents requested. They complain that certain documents are requested several times, at different stages, and that the flow of clarifications is excessive. The need </w:t>
      </w:r>
      <w:r w:rsidR="00E52B4B" w:rsidRPr="0066162F">
        <w:rPr>
          <w:b/>
          <w:bCs/>
        </w:rPr>
        <w:t>to shorten the verification and approval times</w:t>
      </w:r>
      <w:r w:rsidR="00E52B4B" w:rsidRPr="0066162F">
        <w:t xml:space="preserve">, as well as </w:t>
      </w:r>
      <w:r w:rsidR="00E52B4B" w:rsidRPr="0066162F">
        <w:rPr>
          <w:b/>
          <w:bCs/>
        </w:rPr>
        <w:t>the elimination of exaggerated formalism</w:t>
      </w:r>
      <w:r w:rsidR="00E52B4B" w:rsidRPr="0066162F">
        <w:t xml:space="preserve"> from the evaluation and contracting process, are frequently mentioned.</w:t>
      </w:r>
    </w:p>
    <w:p w14:paraId="0278B736" w14:textId="0F9E3E36" w:rsidR="00E52B4B" w:rsidRPr="0066162F" w:rsidRDefault="00E52B4B" w:rsidP="002974BD">
      <w:r w:rsidRPr="0066162F">
        <w:lastRenderedPageBreak/>
        <w:t xml:space="preserve">Specific problems were also reported, </w:t>
      </w:r>
      <w:r w:rsidR="00FF63CA" w:rsidRPr="0066162F">
        <w:t>such as</w:t>
      </w:r>
      <w:r w:rsidRPr="0066162F">
        <w:t xml:space="preserve"> the obligation to carry out all purchases in the first three months after the signing of the contract, which is perceived as an unrealistic and stressful requirement, or the re-evaluation of projects already admitted with additional irrelevant requests.</w:t>
      </w:r>
    </w:p>
    <w:p w14:paraId="6C195048" w14:textId="77777777" w:rsidR="00E52B4B" w:rsidRPr="0066162F" w:rsidRDefault="00E52B4B" w:rsidP="002974BD">
      <w:r w:rsidRPr="0066162F">
        <w:t xml:space="preserve">The beneficiaries propose solutions such as: simplifying reporting (currently the same information is submitted twice, through the progress report and MySMIS), </w:t>
      </w:r>
      <w:r w:rsidRPr="0066162F">
        <w:rPr>
          <w:b/>
          <w:bCs/>
        </w:rPr>
        <w:t>increasing the interoperability of databases</w:t>
      </w:r>
      <w:r w:rsidRPr="0066162F">
        <w:t xml:space="preserve"> to avoid submitting documents that already exist in public systems, complete digitization of the document flow, as well as developing </w:t>
      </w:r>
      <w:r w:rsidRPr="0066162F">
        <w:rPr>
          <w:b/>
          <w:bCs/>
        </w:rPr>
        <w:t>clearer and more accessible guides</w:t>
      </w:r>
      <w:r w:rsidRPr="0066162F">
        <w:t>, adapted to the needs of applicants.</w:t>
      </w:r>
    </w:p>
    <w:p w14:paraId="2229C6CF" w14:textId="6231E6F7" w:rsidR="00E52B4B" w:rsidRPr="0066162F" w:rsidRDefault="00E52B4B" w:rsidP="002974BD">
      <w:r w:rsidRPr="0066162F">
        <w:t xml:space="preserve">Suggestions were also made </w:t>
      </w:r>
      <w:r w:rsidR="005369C7" w:rsidRPr="0066162F">
        <w:t>regarding</w:t>
      </w:r>
      <w:r w:rsidRPr="0066162F">
        <w:t xml:space="preserve"> </w:t>
      </w:r>
      <w:r w:rsidRPr="0066162F">
        <w:rPr>
          <w:b/>
          <w:bCs/>
        </w:rPr>
        <w:t>the flexibility of procedures</w:t>
      </w:r>
      <w:r w:rsidRPr="0066162F">
        <w:t xml:space="preserve"> for non-essential changes in projects, relaxation of eligibility conditions, training of designers </w:t>
      </w:r>
      <w:r w:rsidR="00FF63CA" w:rsidRPr="0066162F">
        <w:t>in</w:t>
      </w:r>
      <w:r w:rsidRPr="0066162F">
        <w:t xml:space="preserve"> a better understanding of the requirements and the introduction of more modern (Agile) management mechanisms.</w:t>
      </w:r>
    </w:p>
    <w:p w14:paraId="37BCA5ED" w14:textId="77777777" w:rsidR="00E52B4B" w:rsidRPr="0066162F" w:rsidRDefault="00E52B4B" w:rsidP="002974BD">
      <w:r w:rsidRPr="0066162F">
        <w:t>Some respondents mentioned that they had no additional suggestions or that the process generally seemed to them to be fine, but even they highlighted the long duration of checks as a problematic factor.</w:t>
      </w:r>
    </w:p>
    <w:p w14:paraId="459880B3" w14:textId="1DDF20E3"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Relationship with the Managing Authority</w:t>
      </w:r>
    </w:p>
    <w:p w14:paraId="38494213" w14:textId="6EA7A96B" w:rsidR="00A61C08" w:rsidRPr="0066162F" w:rsidRDefault="00FB146A" w:rsidP="002974BD">
      <w:r w:rsidRPr="0066162F">
        <w:t xml:space="preserve">Regarding the efficiency of collaboration and communication with the PR Centre Managing Authority, the results show a generally positive perception of communication and collaboration with </w:t>
      </w:r>
      <w:r w:rsidR="005369C7" w:rsidRPr="0066162F">
        <w:t>MA</w:t>
      </w:r>
      <w:r w:rsidRPr="0066162F">
        <w:t xml:space="preserve"> PR </w:t>
      </w:r>
      <w:r w:rsidR="005369C7" w:rsidRPr="0066162F">
        <w:t>Centre</w:t>
      </w:r>
      <w:r w:rsidRPr="0066162F">
        <w:t>. 54% of respondents appreciated its efficiency "to a large extent" and 40</w:t>
      </w:r>
      <w:r w:rsidR="00A61C08" w:rsidRPr="0066162F">
        <w:rPr>
          <w:b/>
          <w:bCs/>
        </w:rPr>
        <w:t>%</w:t>
      </w:r>
      <w:r w:rsidR="00A61C08" w:rsidRPr="0066162F">
        <w:t xml:space="preserve"> "to a very large extent". </w:t>
      </w:r>
    </w:p>
    <w:p w14:paraId="6D78B535" w14:textId="2BE9E559" w:rsidR="00A61C08" w:rsidRPr="0066162F" w:rsidRDefault="00A61C08" w:rsidP="002974BD">
      <w:r w:rsidRPr="0066162F">
        <w:t xml:space="preserve">The qualitative examples highlight the positive aspects: the availability and promptness in providing answers, the support provided by the monitoring officers, the kind collaboration and the clarity of explanations. Several beneficiaries mentioned explicit appreciations regarding the professionalism and openness of the </w:t>
      </w:r>
      <w:r w:rsidR="005369C7" w:rsidRPr="0066162F">
        <w:t>MA</w:t>
      </w:r>
      <w:r w:rsidRPr="0066162F">
        <w:t xml:space="preserve"> staff, some characterizing the collaboration as "very good", "grade 10" or "grade 10+ for communication".</w:t>
      </w:r>
    </w:p>
    <w:p w14:paraId="74FA3F58" w14:textId="0C4393F8" w:rsidR="00AC6681" w:rsidRPr="0066162F" w:rsidRDefault="00CB091F" w:rsidP="002974BD">
      <w:r w:rsidRPr="0066162F">
        <w:rPr>
          <w:noProof/>
        </w:rPr>
        <w:drawing>
          <wp:inline distT="0" distB="0" distL="0" distR="0" wp14:anchorId="17905163" wp14:editId="5EB7A14A">
            <wp:extent cx="5400000" cy="3240000"/>
            <wp:effectExtent l="0" t="0" r="10795" b="17780"/>
            <wp:docPr id="1867525549" name="Diagramă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91E7A1" w14:textId="2527DC59" w:rsidR="00185433" w:rsidRPr="0066162F" w:rsidRDefault="00AC6681" w:rsidP="00B048ED">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43</w:t>
      </w:r>
      <w:r w:rsidRPr="0066162F">
        <w:rPr>
          <w:b/>
          <w:bCs/>
          <w:color w:val="0F4761"/>
          <w:sz w:val="16"/>
          <w:szCs w:val="16"/>
          <w:lang w:eastAsia="en-US"/>
        </w:rPr>
        <w:fldChar w:fldCharType="end"/>
      </w:r>
      <w:r w:rsidRPr="0066162F">
        <w:rPr>
          <w:b/>
          <w:bCs/>
          <w:color w:val="0F4761"/>
          <w:sz w:val="16"/>
          <w:szCs w:val="16"/>
          <w:lang w:eastAsia="en-US"/>
        </w:rPr>
        <w:t>-Beneficiaries' perception of the efficiency of collaboration with the MA</w:t>
      </w:r>
    </w:p>
    <w:p w14:paraId="768A9FEF" w14:textId="053D10DC" w:rsidR="005F1E85" w:rsidRPr="0066162F" w:rsidRDefault="005F1E85" w:rsidP="002974BD">
      <w:r w:rsidRPr="0066162F">
        <w:t xml:space="preserve">The beneficiaries indicated several aspects that would require improvements in the relationship with the Managing Authority. The most frequently mentioned is </w:t>
      </w:r>
      <w:r w:rsidRPr="0066162F">
        <w:rPr>
          <w:b/>
          <w:bCs/>
        </w:rPr>
        <w:t>the simplification of administrative procedures</w:t>
      </w:r>
      <w:r w:rsidRPr="0066162F">
        <w:t xml:space="preserve"> </w:t>
      </w:r>
      <w:r w:rsidRPr="0066162F">
        <w:lastRenderedPageBreak/>
        <w:t xml:space="preserve">(74%), followed by </w:t>
      </w:r>
      <w:r w:rsidRPr="0066162F">
        <w:rPr>
          <w:b/>
          <w:bCs/>
        </w:rPr>
        <w:t>clarity of information and guidelines</w:t>
      </w:r>
      <w:r w:rsidRPr="0066162F">
        <w:t xml:space="preserve"> (32%) and response </w:t>
      </w:r>
      <w:r w:rsidRPr="0066162F">
        <w:rPr>
          <w:b/>
          <w:bCs/>
        </w:rPr>
        <w:t>time and technical support</w:t>
      </w:r>
      <w:r w:rsidRPr="0066162F">
        <w:t xml:space="preserve"> (28%). 21% of respondents considered that an </w:t>
      </w:r>
      <w:r w:rsidRPr="0066162F">
        <w:rPr>
          <w:b/>
          <w:bCs/>
        </w:rPr>
        <w:t>increase in the frequency of information sessions</w:t>
      </w:r>
      <w:r w:rsidRPr="0066162F">
        <w:t xml:space="preserve"> is needed, and 5% mentioned other aspects.</w:t>
      </w:r>
    </w:p>
    <w:p w14:paraId="3F269527" w14:textId="77777777" w:rsidR="005F1E85" w:rsidRPr="0066162F" w:rsidRDefault="005F1E85" w:rsidP="002974BD">
      <w:r w:rsidRPr="0066162F">
        <w:t>The qualitative comments highlight:</w:t>
      </w:r>
    </w:p>
    <w:p w14:paraId="4634C06D" w14:textId="77777777" w:rsidR="005F1E85" w:rsidRPr="0066162F" w:rsidRDefault="005F1E85" w:rsidP="000027DA">
      <w:pPr>
        <w:pStyle w:val="Listparagraf"/>
        <w:numPr>
          <w:ilvl w:val="0"/>
          <w:numId w:val="17"/>
        </w:numPr>
      </w:pPr>
      <w:r w:rsidRPr="0066162F">
        <w:rPr>
          <w:b/>
          <w:bCs/>
        </w:rPr>
        <w:t>Long duration of processes</w:t>
      </w:r>
      <w:r w:rsidRPr="0066162F">
        <w:t xml:space="preserve"> – beneficiaries have reported situations in which the submission, evaluation and contracting period lasted up to one year, which is considered excessive.</w:t>
      </w:r>
    </w:p>
    <w:p w14:paraId="70C6E578" w14:textId="77777777" w:rsidR="005F1E85" w:rsidRPr="0066162F" w:rsidRDefault="005F1E85" w:rsidP="000027DA">
      <w:pPr>
        <w:pStyle w:val="Listparagraf"/>
        <w:numPr>
          <w:ilvl w:val="0"/>
          <w:numId w:val="17"/>
        </w:numPr>
      </w:pPr>
      <w:r w:rsidRPr="0066162F">
        <w:rPr>
          <w:b/>
          <w:bCs/>
        </w:rPr>
        <w:t>Internal coordination problems within the MA</w:t>
      </w:r>
      <w:r w:rsidRPr="0066162F">
        <w:t xml:space="preserve"> – cases have been reported where approved projects have been reassessed by the implementation teams, which has led to confusion and lengthening of procedures.</w:t>
      </w:r>
    </w:p>
    <w:p w14:paraId="195E1E90" w14:textId="0C206CEA" w:rsidR="005F1E85" w:rsidRPr="0066162F" w:rsidRDefault="005F1E85" w:rsidP="000027DA">
      <w:pPr>
        <w:pStyle w:val="Listparagraf"/>
        <w:numPr>
          <w:ilvl w:val="0"/>
          <w:numId w:val="17"/>
        </w:numPr>
      </w:pPr>
      <w:r w:rsidRPr="0066162F">
        <w:rPr>
          <w:b/>
          <w:bCs/>
        </w:rPr>
        <w:t>The need to resubmit digital documents</w:t>
      </w:r>
      <w:r w:rsidRPr="0066162F">
        <w:t xml:space="preserve"> already uploaded to other public platforms (e.g. e-licitatie.ro), in order to avoid repeated requests for the same information.</w:t>
      </w:r>
    </w:p>
    <w:p w14:paraId="4AC7386D" w14:textId="4B1E3F43" w:rsidR="005F1E85" w:rsidRPr="0066162F" w:rsidRDefault="005F1E85" w:rsidP="002974BD">
      <w:r w:rsidRPr="0066162F">
        <w:t xml:space="preserve">These responses show that, beyond the positive </w:t>
      </w:r>
      <w:r w:rsidR="009D0175" w:rsidRPr="0066162F">
        <w:t>evaluation</w:t>
      </w:r>
      <w:r w:rsidRPr="0066162F">
        <w:t xml:space="preserve">s of collaboration, there are clear expectations from beneficiaries related to </w:t>
      </w:r>
      <w:r w:rsidRPr="0066162F">
        <w:rPr>
          <w:b/>
          <w:bCs/>
        </w:rPr>
        <w:t>reducing bureaucracy, speeding up processes and improving the internal coherence of the MA</w:t>
      </w:r>
      <w:r w:rsidRPr="0066162F">
        <w:t>.</w:t>
      </w:r>
    </w:p>
    <w:p w14:paraId="59FD45B0" w14:textId="630D1C72" w:rsidR="00AC6681" w:rsidRPr="0066162F" w:rsidRDefault="00145DC0" w:rsidP="005B3D0F">
      <w:pPr>
        <w:jc w:val="center"/>
      </w:pPr>
      <w:r w:rsidRPr="0066162F">
        <w:rPr>
          <w:noProof/>
        </w:rPr>
        <w:drawing>
          <wp:anchor distT="0" distB="0" distL="114300" distR="114300" simplePos="0" relativeHeight="251687937" behindDoc="0" locked="0" layoutInCell="1" allowOverlap="1" wp14:anchorId="2590CE20" wp14:editId="0606D2AD">
            <wp:simplePos x="0" y="0"/>
            <wp:positionH relativeFrom="column">
              <wp:posOffset>73152</wp:posOffset>
            </wp:positionH>
            <wp:positionV relativeFrom="paragraph">
              <wp:posOffset>8154</wp:posOffset>
            </wp:positionV>
            <wp:extent cx="5943600" cy="31108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14:sizeRelH relativeFrom="page">
              <wp14:pctWidth>0</wp14:pctWidth>
            </wp14:sizeRelH>
            <wp14:sizeRelV relativeFrom="page">
              <wp14:pctHeight>0</wp14:pctHeight>
            </wp14:sizeRelV>
          </wp:anchor>
        </w:drawing>
      </w:r>
      <w:r w:rsidR="00511C7E" w:rsidRPr="0066162F">
        <w:rPr>
          <w:noProof/>
        </w:rPr>
        <w:drawing>
          <wp:inline distT="0" distB="0" distL="0" distR="0" wp14:anchorId="052283B6" wp14:editId="29D5F1BB">
            <wp:extent cx="5783580" cy="3025140"/>
            <wp:effectExtent l="0" t="0" r="7620" b="3810"/>
            <wp:docPr id="752325863" name="Diagramă 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C41A71B" w14:textId="1506C801" w:rsidR="005F1E85" w:rsidRPr="0066162F" w:rsidRDefault="00AC6681" w:rsidP="00B048ED">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44</w:t>
      </w:r>
      <w:r w:rsidRPr="0066162F">
        <w:rPr>
          <w:b/>
          <w:bCs/>
          <w:color w:val="0F4761"/>
          <w:sz w:val="16"/>
          <w:szCs w:val="16"/>
          <w:lang w:eastAsia="en-US"/>
        </w:rPr>
        <w:fldChar w:fldCharType="end"/>
      </w:r>
      <w:r w:rsidRPr="0066162F">
        <w:rPr>
          <w:b/>
          <w:bCs/>
          <w:color w:val="0F4761"/>
          <w:sz w:val="16"/>
          <w:szCs w:val="16"/>
          <w:lang w:eastAsia="en-US"/>
        </w:rPr>
        <w:t>-Beneficiaries' perception of the necessary improvements in terms of assistance and support provided by R</w:t>
      </w:r>
      <w:r w:rsidR="005369C7" w:rsidRPr="0066162F">
        <w:rPr>
          <w:b/>
          <w:bCs/>
          <w:color w:val="0F4761"/>
          <w:sz w:val="16"/>
          <w:szCs w:val="16"/>
          <w:lang w:eastAsia="en-US"/>
        </w:rPr>
        <w:t>DA</w:t>
      </w:r>
    </w:p>
    <w:p w14:paraId="50045E0D" w14:textId="6B457CF3" w:rsidR="00FA1B08" w:rsidRPr="0066162F" w:rsidRDefault="00FA1B0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Impact of decentralization</w:t>
      </w:r>
    </w:p>
    <w:p w14:paraId="61B0FEEB" w14:textId="6232E74D" w:rsidR="00AD5F88" w:rsidRPr="0066162F" w:rsidRDefault="00AD5F88" w:rsidP="002974BD">
      <w:r w:rsidRPr="0066162F">
        <w:t xml:space="preserve">Most of the beneficiaries consider that the takeover of the role of Managing Authority for PR </w:t>
      </w:r>
      <w:r w:rsidR="003E7042" w:rsidRPr="0066162F">
        <w:t>Centre</w:t>
      </w:r>
      <w:r w:rsidRPr="0066162F">
        <w:t xml:space="preserve"> by the Cent</w:t>
      </w:r>
      <w:r w:rsidR="005369C7" w:rsidRPr="0066162F">
        <w:t>re</w:t>
      </w:r>
      <w:r w:rsidRPr="0066162F">
        <w:t xml:space="preserve"> RDA has had a positive impact. </w:t>
      </w:r>
      <w:r w:rsidR="009422E4" w:rsidRPr="0066162F">
        <w:rPr>
          <w:b/>
          <w:bCs/>
        </w:rPr>
        <w:t>38%</w:t>
      </w:r>
      <w:r w:rsidRPr="0066162F">
        <w:t xml:space="preserve"> selected the option "to a very large extent" and </w:t>
      </w:r>
      <w:r w:rsidRPr="0066162F">
        <w:rPr>
          <w:b/>
          <w:bCs/>
        </w:rPr>
        <w:t>40%</w:t>
      </w:r>
      <w:r w:rsidRPr="0066162F">
        <w:t xml:space="preserve"> "to a large extent". Only </w:t>
      </w:r>
      <w:r w:rsidRPr="0066162F">
        <w:rPr>
          <w:b/>
          <w:bCs/>
        </w:rPr>
        <w:t>3%</w:t>
      </w:r>
      <w:r w:rsidRPr="0066162F">
        <w:t xml:space="preserve"> indicated "to a small extent".</w:t>
      </w:r>
    </w:p>
    <w:p w14:paraId="5E305D0E" w14:textId="77777777" w:rsidR="00AD5F88" w:rsidRPr="0066162F" w:rsidRDefault="00AD5F88" w:rsidP="002974BD">
      <w:r w:rsidRPr="0066162F">
        <w:t>Qualitative comments highlight several positive aspects:</w:t>
      </w:r>
    </w:p>
    <w:p w14:paraId="006EBA35" w14:textId="77777777" w:rsidR="00AD5F88" w:rsidRPr="0066162F" w:rsidRDefault="00AD5F88" w:rsidP="000027DA">
      <w:pPr>
        <w:pStyle w:val="Listparagraf"/>
        <w:numPr>
          <w:ilvl w:val="0"/>
          <w:numId w:val="18"/>
        </w:numPr>
      </w:pPr>
      <w:r w:rsidRPr="0066162F">
        <w:rPr>
          <w:b/>
          <w:bCs/>
        </w:rPr>
        <w:t>Knowledge of the local and regional context</w:t>
      </w:r>
      <w:r w:rsidRPr="0066162F">
        <w:t>: the beneficiaries appreciate the fact that the Centre RDA, as a regional body, is closer to the realities and needs of the territory.</w:t>
      </w:r>
    </w:p>
    <w:p w14:paraId="32EA27BF" w14:textId="58FF11F7" w:rsidR="00AD5F88" w:rsidRPr="0066162F" w:rsidRDefault="00AD5F88" w:rsidP="000027DA">
      <w:pPr>
        <w:pStyle w:val="Listparagraf"/>
        <w:numPr>
          <w:ilvl w:val="0"/>
          <w:numId w:val="18"/>
        </w:numPr>
      </w:pPr>
      <w:r w:rsidRPr="0066162F">
        <w:rPr>
          <w:b/>
          <w:bCs/>
        </w:rPr>
        <w:t>Improved communication and direct interaction: Easier</w:t>
      </w:r>
      <w:r w:rsidRPr="0066162F">
        <w:t xml:space="preserve">, more human and direct communication with </w:t>
      </w:r>
      <w:r w:rsidR="005369C7" w:rsidRPr="0066162F">
        <w:t>RDA</w:t>
      </w:r>
      <w:r w:rsidRPr="0066162F">
        <w:t xml:space="preserve"> staff was noted, in contrast to the period when decisions were managed centrally.</w:t>
      </w:r>
    </w:p>
    <w:p w14:paraId="5C038F78" w14:textId="77777777" w:rsidR="00AD5F88" w:rsidRPr="0066162F" w:rsidRDefault="00AD5F88" w:rsidP="000027DA">
      <w:pPr>
        <w:pStyle w:val="Listparagraf"/>
        <w:numPr>
          <w:ilvl w:val="0"/>
          <w:numId w:val="18"/>
        </w:numPr>
      </w:pPr>
      <w:r w:rsidRPr="0066162F">
        <w:rPr>
          <w:b/>
          <w:bCs/>
        </w:rPr>
        <w:lastRenderedPageBreak/>
        <w:t>Reducing the institutional distance and shortening the decision-making chain</w:t>
      </w:r>
      <w:r w:rsidRPr="0066162F">
        <w:t>: the transfer of responsibilities to the regional level allowed for faster resolution of clarifications and problems that arose during implementation.</w:t>
      </w:r>
    </w:p>
    <w:p w14:paraId="0FA3E612" w14:textId="77777777" w:rsidR="00AD5F88" w:rsidRPr="0066162F" w:rsidRDefault="00AD5F88" w:rsidP="000027DA">
      <w:pPr>
        <w:pStyle w:val="Listparagraf"/>
        <w:numPr>
          <w:ilvl w:val="0"/>
          <w:numId w:val="18"/>
        </w:numPr>
      </w:pPr>
      <w:r w:rsidRPr="0066162F">
        <w:rPr>
          <w:b/>
          <w:bCs/>
        </w:rPr>
        <w:t>Speeding up processes</w:t>
      </w:r>
      <w:r w:rsidRPr="0066162F">
        <w:t>: Some respondents mentioned a faster rollout of the implementation and payment stages.</w:t>
      </w:r>
    </w:p>
    <w:p w14:paraId="31CA4190" w14:textId="6DC02EB6" w:rsidR="00AC6681" w:rsidRPr="0066162F" w:rsidRDefault="008B62D9" w:rsidP="005B3D0F">
      <w:pPr>
        <w:jc w:val="center"/>
      </w:pPr>
      <w:r w:rsidRPr="0066162F">
        <w:rPr>
          <w:noProof/>
        </w:rPr>
        <w:drawing>
          <wp:inline distT="0" distB="0" distL="0" distR="0" wp14:anchorId="00CCE8C4" wp14:editId="32E131DC">
            <wp:extent cx="5400000" cy="3240000"/>
            <wp:effectExtent l="0" t="0" r="10795" b="17780"/>
            <wp:docPr id="1256592055" name="Diagramă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C078E63" w14:textId="6D895803" w:rsidR="00F35C64" w:rsidRPr="0066162F" w:rsidRDefault="00AC6681" w:rsidP="00B048ED">
      <w:pPr>
        <w:rPr>
          <w:rFonts w:ascii="Arial" w:hAnsi="Arial" w:cs="Arial"/>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45</w:t>
      </w:r>
      <w:r w:rsidRPr="0066162F">
        <w:rPr>
          <w:b/>
          <w:bCs/>
          <w:color w:val="0F4761"/>
          <w:sz w:val="16"/>
          <w:szCs w:val="16"/>
          <w:lang w:eastAsia="en-US"/>
        </w:rPr>
        <w:fldChar w:fldCharType="end"/>
      </w:r>
      <w:r w:rsidRPr="0066162F">
        <w:rPr>
          <w:b/>
          <w:bCs/>
          <w:color w:val="0F4761"/>
          <w:sz w:val="16"/>
          <w:szCs w:val="16"/>
          <w:lang w:eastAsia="en-US"/>
        </w:rPr>
        <w:t>-Beneficiaries' perception of the impact of decentralization</w:t>
      </w:r>
    </w:p>
    <w:p w14:paraId="0BB2FB65" w14:textId="1B9321AC" w:rsidR="004A4647" w:rsidRPr="0066162F" w:rsidRDefault="00E9232E" w:rsidP="00E9232E">
      <w:pPr>
        <w:spacing w:before="120" w:after="120" w:line="276" w:lineRule="auto"/>
        <w:rPr>
          <w:rFonts w:eastAsia="MS Mincho"/>
          <w:b/>
          <w:bCs/>
          <w:color w:val="0F4761"/>
          <w:lang w:eastAsia="en-US"/>
        </w:rPr>
      </w:pPr>
      <w:r w:rsidRPr="0066162F">
        <w:rPr>
          <w:rFonts w:eastAsia="MS Mincho"/>
          <w:b/>
          <w:bCs/>
          <w:color w:val="0F4761"/>
          <w:lang w:eastAsia="en-US"/>
        </w:rPr>
        <w:t xml:space="preserve">CONCLUSIONS: </w:t>
      </w:r>
    </w:p>
    <w:p w14:paraId="0B2D1616" w14:textId="7C62FEC2" w:rsidR="00E9232E" w:rsidRPr="0066162F" w:rsidRDefault="00E9232E" w:rsidP="00E9232E">
      <w:r w:rsidRPr="0066162F">
        <w:t xml:space="preserve">The survey confirms, overall, </w:t>
      </w:r>
      <w:r w:rsidRPr="0066162F">
        <w:rPr>
          <w:b/>
          <w:bCs/>
        </w:rPr>
        <w:t>the high relevance of the Centr</w:t>
      </w:r>
      <w:r w:rsidR="005369C7" w:rsidRPr="0066162F">
        <w:rPr>
          <w:b/>
          <w:bCs/>
        </w:rPr>
        <w:t>e</w:t>
      </w:r>
      <w:r w:rsidRPr="0066162F">
        <w:rPr>
          <w:b/>
          <w:bCs/>
        </w:rPr>
        <w:t xml:space="preserve"> Regional Program</w:t>
      </w:r>
      <w:r w:rsidRPr="0066162F">
        <w:t xml:space="preserve"> for the needs of the beneficiaries. Investment priorities are perceived as well aligned with territorial challenges and local strategies, and compared to the 2014–2020 period, almost half of respondents appreciate a </w:t>
      </w:r>
      <w:r w:rsidRPr="0066162F">
        <w:rPr>
          <w:b/>
          <w:bCs/>
        </w:rPr>
        <w:t>clear improvement in the coverage of investment needs</w:t>
      </w:r>
      <w:r w:rsidRPr="0066162F">
        <w:t>. However, there are segments of beneficiaries for which certain types of needs remain insufficiently covered.</w:t>
      </w:r>
    </w:p>
    <w:p w14:paraId="5BB504A9" w14:textId="6F065AD1" w:rsidR="00E9232E" w:rsidRPr="0066162F" w:rsidRDefault="00E9232E" w:rsidP="00E9232E">
      <w:r w:rsidRPr="0066162F">
        <w:t xml:space="preserve">From the perspective of the procedural framework and supporting instruments, the survey indicates a </w:t>
      </w:r>
      <w:r w:rsidRPr="0066162F">
        <w:rPr>
          <w:b/>
          <w:bCs/>
        </w:rPr>
        <w:t>tension between the overall clarity of the documentation and its practical complexity</w:t>
      </w:r>
      <w:r w:rsidRPr="0066162F">
        <w:t xml:space="preserve">. The guides and information materials are mostly perceived as clear and sufficient, and the eligibility and selection criteria – as relevant and correlated with the objectives of the </w:t>
      </w:r>
      <w:r w:rsidR="003E7042" w:rsidRPr="0066162F">
        <w:t>Program</w:t>
      </w:r>
      <w:r w:rsidRPr="0066162F">
        <w:t xml:space="preserve">. However, the qualitative opinions highlight </w:t>
      </w:r>
      <w:r w:rsidRPr="0066162F">
        <w:rPr>
          <w:b/>
          <w:bCs/>
        </w:rPr>
        <w:t>numerous interpretable areas</w:t>
      </w:r>
      <w:r w:rsidRPr="0066162F">
        <w:t xml:space="preserve"> (DNSH, RIS, NAEN, SME, framing in strategies), which frequently require specialized advice and further clarifications from the MA. The predictability of the calendar </w:t>
      </w:r>
      <w:r w:rsidR="00FF63CA" w:rsidRPr="0066162F">
        <w:t>is</w:t>
      </w:r>
      <w:r w:rsidRPr="0066162F">
        <w:t xml:space="preserve"> considered moderate, being affected by delays, calendar or guide changes (corrigend</w:t>
      </w:r>
      <w:r w:rsidR="003E7042" w:rsidRPr="0066162F">
        <w:t>a</w:t>
      </w:r>
      <w:r w:rsidRPr="0066162F">
        <w:t xml:space="preserve">) and communication perceived as crowded. The beneficiaries explicitly request </w:t>
      </w:r>
      <w:r w:rsidRPr="0066162F">
        <w:rPr>
          <w:b/>
          <w:bCs/>
        </w:rPr>
        <w:t>simplification, summary sheets of the guides, periodic updates and dedicated information sessions</w:t>
      </w:r>
      <w:r w:rsidRPr="0066162F">
        <w:t>.</w:t>
      </w:r>
    </w:p>
    <w:p w14:paraId="4A80A9DA" w14:textId="273D0FDE" w:rsidR="00E9232E" w:rsidRPr="0066162F" w:rsidRDefault="00E9232E" w:rsidP="00E9232E">
      <w:r w:rsidRPr="0066162F">
        <w:t xml:space="preserve">In terms </w:t>
      </w:r>
      <w:r w:rsidRPr="0066162F">
        <w:rPr>
          <w:b/>
          <w:bCs/>
        </w:rPr>
        <w:t xml:space="preserve">of evaluation, contracting and implementation processes, </w:t>
      </w:r>
      <w:r w:rsidRPr="0066162F">
        <w:t xml:space="preserve">the results are predominantly positive, but with an important core of critical perceptions. The majority consider that the </w:t>
      </w:r>
      <w:r w:rsidR="009D0175" w:rsidRPr="0066162F">
        <w:t>evaluation</w:t>
      </w:r>
      <w:r w:rsidRPr="0066162F">
        <w:t xml:space="preserve"> and contracting is taking place at a reasonable pace and that requests for information are generally justified, but around a third of respondents </w:t>
      </w:r>
      <w:r w:rsidR="003E7042" w:rsidRPr="0066162F">
        <w:t>feel the</w:t>
      </w:r>
      <w:r w:rsidRPr="0066162F">
        <w:t xml:space="preserve"> </w:t>
      </w:r>
      <w:r w:rsidRPr="0066162F">
        <w:rPr>
          <w:b/>
          <w:bCs/>
        </w:rPr>
        <w:t xml:space="preserve">administrative burden and excessive </w:t>
      </w:r>
      <w:r w:rsidRPr="0066162F">
        <w:t xml:space="preserve">durations. In the implementation phase, monitoring procedures and tools are seen as rather effective, but qualitative </w:t>
      </w:r>
      <w:r w:rsidRPr="0066162F">
        <w:lastRenderedPageBreak/>
        <w:t xml:space="preserve">examples show that </w:t>
      </w:r>
      <w:r w:rsidRPr="0066162F">
        <w:rPr>
          <w:b/>
          <w:bCs/>
        </w:rPr>
        <w:t>bureaucracy, repetitive requests for documents, tight deadlines for reporting, and bottlenecks related to procurement and approvals</w:t>
      </w:r>
      <w:r w:rsidRPr="0066162F">
        <w:t xml:space="preserve"> remain major challenges.</w:t>
      </w:r>
    </w:p>
    <w:p w14:paraId="4500DD99" w14:textId="06581A3B" w:rsidR="00E9232E" w:rsidRPr="0066162F" w:rsidRDefault="00E9232E" w:rsidP="00E9232E">
      <w:r w:rsidRPr="0066162F">
        <w:t xml:space="preserve">The survey also highlights </w:t>
      </w:r>
      <w:r w:rsidRPr="0066162F">
        <w:rPr>
          <w:b/>
          <w:bCs/>
        </w:rPr>
        <w:t>structural factors that limit the implementation of projects</w:t>
      </w:r>
      <w:r w:rsidRPr="0066162F">
        <w:t xml:space="preserve">: bureaucracy and rigidity of procedures, limited capacity of beneficiaries and contractors, delays in approval, increase in material prices. In parallel, the availability of resources (human, material, digital) is globally assessed as good, but with </w:t>
      </w:r>
      <w:r w:rsidRPr="0066162F">
        <w:rPr>
          <w:b/>
          <w:bCs/>
        </w:rPr>
        <w:t>punctual deficits</w:t>
      </w:r>
      <w:r w:rsidRPr="0066162F">
        <w:t xml:space="preserve"> in critical areas (construction/restoration specialists, public procurement, advanced software applications, management and collaboration tools).</w:t>
      </w:r>
    </w:p>
    <w:p w14:paraId="4D420269" w14:textId="4FA06FA5" w:rsidR="00E9232E" w:rsidRPr="0066162F" w:rsidRDefault="00E9232E" w:rsidP="00E9232E">
      <w:r w:rsidRPr="0066162F">
        <w:t xml:space="preserve">The relationship with the PR </w:t>
      </w:r>
      <w:r w:rsidR="003E7042" w:rsidRPr="0066162F">
        <w:t>Centre</w:t>
      </w:r>
      <w:r w:rsidRPr="0066162F">
        <w:t xml:space="preserve"> Managing Authority is one of the strongest positive points of the survey. The beneficiaries greatly and very highly appreciate </w:t>
      </w:r>
      <w:r w:rsidRPr="0066162F">
        <w:rPr>
          <w:b/>
          <w:bCs/>
        </w:rPr>
        <w:t>the professionalism, availability and promptness of the MA staff</w:t>
      </w:r>
      <w:r w:rsidRPr="0066162F">
        <w:t xml:space="preserve">, considering the communication "very good" or "excellent". At the same time, the same respondents clearly indicate the directions for improvement: </w:t>
      </w:r>
      <w:r w:rsidRPr="0066162F">
        <w:rPr>
          <w:b/>
          <w:bCs/>
        </w:rPr>
        <w:t>simplification of administrative procedures, greater clarity of information and reduction of the duration of internal processes</w:t>
      </w:r>
      <w:r w:rsidRPr="0066162F">
        <w:t xml:space="preserve">, including through the wider use of database interoperability and </w:t>
      </w:r>
      <w:r w:rsidR="003E7042" w:rsidRPr="0066162F">
        <w:t>digitalization</w:t>
      </w:r>
      <w:r w:rsidRPr="0066162F">
        <w:t xml:space="preserve"> of flows.</w:t>
      </w:r>
    </w:p>
    <w:p w14:paraId="3E152548" w14:textId="17A43F26" w:rsidR="00E9232E" w:rsidRPr="0066162F" w:rsidRDefault="009D5CF5" w:rsidP="002974BD">
      <w:r w:rsidRPr="0066162F">
        <w:t xml:space="preserve">The survey confirms the perception that </w:t>
      </w:r>
      <w:r w:rsidR="00E9232E" w:rsidRPr="0066162F">
        <w:rPr>
          <w:b/>
          <w:bCs/>
        </w:rPr>
        <w:t>the decentralization to the Centre RDA has a major positive impact</w:t>
      </w:r>
      <w:r w:rsidR="00E9232E" w:rsidRPr="0066162F">
        <w:t xml:space="preserve"> on the functioning of the program: the proximity to the territory, the better knowledge of the local context, the more direct communication and the shortening of the decision-making chain are evaluated very favorably by the beneficiaries. However, the beneficiaries expect that the advantages of decentralization will also translate </w:t>
      </w:r>
      <w:r w:rsidR="003E7042" w:rsidRPr="0066162F">
        <w:t xml:space="preserve">into </w:t>
      </w:r>
      <w:r w:rsidR="003E7042" w:rsidRPr="0066162F">
        <w:rPr>
          <w:b/>
          <w:bCs/>
        </w:rPr>
        <w:t>effective</w:t>
      </w:r>
      <w:r w:rsidR="00E9232E" w:rsidRPr="0066162F">
        <w:rPr>
          <w:b/>
          <w:bCs/>
        </w:rPr>
        <w:t xml:space="preserve"> simplification of procedures, reduction of verification times and greater operational flexibility</w:t>
      </w:r>
      <w:r w:rsidR="00E9232E" w:rsidRPr="0066162F">
        <w:t xml:space="preserve">, so that the relevance and quality of the relationship with the </w:t>
      </w:r>
      <w:r w:rsidR="003E7042" w:rsidRPr="0066162F">
        <w:t>MA</w:t>
      </w:r>
      <w:r w:rsidR="00E9232E" w:rsidRPr="0066162F">
        <w:t xml:space="preserve"> are supported by a more agile and less bureaucratic implementation system.</w:t>
      </w:r>
    </w:p>
    <w:p w14:paraId="7B47AE89" w14:textId="423BA249" w:rsidR="004A4647" w:rsidRPr="0066162F" w:rsidRDefault="00E9788B" w:rsidP="00E9788B">
      <w:pPr>
        <w:pStyle w:val="Titlu2"/>
        <w:rPr>
          <w:rFonts w:eastAsia="MS Gothic"/>
        </w:rPr>
      </w:pPr>
      <w:bookmarkStart w:id="16" w:name="_Toc214865401"/>
      <w:r w:rsidRPr="0066162F">
        <w:t>2.3. Survey of CRP, CRI CM members</w:t>
      </w:r>
      <w:bookmarkEnd w:id="16"/>
    </w:p>
    <w:p w14:paraId="60536630" w14:textId="0110159A" w:rsidR="009162A8" w:rsidRPr="0066162F" w:rsidRDefault="009162A8" w:rsidP="002974BD">
      <w:r w:rsidRPr="0066162F">
        <w:t xml:space="preserve">The survey addressed to the members of the partner structures (CM, CRP, CRI) aimed to collect direct perceptions and opinions on how the implementation system of the Centre Region </w:t>
      </w:r>
      <w:r w:rsidR="003E7042" w:rsidRPr="0066162F">
        <w:t>Program</w:t>
      </w:r>
      <w:r w:rsidRPr="0066162F">
        <w:t xml:space="preserve"> 2021–2027 works, in the context of the new decentralized institutional architecture. Through this research tool, we aimed to:</w:t>
      </w:r>
    </w:p>
    <w:p w14:paraId="7A841A53" w14:textId="29236DC0" w:rsidR="009162A8" w:rsidRPr="0066162F" w:rsidRDefault="009162A8" w:rsidP="000027DA">
      <w:pPr>
        <w:pStyle w:val="Listparagraf"/>
        <w:numPr>
          <w:ilvl w:val="0"/>
          <w:numId w:val="19"/>
        </w:numPr>
      </w:pPr>
      <w:r w:rsidRPr="0066162F">
        <w:rPr>
          <w:b/>
          <w:bCs/>
        </w:rPr>
        <w:t>assessing the clarity and ownership of partner roles</w:t>
      </w:r>
      <w:r w:rsidRPr="0066162F">
        <w:t xml:space="preserve"> in the governance, monitoring and evaluation of the </w:t>
      </w:r>
      <w:r w:rsidR="003E7042" w:rsidRPr="0066162F">
        <w:t>Program</w:t>
      </w:r>
      <w:r w:rsidRPr="0066162F">
        <w:t>;</w:t>
      </w:r>
    </w:p>
    <w:p w14:paraId="38F2C8A8" w14:textId="2F4C2630" w:rsidR="009162A8" w:rsidRPr="0066162F" w:rsidRDefault="009162A8" w:rsidP="000027DA">
      <w:pPr>
        <w:pStyle w:val="Listparagraf"/>
        <w:numPr>
          <w:ilvl w:val="0"/>
          <w:numId w:val="19"/>
        </w:numPr>
      </w:pPr>
      <w:r w:rsidRPr="0066162F">
        <w:rPr>
          <w:b/>
          <w:bCs/>
        </w:rPr>
        <w:t>identifying the strengths and challenges felt by the partners</w:t>
      </w:r>
      <w:r w:rsidRPr="0066162F">
        <w:t xml:space="preserve"> in the collaboration with </w:t>
      </w:r>
      <w:r w:rsidR="003E7042" w:rsidRPr="0066162F">
        <w:t>MA</w:t>
      </w:r>
      <w:r w:rsidRPr="0066162F">
        <w:t xml:space="preserve"> PR Centre and in relation to the functioning of the consultative structures;</w:t>
      </w:r>
    </w:p>
    <w:p w14:paraId="55089B17" w14:textId="77777777" w:rsidR="009162A8" w:rsidRPr="0066162F" w:rsidRDefault="009162A8" w:rsidP="000027DA">
      <w:pPr>
        <w:pStyle w:val="Listparagraf"/>
        <w:numPr>
          <w:ilvl w:val="0"/>
          <w:numId w:val="19"/>
        </w:numPr>
      </w:pPr>
      <w:r w:rsidRPr="0066162F">
        <w:t>measuring the perception of the efficiency of the procedures, the regulatory framework and the effects of decentralization on the adaptation of the program to the needs of the region;</w:t>
      </w:r>
    </w:p>
    <w:p w14:paraId="463294D3" w14:textId="77777777" w:rsidR="009162A8" w:rsidRPr="0066162F" w:rsidRDefault="009162A8" w:rsidP="000027DA">
      <w:pPr>
        <w:pStyle w:val="Listparagraf"/>
        <w:numPr>
          <w:ilvl w:val="0"/>
          <w:numId w:val="19"/>
        </w:numPr>
      </w:pPr>
      <w:r w:rsidRPr="0066162F">
        <w:rPr>
          <w:b/>
          <w:bCs/>
        </w:rPr>
        <w:t>collecting proposals from partners</w:t>
      </w:r>
      <w:r w:rsidRPr="0066162F">
        <w:t xml:space="preserve"> on improving participation, institutional communication and the partnership functioning framework.</w:t>
      </w:r>
    </w:p>
    <w:p w14:paraId="1D8449D5" w14:textId="59366DC9" w:rsidR="009162A8" w:rsidRPr="0066162F" w:rsidRDefault="009162A8" w:rsidP="002974BD">
      <w:r w:rsidRPr="0066162F">
        <w:t xml:space="preserve">The results of the survey complement the data obtained through other qualitative methods (interviews, desk review) and contribute to the formulation of findings and recommendations in the evaluation of the PR </w:t>
      </w:r>
      <w:r w:rsidR="003E7042" w:rsidRPr="0066162F">
        <w:t>Centre</w:t>
      </w:r>
      <w:r w:rsidRPr="0066162F">
        <w:t>'s implementation system, especially in relation to the evaluation questions IE1, IE2, IE3, and IE6.</w:t>
      </w:r>
    </w:p>
    <w:p w14:paraId="7711286C" w14:textId="77777777" w:rsidR="009162A8" w:rsidRPr="0066162F" w:rsidRDefault="009162A8" w:rsidP="004E52E1">
      <w:pPr>
        <w:pStyle w:val="Titlu4"/>
        <w:rPr>
          <w:rFonts w:eastAsia="MS Mincho"/>
          <w:b w:val="0"/>
          <w:bCs/>
          <w:i w:val="0"/>
          <w:iCs w:val="0"/>
          <w:color w:val="0F4761"/>
          <w:lang w:eastAsia="en-US"/>
        </w:rPr>
      </w:pPr>
      <w:r w:rsidRPr="0066162F">
        <w:rPr>
          <w:rFonts w:eastAsia="MS Mincho"/>
          <w:lang w:eastAsia="en-US"/>
        </w:rPr>
        <w:t>Methodology regarding the application of the survey</w:t>
      </w:r>
    </w:p>
    <w:p w14:paraId="6848B257" w14:textId="6C963C80" w:rsidR="009162A8" w:rsidRPr="0066162F" w:rsidRDefault="009162A8" w:rsidP="002974BD">
      <w:r w:rsidRPr="0066162F">
        <w:t xml:space="preserve">As part of the evaluation of the implementation system of the Centre Region </w:t>
      </w:r>
      <w:r w:rsidR="003E7042" w:rsidRPr="0066162F">
        <w:t>Program</w:t>
      </w:r>
      <w:r w:rsidRPr="0066162F">
        <w:t xml:space="preserve"> 2021–2027, an online questionnaire was applied to the members of the partner structures – the Monitoring Committee (CM), the Regional Planning Committee (CRP) and the Regional Innovation Committee (CRI). </w:t>
      </w:r>
    </w:p>
    <w:p w14:paraId="47EE9E3A" w14:textId="73D466B3" w:rsidR="009162A8" w:rsidRPr="0066162F" w:rsidRDefault="009162A8" w:rsidP="002974BD">
      <w:r w:rsidRPr="0066162F">
        <w:t xml:space="preserve">The questionnaire was sent online to a total of </w:t>
      </w:r>
      <w:r w:rsidR="00D14EC4" w:rsidRPr="0066162F">
        <w:rPr>
          <w:b/>
          <w:bCs/>
        </w:rPr>
        <w:t>86 entities</w:t>
      </w:r>
      <w:r w:rsidRPr="0066162F">
        <w:t xml:space="preserve"> of these </w:t>
      </w:r>
      <w:r w:rsidR="003E7042" w:rsidRPr="0066162F">
        <w:t>structures,</w:t>
      </w:r>
      <w:r w:rsidRPr="0066162F">
        <w:t xml:space="preserve"> and </w:t>
      </w:r>
      <w:r w:rsidR="00D14EC4" w:rsidRPr="0066162F">
        <w:rPr>
          <w:b/>
          <w:bCs/>
        </w:rPr>
        <w:t xml:space="preserve">77 complete responses were recorded, </w:t>
      </w:r>
      <w:r w:rsidR="00780217" w:rsidRPr="0066162F">
        <w:t xml:space="preserve">which corresponds to a response rate of 89%, with a margin of error of approximately 3.6% </w:t>
      </w:r>
      <w:r w:rsidR="00A72E32" w:rsidRPr="0066162F">
        <w:rPr>
          <w:b/>
          <w:bCs/>
        </w:rPr>
        <w:t>at a confidence level of 95%.</w:t>
      </w:r>
    </w:p>
    <w:p w14:paraId="2E396CE4" w14:textId="3D6740CE" w:rsidR="009162A8" w:rsidRPr="0066162F" w:rsidRDefault="009162A8" w:rsidP="002974BD">
      <w:r w:rsidRPr="0066162F">
        <w:lastRenderedPageBreak/>
        <w:t xml:space="preserve">At the same time, the results of the survey were </w:t>
      </w:r>
      <w:r w:rsidRPr="0066162F">
        <w:rPr>
          <w:b/>
          <w:bCs/>
        </w:rPr>
        <w:t>triangulated with other qualitative sources</w:t>
      </w:r>
      <w:r w:rsidRPr="0066162F">
        <w:t xml:space="preserve"> (interviews and findings from strategic documents) to contribute to a broader understanding of how the partnership works in the decentralized implementation system. The low response rate may in itself be </w:t>
      </w:r>
      <w:r w:rsidRPr="0066162F">
        <w:rPr>
          <w:b/>
          <w:bCs/>
        </w:rPr>
        <w:t>a relevant finding</w:t>
      </w:r>
      <w:r w:rsidRPr="0066162F">
        <w:t xml:space="preserve">, suggesting a </w:t>
      </w:r>
      <w:r w:rsidRPr="0066162F">
        <w:rPr>
          <w:b/>
          <w:bCs/>
        </w:rPr>
        <w:t xml:space="preserve">low potential for </w:t>
      </w:r>
      <w:r w:rsidR="003E7042" w:rsidRPr="0066162F">
        <w:rPr>
          <w:b/>
          <w:bCs/>
        </w:rPr>
        <w:t>mobilization</w:t>
      </w:r>
      <w:r w:rsidRPr="0066162F">
        <w:rPr>
          <w:b/>
          <w:bCs/>
        </w:rPr>
        <w:t xml:space="preserve"> or limited involvement of some members</w:t>
      </w:r>
      <w:r w:rsidRPr="0066162F">
        <w:t xml:space="preserve"> in the day-to-day work of the partnership structures. This will also be addressed in the conclusions and recommendations sections, with a focus on the need to strengthen the role of these structures in the life cycle of the </w:t>
      </w:r>
      <w:r w:rsidR="003E7042" w:rsidRPr="0066162F">
        <w:t>Program</w:t>
      </w:r>
      <w:r w:rsidRPr="0066162F">
        <w:t>.</w:t>
      </w:r>
    </w:p>
    <w:p w14:paraId="6C133C3E" w14:textId="25459211" w:rsidR="009162A8" w:rsidRPr="0066162F" w:rsidRDefault="009162A8" w:rsidP="002974BD">
      <w:r w:rsidRPr="0066162F">
        <w:t xml:space="preserve">The survey included </w:t>
      </w:r>
      <w:r w:rsidRPr="0066162F">
        <w:rPr>
          <w:b/>
          <w:bCs/>
        </w:rPr>
        <w:t>closed-ended questions</w:t>
      </w:r>
      <w:r w:rsidRPr="0066162F">
        <w:t xml:space="preserve"> (on Likert-type rating scales) and open-ended </w:t>
      </w:r>
      <w:r w:rsidRPr="0066162F">
        <w:rPr>
          <w:b/>
          <w:bCs/>
        </w:rPr>
        <w:t>questions</w:t>
      </w:r>
      <w:r w:rsidRPr="0066162F">
        <w:t xml:space="preserve"> for comments or examples. Most of the closed-ended questions were completed with </w:t>
      </w:r>
      <w:r w:rsidRPr="0066162F">
        <w:rPr>
          <w:b/>
          <w:bCs/>
        </w:rPr>
        <w:t>free-answer, comment box sections</w:t>
      </w:r>
      <w:r w:rsidRPr="0066162F">
        <w:t xml:space="preserve">, which allowed for the </w:t>
      </w:r>
      <w:r w:rsidR="003E7042" w:rsidRPr="0066162F">
        <w:t>nuance</w:t>
      </w:r>
      <w:r w:rsidRPr="0066162F">
        <w:t xml:space="preserve"> of opinions and the provision of concrete examples.</w:t>
      </w:r>
    </w:p>
    <w:p w14:paraId="38FB196D" w14:textId="77777777" w:rsidR="009162A8" w:rsidRPr="0066162F" w:rsidRDefault="009162A8" w:rsidP="002974BD">
      <w:r w:rsidRPr="0066162F">
        <w:t>The questions were grouped around the key themes of the evaluation, such as:</w:t>
      </w:r>
    </w:p>
    <w:p w14:paraId="140B2AAA" w14:textId="77777777" w:rsidR="009162A8" w:rsidRPr="0066162F" w:rsidRDefault="009162A8" w:rsidP="000027DA">
      <w:pPr>
        <w:pStyle w:val="Listparagraf"/>
        <w:numPr>
          <w:ilvl w:val="0"/>
          <w:numId w:val="32"/>
        </w:numPr>
      </w:pPr>
      <w:r w:rsidRPr="0066162F">
        <w:t>Clarity of responsibilities in partner structures (RE1)</w:t>
      </w:r>
    </w:p>
    <w:p w14:paraId="0B707ADA" w14:textId="1D722625" w:rsidR="009162A8" w:rsidRPr="0066162F" w:rsidRDefault="009162A8" w:rsidP="000027DA">
      <w:pPr>
        <w:pStyle w:val="Listparagraf"/>
        <w:numPr>
          <w:ilvl w:val="0"/>
          <w:numId w:val="32"/>
        </w:numPr>
      </w:pPr>
      <w:r w:rsidRPr="0066162F">
        <w:t xml:space="preserve">Collaboration with the </w:t>
      </w:r>
      <w:r w:rsidR="003E7042" w:rsidRPr="0066162F">
        <w:t>MA</w:t>
      </w:r>
      <w:r w:rsidRPr="0066162F">
        <w:t xml:space="preserve"> Centre and compliance with deadlines (IE2)</w:t>
      </w:r>
    </w:p>
    <w:p w14:paraId="7525AE6C" w14:textId="467283CA" w:rsidR="009162A8" w:rsidRPr="0066162F" w:rsidRDefault="009162A8" w:rsidP="000027DA">
      <w:pPr>
        <w:pStyle w:val="Listparagraf"/>
        <w:numPr>
          <w:ilvl w:val="0"/>
          <w:numId w:val="32"/>
        </w:numPr>
      </w:pPr>
      <w:r w:rsidRPr="0066162F">
        <w:t xml:space="preserve">Effects of </w:t>
      </w:r>
      <w:r w:rsidR="003E7042" w:rsidRPr="0066162F">
        <w:t>decentralization</w:t>
      </w:r>
      <w:r w:rsidRPr="0066162F">
        <w:t xml:space="preserve"> on the functioning of the </w:t>
      </w:r>
      <w:r w:rsidR="003E7042" w:rsidRPr="0066162F">
        <w:t>Program</w:t>
      </w:r>
      <w:r w:rsidRPr="0066162F">
        <w:t xml:space="preserve"> (RE2)</w:t>
      </w:r>
    </w:p>
    <w:p w14:paraId="41A14C09" w14:textId="77777777" w:rsidR="009162A8" w:rsidRPr="0066162F" w:rsidRDefault="009162A8" w:rsidP="000027DA">
      <w:pPr>
        <w:pStyle w:val="Listparagraf"/>
        <w:numPr>
          <w:ilvl w:val="0"/>
          <w:numId w:val="32"/>
        </w:numPr>
      </w:pPr>
      <w:r w:rsidRPr="0066162F">
        <w:t>Coherence of the regulatory framework (RE3)</w:t>
      </w:r>
    </w:p>
    <w:p w14:paraId="63EED733" w14:textId="77777777" w:rsidR="009162A8" w:rsidRPr="0066162F" w:rsidRDefault="009162A8" w:rsidP="000027DA">
      <w:pPr>
        <w:pStyle w:val="Listparagraf"/>
        <w:numPr>
          <w:ilvl w:val="0"/>
          <w:numId w:val="32"/>
        </w:numPr>
      </w:pPr>
      <w:r w:rsidRPr="0066162F">
        <w:t>Perception of capacity building of stakeholders (RE6)</w:t>
      </w:r>
    </w:p>
    <w:p w14:paraId="5CC2A8E0" w14:textId="77777777" w:rsidR="009162A8" w:rsidRPr="0066162F" w:rsidRDefault="009162A8" w:rsidP="002974BD">
      <w:r w:rsidRPr="0066162F">
        <w:t xml:space="preserve">Below you can see the correspondence matrix between the evaluation questions and those addressed to the respondents in the survey. </w:t>
      </w:r>
    </w:p>
    <w:tbl>
      <w:tblPr>
        <w:tblStyle w:val="Tabelgril"/>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3116"/>
        <w:gridCol w:w="3117"/>
        <w:gridCol w:w="3117"/>
      </w:tblGrid>
      <w:tr w:rsidR="00834A58" w:rsidRPr="0066162F" w14:paraId="2DB67BD3" w14:textId="77777777" w:rsidTr="18B46F5D">
        <w:trPr>
          <w:tblHeader/>
        </w:trPr>
        <w:tc>
          <w:tcPr>
            <w:tcW w:w="3116" w:type="dxa"/>
            <w:shd w:val="clear" w:color="auto" w:fill="0F4761" w:themeFill="accent1" w:themeFillShade="BF"/>
          </w:tcPr>
          <w:p w14:paraId="32D5820D" w14:textId="77777777" w:rsidR="009162A8" w:rsidRPr="0066162F" w:rsidRDefault="009162A8" w:rsidP="002974BD">
            <w:pPr>
              <w:rPr>
                <w:sz w:val="18"/>
                <w:szCs w:val="18"/>
              </w:rPr>
            </w:pPr>
            <w:r w:rsidRPr="0066162F">
              <w:rPr>
                <w:sz w:val="18"/>
                <w:szCs w:val="18"/>
              </w:rPr>
              <w:t>Evaluation question (IE)</w:t>
            </w:r>
          </w:p>
        </w:tc>
        <w:tc>
          <w:tcPr>
            <w:tcW w:w="3117" w:type="dxa"/>
            <w:shd w:val="clear" w:color="auto" w:fill="0F4761" w:themeFill="accent1" w:themeFillShade="BF"/>
          </w:tcPr>
          <w:p w14:paraId="43EAFD0C" w14:textId="6774F8C9" w:rsidR="009162A8" w:rsidRPr="0066162F" w:rsidRDefault="009162A8" w:rsidP="002974BD">
            <w:pPr>
              <w:rPr>
                <w:sz w:val="18"/>
                <w:szCs w:val="18"/>
              </w:rPr>
            </w:pPr>
            <w:r w:rsidRPr="0066162F">
              <w:rPr>
                <w:sz w:val="18"/>
                <w:szCs w:val="18"/>
              </w:rPr>
              <w:t xml:space="preserve">Survey questions (SIs) that contribute to the formulation of responses to </w:t>
            </w:r>
            <w:r w:rsidR="009D0175" w:rsidRPr="0066162F">
              <w:rPr>
                <w:sz w:val="18"/>
                <w:szCs w:val="18"/>
              </w:rPr>
              <w:t>evaluation</w:t>
            </w:r>
            <w:r w:rsidRPr="0066162F">
              <w:rPr>
                <w:sz w:val="18"/>
                <w:szCs w:val="18"/>
              </w:rPr>
              <w:t xml:space="preserve"> questions </w:t>
            </w:r>
          </w:p>
        </w:tc>
        <w:tc>
          <w:tcPr>
            <w:tcW w:w="3117" w:type="dxa"/>
            <w:shd w:val="clear" w:color="auto" w:fill="0F4761" w:themeFill="accent1" w:themeFillShade="BF"/>
          </w:tcPr>
          <w:p w14:paraId="28FA8469" w14:textId="77777777" w:rsidR="009162A8" w:rsidRPr="0066162F" w:rsidRDefault="009162A8" w:rsidP="002974BD">
            <w:pPr>
              <w:rPr>
                <w:sz w:val="18"/>
                <w:szCs w:val="18"/>
              </w:rPr>
            </w:pPr>
            <w:r w:rsidRPr="0066162F">
              <w:rPr>
                <w:sz w:val="18"/>
                <w:szCs w:val="18"/>
              </w:rPr>
              <w:t>Observations</w:t>
            </w:r>
          </w:p>
        </w:tc>
      </w:tr>
      <w:tr w:rsidR="009162A8" w:rsidRPr="0066162F" w14:paraId="4920DC65" w14:textId="77777777" w:rsidTr="00822D2D">
        <w:tc>
          <w:tcPr>
            <w:tcW w:w="3116" w:type="dxa"/>
          </w:tcPr>
          <w:p w14:paraId="4CB912A9" w14:textId="6C018639" w:rsidR="009162A8" w:rsidRPr="0066162F" w:rsidRDefault="009162A8" w:rsidP="002974BD">
            <w:pPr>
              <w:rPr>
                <w:sz w:val="18"/>
                <w:szCs w:val="18"/>
              </w:rPr>
            </w:pPr>
            <w:r w:rsidRPr="0066162F">
              <w:rPr>
                <w:b/>
                <w:bCs/>
                <w:sz w:val="18"/>
                <w:szCs w:val="18"/>
              </w:rPr>
              <w:t>IE1.</w:t>
            </w:r>
            <w:r w:rsidRPr="0066162F">
              <w:rPr>
                <w:sz w:val="18"/>
                <w:szCs w:val="18"/>
              </w:rPr>
              <w:t xml:space="preserve"> To what extent are the institutional and organizational responsibilities for the implementation of the PR </w:t>
            </w:r>
            <w:r w:rsidR="003E7042" w:rsidRPr="0066162F">
              <w:rPr>
                <w:sz w:val="18"/>
                <w:szCs w:val="18"/>
              </w:rPr>
              <w:t>Centre</w:t>
            </w:r>
            <w:r w:rsidRPr="0066162F">
              <w:rPr>
                <w:sz w:val="18"/>
                <w:szCs w:val="18"/>
              </w:rPr>
              <w:t xml:space="preserve"> clearly defined, assumed and effectively implemented?</w:t>
            </w:r>
          </w:p>
        </w:tc>
        <w:tc>
          <w:tcPr>
            <w:tcW w:w="3117" w:type="dxa"/>
          </w:tcPr>
          <w:p w14:paraId="730DC265" w14:textId="77777777" w:rsidR="009162A8" w:rsidRPr="0066162F" w:rsidRDefault="009162A8" w:rsidP="002974BD">
            <w:pPr>
              <w:rPr>
                <w:sz w:val="18"/>
                <w:szCs w:val="18"/>
              </w:rPr>
            </w:pPr>
            <w:r w:rsidRPr="0066162F">
              <w:rPr>
                <w:b/>
                <w:bCs/>
                <w:sz w:val="18"/>
                <w:szCs w:val="18"/>
              </w:rPr>
              <w:t>IS2</w:t>
            </w:r>
            <w:r w:rsidRPr="0066162F">
              <w:rPr>
                <w:sz w:val="18"/>
                <w:szCs w:val="18"/>
              </w:rPr>
              <w:t>. Your organization/institution has been involved in the preparation of</w:t>
            </w:r>
          </w:p>
          <w:p w14:paraId="71E79732" w14:textId="77777777" w:rsidR="009162A8" w:rsidRPr="0066162F" w:rsidRDefault="009162A8" w:rsidP="002974BD">
            <w:pPr>
              <w:rPr>
                <w:sz w:val="18"/>
                <w:szCs w:val="18"/>
              </w:rPr>
            </w:pPr>
            <w:r w:rsidRPr="0066162F">
              <w:rPr>
                <w:sz w:val="18"/>
                <w:szCs w:val="18"/>
              </w:rPr>
              <w:t>program?</w:t>
            </w:r>
          </w:p>
          <w:p w14:paraId="5CA058C4" w14:textId="77777777" w:rsidR="009162A8" w:rsidRPr="0066162F" w:rsidRDefault="009162A8" w:rsidP="002974BD">
            <w:pPr>
              <w:rPr>
                <w:sz w:val="18"/>
                <w:szCs w:val="18"/>
              </w:rPr>
            </w:pPr>
            <w:r w:rsidRPr="0066162F">
              <w:rPr>
                <w:b/>
                <w:bCs/>
                <w:sz w:val="18"/>
                <w:szCs w:val="18"/>
              </w:rPr>
              <w:t>IS3</w:t>
            </w:r>
            <w:r w:rsidRPr="0066162F">
              <w:rPr>
                <w:sz w:val="18"/>
                <w:szCs w:val="18"/>
              </w:rPr>
              <w:t>. To what extent are your responsibilities as a member of the partnership structure clear to you?</w:t>
            </w:r>
          </w:p>
          <w:p w14:paraId="0E7A3DEF" w14:textId="77777777" w:rsidR="009162A8" w:rsidRPr="0066162F" w:rsidRDefault="009162A8" w:rsidP="002974BD">
            <w:pPr>
              <w:rPr>
                <w:sz w:val="18"/>
                <w:szCs w:val="18"/>
              </w:rPr>
            </w:pPr>
            <w:r w:rsidRPr="0066162F">
              <w:rPr>
                <w:b/>
                <w:bCs/>
                <w:sz w:val="18"/>
                <w:szCs w:val="18"/>
              </w:rPr>
              <w:t>IS4</w:t>
            </w:r>
            <w:r w:rsidRPr="0066162F">
              <w:rPr>
                <w:sz w:val="18"/>
                <w:szCs w:val="18"/>
              </w:rPr>
              <w:t>. What is, in your opinion, the most important</w:t>
            </w:r>
          </w:p>
          <w:p w14:paraId="02A6AE6E" w14:textId="10A0D97F" w:rsidR="009162A8" w:rsidRPr="0066162F" w:rsidRDefault="009162A8" w:rsidP="002974BD">
            <w:pPr>
              <w:rPr>
                <w:sz w:val="18"/>
                <w:szCs w:val="18"/>
              </w:rPr>
            </w:pPr>
            <w:r w:rsidRPr="0066162F">
              <w:rPr>
                <w:sz w:val="18"/>
                <w:szCs w:val="18"/>
              </w:rPr>
              <w:t xml:space="preserve">responsibility you </w:t>
            </w:r>
            <w:r w:rsidR="00FF63CA" w:rsidRPr="0066162F">
              <w:rPr>
                <w:sz w:val="18"/>
                <w:szCs w:val="18"/>
              </w:rPr>
              <w:t>have.</w:t>
            </w:r>
          </w:p>
          <w:p w14:paraId="4F7E52B4" w14:textId="0162D00B" w:rsidR="009162A8" w:rsidRPr="0066162F" w:rsidRDefault="009162A8" w:rsidP="002974BD">
            <w:pPr>
              <w:rPr>
                <w:sz w:val="18"/>
                <w:szCs w:val="18"/>
              </w:rPr>
            </w:pPr>
            <w:r w:rsidRPr="0066162F">
              <w:rPr>
                <w:b/>
                <w:bCs/>
                <w:sz w:val="18"/>
                <w:szCs w:val="18"/>
              </w:rPr>
              <w:t>IS5</w:t>
            </w:r>
            <w:r w:rsidRPr="0066162F">
              <w:rPr>
                <w:sz w:val="18"/>
                <w:szCs w:val="18"/>
              </w:rPr>
              <w:t>. To what extent does the MA manage to fulfill its responsibilities, within the assumed deadlines in terms of: (1) the implementation of the program and (2) the coordination/technical secretariat of the partner structures?</w:t>
            </w:r>
          </w:p>
          <w:p w14:paraId="3C37ABB2" w14:textId="77777777" w:rsidR="009162A8" w:rsidRPr="0066162F" w:rsidRDefault="009162A8" w:rsidP="002974BD">
            <w:pPr>
              <w:rPr>
                <w:sz w:val="18"/>
                <w:szCs w:val="18"/>
              </w:rPr>
            </w:pPr>
          </w:p>
        </w:tc>
        <w:tc>
          <w:tcPr>
            <w:tcW w:w="3117" w:type="dxa"/>
          </w:tcPr>
          <w:p w14:paraId="3EC29026" w14:textId="77777777" w:rsidR="009162A8" w:rsidRPr="0066162F" w:rsidRDefault="009162A8" w:rsidP="002974BD">
            <w:pPr>
              <w:rPr>
                <w:sz w:val="18"/>
                <w:szCs w:val="18"/>
              </w:rPr>
            </w:pPr>
            <w:r w:rsidRPr="0066162F">
              <w:rPr>
                <w:sz w:val="18"/>
                <w:szCs w:val="18"/>
              </w:rPr>
              <w:t>Direct questions about clarity and role-playing. They also allow qualitative detailing.</w:t>
            </w:r>
          </w:p>
        </w:tc>
      </w:tr>
      <w:tr w:rsidR="009162A8" w:rsidRPr="0066162F" w14:paraId="6A070CE7" w14:textId="77777777" w:rsidTr="00822D2D">
        <w:tc>
          <w:tcPr>
            <w:tcW w:w="3116" w:type="dxa"/>
          </w:tcPr>
          <w:p w14:paraId="0CB3D953" w14:textId="790D6DF6" w:rsidR="009162A8" w:rsidRPr="0066162F" w:rsidRDefault="009162A8" w:rsidP="002974BD">
            <w:pPr>
              <w:rPr>
                <w:sz w:val="18"/>
                <w:szCs w:val="18"/>
              </w:rPr>
            </w:pPr>
            <w:r w:rsidRPr="0066162F">
              <w:rPr>
                <w:b/>
                <w:bCs/>
                <w:sz w:val="18"/>
                <w:szCs w:val="18"/>
              </w:rPr>
              <w:t>IE2.</w:t>
            </w:r>
            <w:r w:rsidRPr="0066162F">
              <w:rPr>
                <w:sz w:val="18"/>
                <w:szCs w:val="18"/>
              </w:rPr>
              <w:t xml:space="preserve"> What is the impact of </w:t>
            </w:r>
            <w:r w:rsidR="003E7042" w:rsidRPr="0066162F">
              <w:rPr>
                <w:sz w:val="18"/>
                <w:szCs w:val="18"/>
              </w:rPr>
              <w:t>decentralization</w:t>
            </w:r>
            <w:r w:rsidRPr="0066162F">
              <w:rPr>
                <w:sz w:val="18"/>
                <w:szCs w:val="18"/>
              </w:rPr>
              <w:t xml:space="preserve"> on the regional development process and the administrative capacity of the structures involved?</w:t>
            </w:r>
          </w:p>
        </w:tc>
        <w:tc>
          <w:tcPr>
            <w:tcW w:w="3117" w:type="dxa"/>
          </w:tcPr>
          <w:p w14:paraId="6AA4F554" w14:textId="29346641" w:rsidR="009162A8" w:rsidRPr="0066162F" w:rsidRDefault="009162A8" w:rsidP="002974BD">
            <w:pPr>
              <w:rPr>
                <w:sz w:val="18"/>
                <w:szCs w:val="18"/>
              </w:rPr>
            </w:pPr>
            <w:r w:rsidRPr="0066162F">
              <w:rPr>
                <w:b/>
                <w:bCs/>
                <w:sz w:val="18"/>
                <w:szCs w:val="18"/>
              </w:rPr>
              <w:t>IS6</w:t>
            </w:r>
            <w:r w:rsidRPr="0066162F">
              <w:rPr>
                <w:sz w:val="18"/>
                <w:szCs w:val="18"/>
              </w:rPr>
              <w:t xml:space="preserve">. To what extent do you consider that </w:t>
            </w:r>
            <w:r w:rsidR="003E7042" w:rsidRPr="0066162F">
              <w:rPr>
                <w:sz w:val="18"/>
                <w:szCs w:val="18"/>
              </w:rPr>
              <w:t>decentralization</w:t>
            </w:r>
            <w:r w:rsidRPr="0066162F">
              <w:rPr>
                <w:sz w:val="18"/>
                <w:szCs w:val="18"/>
              </w:rPr>
              <w:t xml:space="preserve"> (through the establishment of the Regional Managing Authority) has contributed to a better adaptation of the </w:t>
            </w:r>
            <w:r w:rsidR="003E7042" w:rsidRPr="0066162F">
              <w:rPr>
                <w:sz w:val="18"/>
                <w:szCs w:val="18"/>
              </w:rPr>
              <w:t>Program</w:t>
            </w:r>
            <w:r w:rsidRPr="0066162F">
              <w:rPr>
                <w:sz w:val="18"/>
                <w:szCs w:val="18"/>
              </w:rPr>
              <w:t xml:space="preserve"> to the needs of the region?</w:t>
            </w:r>
          </w:p>
          <w:p w14:paraId="55648FD9" w14:textId="77777777" w:rsidR="009162A8" w:rsidRPr="0066162F" w:rsidRDefault="009162A8" w:rsidP="002974BD">
            <w:pPr>
              <w:rPr>
                <w:sz w:val="18"/>
                <w:szCs w:val="18"/>
              </w:rPr>
            </w:pPr>
            <w:r w:rsidRPr="0066162F">
              <w:rPr>
                <w:b/>
                <w:bCs/>
                <w:sz w:val="18"/>
                <w:szCs w:val="18"/>
              </w:rPr>
              <w:t>IS7.</w:t>
            </w:r>
            <w:r w:rsidRPr="0066162F">
              <w:rPr>
                <w:sz w:val="18"/>
                <w:szCs w:val="18"/>
              </w:rPr>
              <w:t xml:space="preserve"> How do you assess the changes resulting from decentralization, with regard to</w:t>
            </w:r>
          </w:p>
          <w:p w14:paraId="0DEF6D19" w14:textId="5F79D963" w:rsidR="009162A8" w:rsidRPr="0066162F" w:rsidRDefault="009162A8" w:rsidP="002974BD">
            <w:pPr>
              <w:rPr>
                <w:sz w:val="18"/>
                <w:szCs w:val="18"/>
              </w:rPr>
            </w:pPr>
            <w:r w:rsidRPr="0066162F">
              <w:rPr>
                <w:sz w:val="18"/>
                <w:szCs w:val="18"/>
              </w:rPr>
              <w:lastRenderedPageBreak/>
              <w:t xml:space="preserve">To: (1) the efficiency of the implementation of the program; (2) collaboration between MAs and partners; (3) </w:t>
            </w:r>
            <w:r w:rsidR="00FF63CA" w:rsidRPr="0066162F">
              <w:rPr>
                <w:sz w:val="18"/>
                <w:szCs w:val="18"/>
              </w:rPr>
              <w:t>collaboration</w:t>
            </w:r>
            <w:r w:rsidRPr="0066162F">
              <w:rPr>
                <w:sz w:val="18"/>
                <w:szCs w:val="18"/>
              </w:rPr>
              <w:t xml:space="preserve"> between the MA and the beneficiaries?</w:t>
            </w:r>
          </w:p>
        </w:tc>
        <w:tc>
          <w:tcPr>
            <w:tcW w:w="3117" w:type="dxa"/>
          </w:tcPr>
          <w:p w14:paraId="353915D3" w14:textId="77777777" w:rsidR="009162A8" w:rsidRPr="0066162F" w:rsidRDefault="009162A8" w:rsidP="002974BD">
            <w:pPr>
              <w:rPr>
                <w:sz w:val="18"/>
                <w:szCs w:val="18"/>
              </w:rPr>
            </w:pPr>
            <w:r w:rsidRPr="0066162F">
              <w:rPr>
                <w:sz w:val="18"/>
                <w:szCs w:val="18"/>
              </w:rPr>
              <w:lastRenderedPageBreak/>
              <w:t>Answers on the impact of decentralization both at programmatic and institutional level.</w:t>
            </w:r>
          </w:p>
        </w:tc>
      </w:tr>
      <w:tr w:rsidR="009162A8" w:rsidRPr="0066162F" w14:paraId="1F1E9F3A" w14:textId="77777777" w:rsidTr="00822D2D">
        <w:tc>
          <w:tcPr>
            <w:tcW w:w="3116" w:type="dxa"/>
          </w:tcPr>
          <w:p w14:paraId="2B86DE2C" w14:textId="77777777" w:rsidR="009162A8" w:rsidRPr="0066162F" w:rsidRDefault="009162A8" w:rsidP="002974BD">
            <w:pPr>
              <w:rPr>
                <w:sz w:val="18"/>
                <w:szCs w:val="18"/>
              </w:rPr>
            </w:pPr>
            <w:r w:rsidRPr="0066162F">
              <w:rPr>
                <w:b/>
                <w:bCs/>
                <w:sz w:val="18"/>
                <w:szCs w:val="18"/>
              </w:rPr>
              <w:t>IE3.</w:t>
            </w:r>
            <w:r w:rsidRPr="0066162F">
              <w:rPr>
                <w:sz w:val="18"/>
                <w:szCs w:val="18"/>
              </w:rPr>
              <w:t xml:space="preserve"> To what extent does the current regulatory framework contribute to strengthening administrative capacity and facilitate effective implementation?</w:t>
            </w:r>
          </w:p>
        </w:tc>
        <w:tc>
          <w:tcPr>
            <w:tcW w:w="3117" w:type="dxa"/>
          </w:tcPr>
          <w:p w14:paraId="7006192B" w14:textId="57FAB693" w:rsidR="009162A8" w:rsidRPr="0066162F" w:rsidRDefault="009162A8" w:rsidP="002974BD">
            <w:pPr>
              <w:rPr>
                <w:sz w:val="18"/>
                <w:szCs w:val="18"/>
              </w:rPr>
            </w:pPr>
            <w:r w:rsidRPr="0066162F">
              <w:rPr>
                <w:b/>
                <w:bCs/>
                <w:sz w:val="18"/>
                <w:szCs w:val="18"/>
              </w:rPr>
              <w:t>IS8</w:t>
            </w:r>
            <w:r w:rsidRPr="0066162F">
              <w:rPr>
                <w:sz w:val="18"/>
                <w:szCs w:val="18"/>
              </w:rPr>
              <w:t xml:space="preserve">. To what extent do you consider that the current regulatory framework is complete and coherent to support: (1) the effective planning of the PR </w:t>
            </w:r>
            <w:r w:rsidR="003E7042" w:rsidRPr="0066162F">
              <w:rPr>
                <w:sz w:val="18"/>
                <w:szCs w:val="18"/>
              </w:rPr>
              <w:t>Centre</w:t>
            </w:r>
            <w:r w:rsidRPr="0066162F">
              <w:rPr>
                <w:sz w:val="18"/>
                <w:szCs w:val="18"/>
              </w:rPr>
              <w:t xml:space="preserve">; (2) effective implementation of the PR </w:t>
            </w:r>
            <w:r w:rsidR="003E7042" w:rsidRPr="0066162F">
              <w:rPr>
                <w:sz w:val="18"/>
                <w:szCs w:val="18"/>
              </w:rPr>
              <w:t>Centre</w:t>
            </w:r>
            <w:r w:rsidRPr="0066162F">
              <w:rPr>
                <w:sz w:val="18"/>
                <w:szCs w:val="18"/>
              </w:rPr>
              <w:t xml:space="preserve">? </w:t>
            </w:r>
          </w:p>
          <w:p w14:paraId="350088FF" w14:textId="77777777" w:rsidR="009162A8" w:rsidRPr="0066162F" w:rsidRDefault="009162A8" w:rsidP="002974BD">
            <w:pPr>
              <w:rPr>
                <w:sz w:val="18"/>
                <w:szCs w:val="18"/>
              </w:rPr>
            </w:pPr>
          </w:p>
          <w:p w14:paraId="70947A92" w14:textId="77777777" w:rsidR="009162A8" w:rsidRPr="0066162F" w:rsidRDefault="009162A8" w:rsidP="002974BD">
            <w:pPr>
              <w:rPr>
                <w:sz w:val="18"/>
                <w:szCs w:val="18"/>
              </w:rPr>
            </w:pPr>
            <w:r w:rsidRPr="0066162F">
              <w:rPr>
                <w:b/>
                <w:bCs/>
                <w:sz w:val="18"/>
                <w:szCs w:val="18"/>
              </w:rPr>
              <w:t>IS9</w:t>
            </w:r>
            <w:r w:rsidRPr="0066162F">
              <w:rPr>
                <w:sz w:val="18"/>
                <w:szCs w:val="18"/>
              </w:rPr>
              <w:t>. What gaps or inconsistencies in the regulatory framework exist and affect the implementation of the program?</w:t>
            </w:r>
          </w:p>
          <w:p w14:paraId="0B2F2E60" w14:textId="77777777" w:rsidR="009162A8" w:rsidRPr="0066162F" w:rsidRDefault="009162A8" w:rsidP="002974BD">
            <w:pPr>
              <w:rPr>
                <w:sz w:val="18"/>
                <w:szCs w:val="18"/>
              </w:rPr>
            </w:pPr>
          </w:p>
          <w:p w14:paraId="2C12CBC1" w14:textId="77777777" w:rsidR="009162A8" w:rsidRPr="0066162F" w:rsidRDefault="009162A8" w:rsidP="002974BD">
            <w:pPr>
              <w:rPr>
                <w:sz w:val="18"/>
                <w:szCs w:val="18"/>
              </w:rPr>
            </w:pPr>
            <w:r w:rsidRPr="0066162F">
              <w:rPr>
                <w:b/>
                <w:bCs/>
                <w:sz w:val="18"/>
                <w:szCs w:val="18"/>
              </w:rPr>
              <w:t>IS10</w:t>
            </w:r>
            <w:r w:rsidRPr="0066162F">
              <w:rPr>
                <w:sz w:val="18"/>
                <w:szCs w:val="18"/>
              </w:rPr>
              <w:t>. To what extent do you consider that the current regulatory framework allows</w:t>
            </w:r>
          </w:p>
          <w:p w14:paraId="681F6B66" w14:textId="67F14C82" w:rsidR="009162A8" w:rsidRPr="0066162F" w:rsidRDefault="009162A8" w:rsidP="002974BD">
            <w:pPr>
              <w:rPr>
                <w:sz w:val="18"/>
                <w:szCs w:val="18"/>
              </w:rPr>
            </w:pPr>
            <w:r w:rsidRPr="0066162F">
              <w:rPr>
                <w:sz w:val="18"/>
                <w:szCs w:val="18"/>
              </w:rPr>
              <w:t xml:space="preserve">the efficient functioning of the partnership structure you are part </w:t>
            </w:r>
            <w:r w:rsidR="00FF63CA" w:rsidRPr="0066162F">
              <w:rPr>
                <w:sz w:val="18"/>
                <w:szCs w:val="18"/>
              </w:rPr>
              <w:t>of.</w:t>
            </w:r>
          </w:p>
          <w:p w14:paraId="1868226A" w14:textId="77777777" w:rsidR="009162A8" w:rsidRPr="0066162F" w:rsidRDefault="009162A8" w:rsidP="002974BD">
            <w:pPr>
              <w:rPr>
                <w:sz w:val="18"/>
                <w:szCs w:val="18"/>
              </w:rPr>
            </w:pPr>
          </w:p>
        </w:tc>
        <w:tc>
          <w:tcPr>
            <w:tcW w:w="3117" w:type="dxa"/>
          </w:tcPr>
          <w:p w14:paraId="6DFD07BC" w14:textId="77777777" w:rsidR="009162A8" w:rsidRPr="0066162F" w:rsidRDefault="009162A8" w:rsidP="002974BD">
            <w:pPr>
              <w:rPr>
                <w:sz w:val="18"/>
                <w:szCs w:val="18"/>
              </w:rPr>
            </w:pPr>
            <w:r w:rsidRPr="0066162F">
              <w:rPr>
                <w:sz w:val="18"/>
                <w:szCs w:val="18"/>
              </w:rPr>
              <w:t>Questions asked directly about the role of the regulatory framework; Some responses include comments with examples.</w:t>
            </w:r>
          </w:p>
        </w:tc>
      </w:tr>
      <w:tr w:rsidR="009162A8" w:rsidRPr="0066162F" w14:paraId="33FE1A97" w14:textId="77777777" w:rsidTr="00822D2D">
        <w:trPr>
          <w:trHeight w:val="1583"/>
        </w:trPr>
        <w:tc>
          <w:tcPr>
            <w:tcW w:w="3116" w:type="dxa"/>
          </w:tcPr>
          <w:p w14:paraId="74CF2525" w14:textId="3AB76B6C" w:rsidR="009162A8" w:rsidRPr="0066162F" w:rsidRDefault="009162A8" w:rsidP="002974BD">
            <w:pPr>
              <w:rPr>
                <w:b/>
                <w:bCs/>
                <w:sz w:val="18"/>
                <w:szCs w:val="18"/>
              </w:rPr>
            </w:pPr>
            <w:r w:rsidRPr="0066162F">
              <w:rPr>
                <w:b/>
                <w:bCs/>
                <w:sz w:val="18"/>
                <w:szCs w:val="18"/>
              </w:rPr>
              <w:t xml:space="preserve">IE4. </w:t>
            </w:r>
            <w:r w:rsidRPr="0066162F">
              <w:rPr>
                <w:sz w:val="18"/>
                <w:szCs w:val="18"/>
              </w:rPr>
              <w:t xml:space="preserve">How adequate is the availability of administrative resources (human, financial, logistical and material) for the efficient support of the implementation of the PR </w:t>
            </w:r>
            <w:r w:rsidR="003E7042" w:rsidRPr="0066162F">
              <w:rPr>
                <w:sz w:val="18"/>
                <w:szCs w:val="18"/>
              </w:rPr>
              <w:t>Centre</w:t>
            </w:r>
            <w:r w:rsidRPr="0066162F">
              <w:rPr>
                <w:sz w:val="18"/>
                <w:szCs w:val="18"/>
              </w:rPr>
              <w:t xml:space="preserve"> at the level of </w:t>
            </w:r>
            <w:r w:rsidR="00FF63CA" w:rsidRPr="0066162F">
              <w:rPr>
                <w:sz w:val="18"/>
                <w:szCs w:val="18"/>
              </w:rPr>
              <w:t>MA</w:t>
            </w:r>
            <w:r w:rsidRPr="0066162F">
              <w:rPr>
                <w:sz w:val="18"/>
                <w:szCs w:val="18"/>
              </w:rPr>
              <w:t xml:space="preserve"> and the beneficiaries?</w:t>
            </w:r>
          </w:p>
        </w:tc>
        <w:tc>
          <w:tcPr>
            <w:tcW w:w="3117" w:type="dxa"/>
          </w:tcPr>
          <w:p w14:paraId="49D0FBAB" w14:textId="77777777" w:rsidR="009162A8" w:rsidRPr="0066162F" w:rsidRDefault="009162A8" w:rsidP="002974BD">
            <w:pPr>
              <w:rPr>
                <w:sz w:val="18"/>
                <w:szCs w:val="18"/>
              </w:rPr>
            </w:pPr>
            <w:r w:rsidRPr="0066162F">
              <w:rPr>
                <w:sz w:val="18"/>
                <w:szCs w:val="18"/>
              </w:rPr>
              <w:t>Not applicable, the evaluation question expressly mentions the availability of resources at the level of the MA and the beneficiaries.</w:t>
            </w:r>
          </w:p>
        </w:tc>
        <w:tc>
          <w:tcPr>
            <w:tcW w:w="3117" w:type="dxa"/>
          </w:tcPr>
          <w:p w14:paraId="7153B971" w14:textId="77777777" w:rsidR="009162A8" w:rsidRPr="0066162F" w:rsidRDefault="009162A8" w:rsidP="002974BD">
            <w:pPr>
              <w:rPr>
                <w:sz w:val="18"/>
                <w:szCs w:val="18"/>
              </w:rPr>
            </w:pPr>
            <w:r w:rsidRPr="0066162F">
              <w:rPr>
                <w:sz w:val="18"/>
                <w:szCs w:val="18"/>
              </w:rPr>
              <w:t>Not applicable.</w:t>
            </w:r>
          </w:p>
        </w:tc>
      </w:tr>
      <w:tr w:rsidR="009162A8" w:rsidRPr="0066162F" w14:paraId="43922892" w14:textId="77777777" w:rsidTr="00822D2D">
        <w:tc>
          <w:tcPr>
            <w:tcW w:w="3116" w:type="dxa"/>
          </w:tcPr>
          <w:p w14:paraId="364ED41E" w14:textId="77777777" w:rsidR="009162A8" w:rsidRPr="0066162F" w:rsidRDefault="009162A8" w:rsidP="002974BD">
            <w:pPr>
              <w:rPr>
                <w:b/>
                <w:bCs/>
                <w:sz w:val="18"/>
                <w:szCs w:val="18"/>
              </w:rPr>
            </w:pPr>
            <w:r w:rsidRPr="0066162F">
              <w:rPr>
                <w:b/>
                <w:bCs/>
                <w:sz w:val="18"/>
                <w:szCs w:val="18"/>
              </w:rPr>
              <w:t xml:space="preserve">IE5. </w:t>
            </w:r>
            <w:r w:rsidRPr="0066162F">
              <w:rPr>
                <w:sz w:val="18"/>
                <w:szCs w:val="18"/>
              </w:rPr>
              <w:t>To what extent do MA's operational procedures contribute to administrative simplification and efficient absorption?</w:t>
            </w:r>
          </w:p>
        </w:tc>
        <w:tc>
          <w:tcPr>
            <w:tcW w:w="3117" w:type="dxa"/>
          </w:tcPr>
          <w:p w14:paraId="092C64C2" w14:textId="77777777" w:rsidR="009162A8" w:rsidRPr="0066162F" w:rsidRDefault="009162A8" w:rsidP="002974BD">
            <w:pPr>
              <w:rPr>
                <w:sz w:val="18"/>
                <w:szCs w:val="18"/>
                <w:highlight w:val="yellow"/>
              </w:rPr>
            </w:pPr>
            <w:r w:rsidRPr="0066162F">
              <w:rPr>
                <w:sz w:val="18"/>
                <w:szCs w:val="18"/>
              </w:rPr>
              <w:t>The analysis of the perception of the representatives of the partnership structures is not applied. According to the criteria in the evaluation matrix, the response to the AR5 is based on indicators such as the duration of implementation processes and the perceptions of the ML and beneficiaries on the efficiency of the procedures.</w:t>
            </w:r>
          </w:p>
        </w:tc>
        <w:tc>
          <w:tcPr>
            <w:tcW w:w="3117" w:type="dxa"/>
          </w:tcPr>
          <w:p w14:paraId="0722227F" w14:textId="77777777" w:rsidR="009162A8" w:rsidRPr="0066162F" w:rsidRDefault="009162A8" w:rsidP="002974BD">
            <w:pPr>
              <w:rPr>
                <w:sz w:val="18"/>
                <w:szCs w:val="18"/>
              </w:rPr>
            </w:pPr>
            <w:r w:rsidRPr="0066162F">
              <w:rPr>
                <w:sz w:val="18"/>
                <w:szCs w:val="18"/>
              </w:rPr>
              <w:t>Not applicable.</w:t>
            </w:r>
          </w:p>
        </w:tc>
      </w:tr>
      <w:tr w:rsidR="009162A8" w:rsidRPr="0066162F" w14:paraId="498AEF17" w14:textId="77777777" w:rsidTr="00822D2D">
        <w:tc>
          <w:tcPr>
            <w:tcW w:w="3116" w:type="dxa"/>
          </w:tcPr>
          <w:p w14:paraId="592B38FD" w14:textId="703204AE" w:rsidR="009162A8" w:rsidRPr="0066162F" w:rsidRDefault="009162A8" w:rsidP="002974BD">
            <w:pPr>
              <w:rPr>
                <w:b/>
                <w:bCs/>
                <w:sz w:val="18"/>
                <w:szCs w:val="18"/>
              </w:rPr>
            </w:pPr>
            <w:r w:rsidRPr="0066162F">
              <w:rPr>
                <w:b/>
                <w:bCs/>
                <w:sz w:val="18"/>
                <w:szCs w:val="18"/>
              </w:rPr>
              <w:t>IE6.</w:t>
            </w:r>
            <w:r w:rsidRPr="0066162F">
              <w:rPr>
                <w:sz w:val="18"/>
                <w:szCs w:val="18"/>
              </w:rPr>
              <w:t xml:space="preserve"> To what extent does </w:t>
            </w:r>
            <w:r w:rsidR="003E7042" w:rsidRPr="0066162F">
              <w:rPr>
                <w:sz w:val="18"/>
                <w:szCs w:val="18"/>
              </w:rPr>
              <w:t>decentralized</w:t>
            </w:r>
            <w:r w:rsidRPr="0066162F">
              <w:rPr>
                <w:sz w:val="18"/>
                <w:szCs w:val="18"/>
              </w:rPr>
              <w:t xml:space="preserve"> implementation contribute to institutional development and capacity building of regional and local actors?</w:t>
            </w:r>
          </w:p>
        </w:tc>
        <w:tc>
          <w:tcPr>
            <w:tcW w:w="3117" w:type="dxa"/>
          </w:tcPr>
          <w:p w14:paraId="6A36147B" w14:textId="77777777" w:rsidR="009162A8" w:rsidRPr="0066162F" w:rsidRDefault="009162A8" w:rsidP="002974BD">
            <w:pPr>
              <w:rPr>
                <w:sz w:val="18"/>
                <w:szCs w:val="18"/>
              </w:rPr>
            </w:pPr>
            <w:r w:rsidRPr="0066162F">
              <w:rPr>
                <w:b/>
                <w:bCs/>
                <w:sz w:val="18"/>
                <w:szCs w:val="18"/>
              </w:rPr>
              <w:t xml:space="preserve">IS11. </w:t>
            </w:r>
            <w:r w:rsidRPr="0066162F">
              <w:rPr>
                <w:sz w:val="18"/>
                <w:szCs w:val="18"/>
              </w:rPr>
              <w:t>How do you think you could be supported/stimulated to contribute more</w:t>
            </w:r>
          </w:p>
          <w:p w14:paraId="37BC92F8" w14:textId="1F4BA70F" w:rsidR="009162A8" w:rsidRPr="0066162F" w:rsidRDefault="009162A8" w:rsidP="002974BD">
            <w:pPr>
              <w:rPr>
                <w:sz w:val="18"/>
                <w:szCs w:val="18"/>
              </w:rPr>
            </w:pPr>
            <w:r w:rsidRPr="0066162F">
              <w:rPr>
                <w:sz w:val="18"/>
                <w:szCs w:val="18"/>
              </w:rPr>
              <w:t xml:space="preserve">active in the planning and implementation of the PR </w:t>
            </w:r>
            <w:r w:rsidR="003E7042" w:rsidRPr="0066162F">
              <w:rPr>
                <w:sz w:val="18"/>
                <w:szCs w:val="18"/>
              </w:rPr>
              <w:t>Centre</w:t>
            </w:r>
            <w:r w:rsidRPr="0066162F">
              <w:rPr>
                <w:sz w:val="18"/>
                <w:szCs w:val="18"/>
              </w:rPr>
              <w:t>? Mention suggestions, or</w:t>
            </w:r>
          </w:p>
          <w:p w14:paraId="585EF73A" w14:textId="77777777" w:rsidR="009162A8" w:rsidRPr="0066162F" w:rsidRDefault="009162A8" w:rsidP="002974BD">
            <w:pPr>
              <w:rPr>
                <w:sz w:val="18"/>
                <w:szCs w:val="18"/>
              </w:rPr>
            </w:pPr>
            <w:r w:rsidRPr="0066162F">
              <w:rPr>
                <w:sz w:val="18"/>
                <w:szCs w:val="18"/>
              </w:rPr>
              <w:t>concrete needs.</w:t>
            </w:r>
          </w:p>
          <w:p w14:paraId="4E3F62AE" w14:textId="77777777" w:rsidR="009162A8" w:rsidRPr="0066162F" w:rsidRDefault="009162A8" w:rsidP="002974BD">
            <w:pPr>
              <w:rPr>
                <w:sz w:val="18"/>
                <w:szCs w:val="18"/>
              </w:rPr>
            </w:pPr>
          </w:p>
          <w:p w14:paraId="70B99BA7" w14:textId="77777777" w:rsidR="009162A8" w:rsidRPr="0066162F" w:rsidRDefault="009162A8" w:rsidP="002974BD">
            <w:pPr>
              <w:rPr>
                <w:sz w:val="18"/>
                <w:szCs w:val="18"/>
              </w:rPr>
            </w:pPr>
            <w:r w:rsidRPr="0066162F">
              <w:rPr>
                <w:b/>
                <w:bCs/>
                <w:sz w:val="18"/>
                <w:szCs w:val="18"/>
              </w:rPr>
              <w:t>IS12</w:t>
            </w:r>
            <w:r w:rsidRPr="0066162F">
              <w:rPr>
                <w:sz w:val="18"/>
                <w:szCs w:val="18"/>
              </w:rPr>
              <w:t xml:space="preserve">. To what extent do you consider that participating in the CM, CRP or </w:t>
            </w:r>
            <w:r w:rsidRPr="0066162F">
              <w:rPr>
                <w:sz w:val="18"/>
                <w:szCs w:val="18"/>
              </w:rPr>
              <w:lastRenderedPageBreak/>
              <w:t xml:space="preserve">IRC has contributed to building your capacity as a regional actor? </w:t>
            </w:r>
          </w:p>
        </w:tc>
        <w:tc>
          <w:tcPr>
            <w:tcW w:w="3117" w:type="dxa"/>
          </w:tcPr>
          <w:p w14:paraId="1B954BD5" w14:textId="7DC9DD11" w:rsidR="009162A8" w:rsidRPr="0066162F" w:rsidRDefault="009162A8" w:rsidP="002974BD">
            <w:pPr>
              <w:rPr>
                <w:sz w:val="18"/>
                <w:szCs w:val="18"/>
              </w:rPr>
            </w:pPr>
            <w:r w:rsidRPr="0066162F">
              <w:rPr>
                <w:sz w:val="18"/>
                <w:szCs w:val="18"/>
              </w:rPr>
              <w:lastRenderedPageBreak/>
              <w:t xml:space="preserve">The answers provide direct and relevant information for the analysis of competencies and organizational development. These are </w:t>
            </w:r>
            <w:r w:rsidR="003E7042" w:rsidRPr="0066162F">
              <w:rPr>
                <w:sz w:val="18"/>
                <w:szCs w:val="18"/>
              </w:rPr>
              <w:t>analyzed</w:t>
            </w:r>
            <w:r w:rsidRPr="0066162F">
              <w:rPr>
                <w:sz w:val="18"/>
                <w:szCs w:val="18"/>
              </w:rPr>
              <w:t xml:space="preserve"> in parallel with the survey questions that reflect the content of </w:t>
            </w:r>
            <w:r w:rsidR="009D0175" w:rsidRPr="0066162F">
              <w:rPr>
                <w:sz w:val="18"/>
                <w:szCs w:val="18"/>
              </w:rPr>
              <w:t>evaluation</w:t>
            </w:r>
            <w:r w:rsidRPr="0066162F">
              <w:rPr>
                <w:sz w:val="18"/>
                <w:szCs w:val="18"/>
              </w:rPr>
              <w:t xml:space="preserve"> question 2.</w:t>
            </w:r>
          </w:p>
        </w:tc>
      </w:tr>
      <w:tr w:rsidR="009162A8" w:rsidRPr="0066162F" w14:paraId="2F5AEA4F" w14:textId="77777777" w:rsidTr="00822D2D">
        <w:tc>
          <w:tcPr>
            <w:tcW w:w="3116" w:type="dxa"/>
          </w:tcPr>
          <w:p w14:paraId="72030E7C" w14:textId="77777777" w:rsidR="009162A8" w:rsidRPr="0066162F" w:rsidRDefault="009162A8" w:rsidP="002974BD">
            <w:pPr>
              <w:rPr>
                <w:b/>
                <w:bCs/>
                <w:sz w:val="18"/>
                <w:szCs w:val="18"/>
              </w:rPr>
            </w:pPr>
            <w:r w:rsidRPr="0066162F">
              <w:rPr>
                <w:b/>
                <w:bCs/>
                <w:sz w:val="18"/>
                <w:szCs w:val="18"/>
              </w:rPr>
              <w:t xml:space="preserve">IE7. </w:t>
            </w:r>
            <w:r w:rsidRPr="0066162F">
              <w:rPr>
                <w:sz w:val="18"/>
                <w:szCs w:val="18"/>
              </w:rPr>
              <w:t>To what extent does the implementation system contribute to improving access to funds and adapting to the capacity of local actors?</w:t>
            </w:r>
          </w:p>
        </w:tc>
        <w:tc>
          <w:tcPr>
            <w:tcW w:w="3117" w:type="dxa"/>
          </w:tcPr>
          <w:p w14:paraId="7A4F8FAC" w14:textId="1C4A5A35" w:rsidR="009162A8" w:rsidRPr="0066162F" w:rsidRDefault="009162A8" w:rsidP="002974BD">
            <w:pPr>
              <w:rPr>
                <w:sz w:val="18"/>
                <w:szCs w:val="18"/>
              </w:rPr>
            </w:pPr>
            <w:r w:rsidRPr="0066162F">
              <w:rPr>
                <w:sz w:val="18"/>
                <w:szCs w:val="18"/>
              </w:rPr>
              <w:t xml:space="preserve">There is no specific question on this topic in the survey </w:t>
            </w:r>
            <w:r w:rsidR="00FF63CA" w:rsidRPr="0066162F">
              <w:rPr>
                <w:sz w:val="18"/>
                <w:szCs w:val="18"/>
              </w:rPr>
              <w:t>on</w:t>
            </w:r>
            <w:r w:rsidRPr="0066162F">
              <w:rPr>
                <w:sz w:val="18"/>
                <w:szCs w:val="18"/>
              </w:rPr>
              <w:t xml:space="preserve"> partnership structures. </w:t>
            </w:r>
          </w:p>
        </w:tc>
        <w:tc>
          <w:tcPr>
            <w:tcW w:w="3117" w:type="dxa"/>
          </w:tcPr>
          <w:p w14:paraId="5947B796" w14:textId="29486816" w:rsidR="009162A8" w:rsidRPr="0066162F" w:rsidRDefault="009162A8" w:rsidP="002974BD">
            <w:pPr>
              <w:rPr>
                <w:sz w:val="18"/>
                <w:szCs w:val="18"/>
              </w:rPr>
            </w:pPr>
            <w:r w:rsidRPr="0066162F">
              <w:rPr>
                <w:sz w:val="18"/>
                <w:szCs w:val="18"/>
              </w:rPr>
              <w:t xml:space="preserve">The topic was addressed in detail in the interviews with the beneficiaries. In the case of the partners, the subject was treated according to their degree of involvement and willingness to </w:t>
            </w:r>
            <w:r w:rsidR="003E7042" w:rsidRPr="0066162F">
              <w:rPr>
                <w:sz w:val="18"/>
                <w:szCs w:val="18"/>
              </w:rPr>
              <w:t>respond</w:t>
            </w:r>
            <w:r w:rsidRPr="0066162F">
              <w:rPr>
                <w:sz w:val="18"/>
                <w:szCs w:val="18"/>
              </w:rPr>
              <w:t xml:space="preserve"> during the interviews conducted.</w:t>
            </w:r>
          </w:p>
        </w:tc>
      </w:tr>
    </w:tbl>
    <w:p w14:paraId="4DDB92FE" w14:textId="77777777" w:rsidR="009162A8" w:rsidRPr="0066162F" w:rsidRDefault="009162A8" w:rsidP="002974BD"/>
    <w:p w14:paraId="7BA3003F" w14:textId="77777777" w:rsidR="009162A8" w:rsidRPr="0066162F" w:rsidRDefault="009162A8" w:rsidP="002974BD">
      <w:r w:rsidRPr="0066162F">
        <w:t>Prior to the official launch, the questionnaire was pre-run from April 1–11, 2025.</w:t>
      </w:r>
    </w:p>
    <w:p w14:paraId="374D7942" w14:textId="1E0B4E22" w:rsidR="009162A8" w:rsidRPr="0066162F" w:rsidRDefault="009162A8" w:rsidP="002974BD">
      <w:r w:rsidRPr="0066162F">
        <w:t>The pre-test included:</w:t>
      </w:r>
    </w:p>
    <w:p w14:paraId="3231A2EF" w14:textId="77777777" w:rsidR="009162A8" w:rsidRPr="0066162F" w:rsidRDefault="009162A8" w:rsidP="000027DA">
      <w:pPr>
        <w:pStyle w:val="Listparagraf"/>
        <w:numPr>
          <w:ilvl w:val="0"/>
          <w:numId w:val="32"/>
        </w:numPr>
      </w:pPr>
      <w:r w:rsidRPr="0066162F">
        <w:t>an internal session with the evaluation team;</w:t>
      </w:r>
    </w:p>
    <w:p w14:paraId="35446904" w14:textId="44B32002" w:rsidR="009162A8" w:rsidRPr="0066162F" w:rsidRDefault="009162A8" w:rsidP="000027DA">
      <w:pPr>
        <w:pStyle w:val="Listparagraf"/>
        <w:numPr>
          <w:ilvl w:val="0"/>
          <w:numId w:val="32"/>
        </w:numPr>
      </w:pPr>
      <w:r w:rsidRPr="0066162F">
        <w:t xml:space="preserve">pilot application to 6 relevant </w:t>
      </w:r>
      <w:r w:rsidR="00FF63CA" w:rsidRPr="0066162F">
        <w:t>people</w:t>
      </w:r>
      <w:r w:rsidRPr="0066162F">
        <w:t xml:space="preserve"> (</w:t>
      </w:r>
      <w:r w:rsidR="003E7042" w:rsidRPr="0066162F">
        <w:t>ATU</w:t>
      </w:r>
      <w:r w:rsidRPr="0066162F">
        <w:t xml:space="preserve"> experts, regional development consultants);</w:t>
      </w:r>
    </w:p>
    <w:p w14:paraId="1C7D8F27" w14:textId="77777777" w:rsidR="009162A8" w:rsidRPr="0066162F" w:rsidRDefault="009162A8" w:rsidP="000027DA">
      <w:pPr>
        <w:pStyle w:val="Listparagraf"/>
        <w:numPr>
          <w:ilvl w:val="0"/>
          <w:numId w:val="32"/>
        </w:numPr>
      </w:pPr>
      <w:r w:rsidRPr="0066162F">
        <w:t>a consultation session with the Contracting Authority and representatives of the Scientific Committee.</w:t>
      </w:r>
    </w:p>
    <w:p w14:paraId="17E996B3" w14:textId="721C36FB" w:rsidR="009162A8" w:rsidRPr="0066162F" w:rsidRDefault="009162A8" w:rsidP="002974BD">
      <w:r w:rsidRPr="0066162F">
        <w:t xml:space="preserve">Based on the feedback, adjustments have been made </w:t>
      </w:r>
      <w:r w:rsidR="00FF63CA" w:rsidRPr="0066162F">
        <w:t>such as</w:t>
      </w:r>
      <w:r w:rsidRPr="0066162F">
        <w:t xml:space="preserve"> rewording for clarity and accessibility; reordering of questions for a logical thematic transition; introducing additional response options and free comments; Eliminating redundant questions.</w:t>
      </w:r>
    </w:p>
    <w:p w14:paraId="77470819" w14:textId="77777777" w:rsidR="009162A8" w:rsidRPr="0066162F" w:rsidRDefault="009162A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Profile of respondents</w:t>
      </w:r>
    </w:p>
    <w:p w14:paraId="7B0E9453" w14:textId="2EA2AE9B" w:rsidR="009162A8" w:rsidRPr="0066162F" w:rsidRDefault="009162A8" w:rsidP="002974BD">
      <w:r w:rsidRPr="0066162F">
        <w:t xml:space="preserve">The survey responses come from a variety of organizations that reflect the diversity of actors involved in the PR </w:t>
      </w:r>
      <w:r w:rsidR="003E7042" w:rsidRPr="0066162F">
        <w:t>Centre</w:t>
      </w:r>
      <w:r w:rsidRPr="0066162F">
        <w:t>'s 2021–2027 partnership structures (CM, CRP, CRI). Institutional representation covers a wide spectrum, including both local and county public authorities, as well as central institutions, economic, social and research and innovation organizations.</w:t>
      </w:r>
    </w:p>
    <w:p w14:paraId="795D2E0F" w14:textId="77777777" w:rsidR="009162A8" w:rsidRPr="0066162F" w:rsidRDefault="009162A8" w:rsidP="002974BD">
      <w:r w:rsidRPr="0066162F">
        <w:t>Respondents come from the following main categories:</w:t>
      </w:r>
    </w:p>
    <w:p w14:paraId="06BCE3AC" w14:textId="709C1683" w:rsidR="009162A8" w:rsidRPr="0066162F" w:rsidRDefault="009162A8" w:rsidP="000027DA">
      <w:pPr>
        <w:pStyle w:val="Listparagraf"/>
        <w:numPr>
          <w:ilvl w:val="0"/>
          <w:numId w:val="20"/>
        </w:numPr>
      </w:pPr>
      <w:r w:rsidRPr="0066162F">
        <w:rPr>
          <w:b/>
          <w:bCs/>
        </w:rPr>
        <w:t>Local and county public institutions</w:t>
      </w:r>
      <w:r w:rsidRPr="0066162F">
        <w:t xml:space="preserve">, including local authorities in urban areas </w:t>
      </w:r>
    </w:p>
    <w:p w14:paraId="1776F875" w14:textId="1BB575DA" w:rsidR="009162A8" w:rsidRPr="0066162F" w:rsidRDefault="009162A8" w:rsidP="000027DA">
      <w:pPr>
        <w:pStyle w:val="Listparagraf"/>
        <w:numPr>
          <w:ilvl w:val="0"/>
          <w:numId w:val="20"/>
        </w:numPr>
      </w:pPr>
      <w:r w:rsidRPr="0066162F">
        <w:rPr>
          <w:b/>
          <w:bCs/>
        </w:rPr>
        <w:t>Public institutions with sectoral attributions</w:t>
      </w:r>
      <w:r w:rsidRPr="0066162F">
        <w:t xml:space="preserve">, </w:t>
      </w:r>
    </w:p>
    <w:p w14:paraId="4A26521B" w14:textId="7F4E4F04" w:rsidR="009162A8" w:rsidRPr="0066162F" w:rsidRDefault="009162A8" w:rsidP="000027DA">
      <w:pPr>
        <w:pStyle w:val="Listparagraf"/>
        <w:numPr>
          <w:ilvl w:val="0"/>
          <w:numId w:val="20"/>
        </w:numPr>
      </w:pPr>
      <w:r w:rsidRPr="0066162F">
        <w:rPr>
          <w:b/>
          <w:bCs/>
        </w:rPr>
        <w:t>Representatives of the central administration</w:t>
      </w:r>
      <w:r w:rsidRPr="0066162F">
        <w:t xml:space="preserve">, </w:t>
      </w:r>
    </w:p>
    <w:p w14:paraId="3B28B917" w14:textId="29EC1729" w:rsidR="009162A8" w:rsidRPr="0066162F" w:rsidRDefault="009162A8" w:rsidP="000027DA">
      <w:pPr>
        <w:pStyle w:val="Listparagraf"/>
        <w:numPr>
          <w:ilvl w:val="0"/>
          <w:numId w:val="20"/>
        </w:numPr>
      </w:pPr>
      <w:r w:rsidRPr="0066162F">
        <w:rPr>
          <w:b/>
          <w:bCs/>
        </w:rPr>
        <w:t>Research and higher education institutions</w:t>
      </w:r>
      <w:r w:rsidR="005E29C1" w:rsidRPr="0066162F">
        <w:t>,</w:t>
      </w:r>
    </w:p>
    <w:p w14:paraId="245174AF" w14:textId="19DD6A03" w:rsidR="009162A8" w:rsidRPr="0066162F" w:rsidRDefault="009162A8" w:rsidP="000027DA">
      <w:pPr>
        <w:pStyle w:val="Listparagraf"/>
        <w:numPr>
          <w:ilvl w:val="0"/>
          <w:numId w:val="20"/>
        </w:numPr>
      </w:pPr>
      <w:r w:rsidRPr="0066162F">
        <w:rPr>
          <w:b/>
          <w:bCs/>
        </w:rPr>
        <w:t>Non-governmental organizations and professional associations</w:t>
      </w:r>
      <w:r w:rsidRPr="0066162F">
        <w:t xml:space="preserve">, </w:t>
      </w:r>
    </w:p>
    <w:p w14:paraId="63F6226E" w14:textId="01E0D3CC" w:rsidR="009162A8" w:rsidRPr="0066162F" w:rsidRDefault="009162A8" w:rsidP="000027DA">
      <w:pPr>
        <w:pStyle w:val="Listparagraf"/>
        <w:numPr>
          <w:ilvl w:val="0"/>
          <w:numId w:val="20"/>
        </w:numPr>
      </w:pPr>
      <w:r w:rsidRPr="0066162F">
        <w:rPr>
          <w:b/>
          <w:bCs/>
        </w:rPr>
        <w:t xml:space="preserve">Chambers of Commerce and Industry </w:t>
      </w:r>
    </w:p>
    <w:p w14:paraId="7493D363" w14:textId="5D998A2A" w:rsidR="009162A8" w:rsidRPr="0066162F" w:rsidRDefault="005E29C1" w:rsidP="000027DA">
      <w:pPr>
        <w:pStyle w:val="Listparagraf"/>
        <w:numPr>
          <w:ilvl w:val="0"/>
          <w:numId w:val="20"/>
        </w:numPr>
      </w:pPr>
      <w:r w:rsidRPr="0066162F">
        <w:rPr>
          <w:b/>
          <w:bCs/>
        </w:rPr>
        <w:t>Clusters, enterprises and other representatives of the private sector</w:t>
      </w:r>
    </w:p>
    <w:p w14:paraId="66217FB6" w14:textId="77777777" w:rsidR="009162A8" w:rsidRPr="0066162F" w:rsidRDefault="009162A8" w:rsidP="002974BD">
      <w:r w:rsidRPr="0066162F">
        <w:t xml:space="preserve">This composition reflects a </w:t>
      </w:r>
      <w:r w:rsidRPr="0066162F">
        <w:rPr>
          <w:b/>
          <w:bCs/>
        </w:rPr>
        <w:t>balance between public, economic, social and civil society actors</w:t>
      </w:r>
      <w:r w:rsidRPr="0066162F">
        <w:t>, giving the survey a diversified perspective on the functioning of the partnership system. At the same time, the presence of national and regional institutions with direct responsibilities in the field of European funds gives more relevance to the data collected for the analysis of the collaboration and adaptation of the program to territorial needs.</w:t>
      </w:r>
    </w:p>
    <w:p w14:paraId="2E2D67F9" w14:textId="757A9DB1" w:rsidR="009162A8" w:rsidRPr="0066162F" w:rsidRDefault="009162A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Clarity and Role Ownership </w:t>
      </w:r>
    </w:p>
    <w:p w14:paraId="1EFA82CB" w14:textId="00D8A6A6" w:rsidR="009162A8" w:rsidRPr="0066162F" w:rsidRDefault="009162A8" w:rsidP="002974BD">
      <w:r w:rsidRPr="0066162F">
        <w:t xml:space="preserve">Within this section, the analysis of the responses to the survey applied to the members of the partner structures (CM, CRP, CRI) was structured thematically, in accordance with the evaluation matrix related to </w:t>
      </w:r>
      <w:r w:rsidRPr="0066162F">
        <w:lastRenderedPageBreak/>
        <w:t xml:space="preserve">the evaluation question IE1: </w:t>
      </w:r>
      <w:r w:rsidRPr="0066162F">
        <w:rPr>
          <w:i/>
          <w:iCs/>
        </w:rPr>
        <w:t xml:space="preserve">"To what extent are the institutional and organizational responsibilities for the implementation of the PR </w:t>
      </w:r>
      <w:r w:rsidR="003E7042" w:rsidRPr="0066162F">
        <w:rPr>
          <w:i/>
          <w:iCs/>
        </w:rPr>
        <w:t>Centre</w:t>
      </w:r>
      <w:r w:rsidRPr="0066162F">
        <w:rPr>
          <w:i/>
          <w:iCs/>
        </w:rPr>
        <w:t xml:space="preserve"> clearly defined, assumed and effectively implemented?"</w:t>
      </w:r>
      <w:r w:rsidR="00522D37">
        <w:rPr>
          <w:i/>
          <w:iCs/>
        </w:rPr>
        <w:t xml:space="preserve"> </w:t>
      </w:r>
      <w:r w:rsidRPr="0066162F">
        <w:t>tag.</w:t>
      </w:r>
    </w:p>
    <w:p w14:paraId="0B78563A" w14:textId="648FE698" w:rsidR="009162A8" w:rsidRPr="0066162F" w:rsidRDefault="009162A8" w:rsidP="002974BD">
      <w:r w:rsidRPr="0066162F">
        <w:t xml:space="preserve">According to the analytical framework proposed in the matrix, the evaluation targets four essential dimensions: (1) the definition and assumption of responsibilities at the level of the </w:t>
      </w:r>
      <w:r w:rsidR="003E7042" w:rsidRPr="0066162F">
        <w:t>MA</w:t>
      </w:r>
      <w:r w:rsidRPr="0066162F">
        <w:t xml:space="preserve"> and CM PR Centre, (2) the understanding and assumption of roles by the partner structures, (3) their effective involvement in the implementation, monitoring and evaluation processes, respectively (4) the quality of the relations between the actors involved in regional governance.</w:t>
      </w:r>
    </w:p>
    <w:p w14:paraId="2290B68E" w14:textId="51B0E0B8" w:rsidR="009162A8" w:rsidRPr="0066162F" w:rsidRDefault="009162A8" w:rsidP="002974BD">
      <w:r w:rsidRPr="0066162F">
        <w:t xml:space="preserve">The survey responses were analyzed from the perspective of these criteria, providing relevant data on the degree of clarity, assumption and application of responsibilities within the implementation system of the PR </w:t>
      </w:r>
      <w:r w:rsidR="003E7042" w:rsidRPr="0066162F">
        <w:t>Centre</w:t>
      </w:r>
      <w:r w:rsidRPr="0066162F">
        <w:t>. The questions asked specifically followed perceptions regarding participation in the programming phase, the clarity of roles, the way in which responsibilities are defined and communicated, but also the level of effective involvement.</w:t>
      </w:r>
    </w:p>
    <w:p w14:paraId="24B82401" w14:textId="77777777" w:rsidR="009162A8" w:rsidRPr="0066162F" w:rsidRDefault="009162A8" w:rsidP="002974BD">
      <w:r w:rsidRPr="0066162F">
        <w:t>Therefore, the analysis of the answers is organized thematically according to the structure of the matrix, in order to support the formulation of a substantiated answer to the evaluation question. This approach makes it possible to correlate the perceptions expressed by members of the partner structures with the assumptions formulated in the matrix, as well as to identify potential discrepancies between the formal framework of responsibilities and the way they are understood and applied in practice.</w:t>
      </w:r>
    </w:p>
    <w:p w14:paraId="4749F99A" w14:textId="53C4B43C" w:rsidR="009162A8" w:rsidRPr="0066162F" w:rsidRDefault="009162A8" w:rsidP="002974BD">
      <w:r w:rsidRPr="0066162F">
        <w:t xml:space="preserve">The question </w:t>
      </w:r>
      <w:r w:rsidRPr="0066162F">
        <w:rPr>
          <w:i/>
          <w:iCs/>
        </w:rPr>
        <w:t>"Was the organization/institution you are part of involved in the preparation of the program?"</w:t>
      </w:r>
      <w:r w:rsidRPr="0066162F">
        <w:t xml:space="preserve">  provides a first perspective on </w:t>
      </w:r>
      <w:r w:rsidRPr="0066162F">
        <w:rPr>
          <w:b/>
          <w:bCs/>
        </w:rPr>
        <w:t>the perceived level of partnership participation</w:t>
      </w:r>
      <w:r w:rsidRPr="0066162F">
        <w:t xml:space="preserve"> in the programming phase of PR </w:t>
      </w:r>
      <w:r w:rsidR="003E7042" w:rsidRPr="0066162F">
        <w:t>Centre</w:t>
      </w:r>
      <w:r w:rsidRPr="0066162F">
        <w:t xml:space="preserve"> 2021–2027.</w:t>
      </w:r>
    </w:p>
    <w:p w14:paraId="7BF96E78" w14:textId="77777777" w:rsidR="009162A8" w:rsidRPr="0066162F" w:rsidRDefault="009162A8" w:rsidP="002974BD">
      <w:r w:rsidRPr="0066162F">
        <w:t>The results, according to Figure 1 below, are as follows:</w:t>
      </w:r>
    </w:p>
    <w:p w14:paraId="2B0FF685" w14:textId="7BDC67EB" w:rsidR="009162A8" w:rsidRPr="0066162F" w:rsidRDefault="009162A8" w:rsidP="000027DA">
      <w:pPr>
        <w:pStyle w:val="Listparagraf"/>
        <w:numPr>
          <w:ilvl w:val="0"/>
          <w:numId w:val="21"/>
        </w:numPr>
      </w:pPr>
      <w:r w:rsidRPr="0066162F">
        <w:t>68% of respondents say that their organization/institution has been involved;</w:t>
      </w:r>
    </w:p>
    <w:p w14:paraId="1E7108C9" w14:textId="31E6D8C9" w:rsidR="009162A8" w:rsidRPr="0066162F" w:rsidRDefault="009162A8" w:rsidP="000027DA">
      <w:pPr>
        <w:pStyle w:val="Listparagraf"/>
        <w:numPr>
          <w:ilvl w:val="0"/>
          <w:numId w:val="21"/>
        </w:numPr>
      </w:pPr>
      <w:r w:rsidRPr="0066162F">
        <w:t>31% say they were not involved.</w:t>
      </w:r>
    </w:p>
    <w:p w14:paraId="716AD0E5" w14:textId="7B7600D2" w:rsidR="009162A8" w:rsidRPr="0066162F" w:rsidRDefault="009162A8" w:rsidP="002974BD">
      <w:r w:rsidRPr="0066162F">
        <w:t xml:space="preserve">Almost 7 out of 10 respondents from the partner structures believe that their organization or institution was involved in the preparation of the PR </w:t>
      </w:r>
      <w:r w:rsidR="003E7042" w:rsidRPr="0066162F">
        <w:t>Centre</w:t>
      </w:r>
      <w:r w:rsidRPr="0066162F">
        <w:t xml:space="preserve"> 2021–2027. </w:t>
      </w:r>
    </w:p>
    <w:p w14:paraId="7F9030D6" w14:textId="472CCDA9" w:rsidR="00AC6681" w:rsidRPr="0066162F" w:rsidRDefault="00145DC0" w:rsidP="005B3D0F">
      <w:pPr>
        <w:jc w:val="center"/>
      </w:pPr>
      <w:r w:rsidRPr="0066162F">
        <w:rPr>
          <w:noProof/>
        </w:rPr>
        <mc:AlternateContent>
          <mc:Choice Requires="wps">
            <w:drawing>
              <wp:anchor distT="0" distB="0" distL="114300" distR="114300" simplePos="0" relativeHeight="251692033" behindDoc="0" locked="0" layoutInCell="1" allowOverlap="1" wp14:anchorId="2CD82CF2" wp14:editId="7DE7D8AA">
                <wp:simplePos x="0" y="0"/>
                <wp:positionH relativeFrom="column">
                  <wp:posOffset>4051884</wp:posOffset>
                </wp:positionH>
                <wp:positionV relativeFrom="paragraph">
                  <wp:posOffset>2947568</wp:posOffset>
                </wp:positionV>
                <wp:extent cx="778205" cy="256032"/>
                <wp:effectExtent l="0" t="0" r="3175"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5" cy="256032"/>
                        </a:xfrm>
                        <a:prstGeom prst="rect">
                          <a:avLst/>
                        </a:prstGeom>
                        <a:solidFill>
                          <a:srgbClr val="FFFFFF"/>
                        </a:solidFill>
                        <a:ln w="9525">
                          <a:noFill/>
                          <a:miter lim="800000"/>
                          <a:headEnd/>
                          <a:tailEnd/>
                        </a:ln>
                      </wps:spPr>
                      <wps:txbx>
                        <w:txbxContent>
                          <w:p w14:paraId="20C3472D" w14:textId="5A8350D7" w:rsidR="00145DC0" w:rsidRPr="0066162F" w:rsidRDefault="00145DC0" w:rsidP="00145DC0">
                            <w:pPr>
                              <w:spacing w:line="276" w:lineRule="auto"/>
                              <w:jc w:val="center"/>
                              <w:rPr>
                                <w:sz w:val="24"/>
                                <w:szCs w:val="24"/>
                              </w:rPr>
                            </w:pPr>
                            <w:r w:rsidRPr="0066162F">
                              <w:rPr>
                                <w:rFonts w:ascii="Arial" w:hAnsi="Arial" w:cs="Arial"/>
                                <w:sz w:val="16"/>
                                <w:szCs w:val="16"/>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CD82CF2" id="_x0000_s1032" type="#_x0000_t202" style="position:absolute;left:0;text-align:left;margin-left:319.05pt;margin-top:232.1pt;width:61.3pt;height:20.15pt;z-index:251692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" stroked="f">
                <v:textbox>
                  <w:txbxContent>
                    <w:p w14:paraId="20C3472D" w14:textId="5A8350D7" w:rsidR="00145DC0" w:rsidRPr="0066162F" w:rsidRDefault="00145DC0" w:rsidP="00145DC0">
                      <w:pPr>
                        <w:spacing w:line="276" w:lineRule="auto"/>
                        <w:jc w:val="center"/>
                        <w:rPr>
                          <w:sz w:val="24"/>
                          <w:szCs w:val="24"/>
                        </w:rPr>
                      </w:pPr>
                      <w:r w:rsidRPr="0066162F">
                        <w:rPr>
                          <w:rFonts w:ascii="Arial" w:hAnsi="Arial" w:cs="Arial"/>
                          <w:sz w:val="16"/>
                          <w:szCs w:val="16"/>
                        </w:rPr>
                        <w:t>No</w:t>
                      </w:r>
                    </w:p>
                  </w:txbxContent>
                </v:textbox>
              </v:shape>
            </w:pict>
          </mc:Fallback>
        </mc:AlternateContent>
      </w:r>
      <w:r w:rsidRPr="0066162F">
        <w:rPr>
          <w:noProof/>
        </w:rPr>
        <mc:AlternateContent>
          <mc:Choice Requires="wps">
            <w:drawing>
              <wp:anchor distT="0" distB="0" distL="114300" distR="114300" simplePos="0" relativeHeight="251689985" behindDoc="0" locked="0" layoutInCell="1" allowOverlap="1" wp14:anchorId="24E92DBD" wp14:editId="7E584172">
                <wp:simplePos x="0" y="0"/>
                <wp:positionH relativeFrom="column">
                  <wp:posOffset>1580083</wp:posOffset>
                </wp:positionH>
                <wp:positionV relativeFrom="paragraph">
                  <wp:posOffset>2948027</wp:posOffset>
                </wp:positionV>
                <wp:extent cx="778205" cy="256032"/>
                <wp:effectExtent l="0" t="0" r="3175"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5" cy="256032"/>
                        </a:xfrm>
                        <a:prstGeom prst="rect">
                          <a:avLst/>
                        </a:prstGeom>
                        <a:solidFill>
                          <a:srgbClr val="FFFFFF"/>
                        </a:solidFill>
                        <a:ln w="9525">
                          <a:noFill/>
                          <a:miter lim="800000"/>
                          <a:headEnd/>
                          <a:tailEnd/>
                        </a:ln>
                      </wps:spPr>
                      <wps:txbx>
                        <w:txbxContent>
                          <w:p w14:paraId="234E70A8" w14:textId="3AFA4A1A" w:rsidR="00145DC0" w:rsidRPr="0066162F" w:rsidRDefault="00145DC0" w:rsidP="00145DC0">
                            <w:pPr>
                              <w:pStyle w:val="NormalWeb"/>
                              <w:spacing w:line="276" w:lineRule="auto"/>
                              <w:jc w:val="center"/>
                              <w:rPr>
                                <w:sz w:val="24"/>
                                <w:szCs w:val="24"/>
                              </w:rPr>
                            </w:pPr>
                            <w:r w:rsidRPr="0066162F">
                              <w:rPr>
                                <w:rFonts w:ascii="Arial" w:hAnsi="Arial" w:cs="Arial"/>
                                <w:sz w:val="16"/>
                                <w:szCs w:val="16"/>
                              </w:rPr>
                              <w:t>Yes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E92DBD" id="_x0000_s1033" type="#_x0000_t202" style="position:absolute;left:0;text-align:left;margin-left:124.4pt;margin-top:232.15pt;width:61.3pt;height:20.15pt;z-index:2516899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" stroked="f">
                <v:textbox>
                  <w:txbxContent>
                    <w:p w14:paraId="234E70A8" w14:textId="3AFA4A1A" w:rsidR="00145DC0" w:rsidRPr="0066162F" w:rsidRDefault="00145DC0" w:rsidP="00145DC0">
                      <w:pPr>
                        <w:pStyle w:val="NormalWeb"/>
                        <w:spacing w:line="276" w:lineRule="auto"/>
                        <w:jc w:val="center"/>
                        <w:rPr>
                          <w:sz w:val="24"/>
                          <w:szCs w:val="24"/>
                        </w:rPr>
                      </w:pPr>
                      <w:r w:rsidRPr="0066162F">
                        <w:rPr>
                          <w:rFonts w:ascii="Arial" w:hAnsi="Arial" w:cs="Arial"/>
                          <w:sz w:val="16"/>
                          <w:szCs w:val="16"/>
                        </w:rPr>
                        <w:t>Yes</w:t>
                      </w:r>
                    </w:p>
                  </w:txbxContent>
                </v:textbox>
              </v:shape>
            </w:pict>
          </mc:Fallback>
        </mc:AlternateContent>
      </w:r>
      <w:r w:rsidR="00AA09D5" w:rsidRPr="0066162F">
        <w:rPr>
          <w:noProof/>
        </w:rPr>
        <w:drawing>
          <wp:inline distT="0" distB="0" distL="0" distR="0" wp14:anchorId="6345949D" wp14:editId="334A7C56">
            <wp:extent cx="5400000" cy="3240000"/>
            <wp:effectExtent l="0" t="0" r="10795" b="17780"/>
            <wp:docPr id="65010953" name="Diagramă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FE1051C" w14:textId="6600C41B" w:rsidR="004A4336" w:rsidRPr="0066162F" w:rsidRDefault="00AC6681" w:rsidP="00B048ED">
      <w:pPr>
        <w:rPr>
          <w:b/>
          <w:bCs/>
          <w:color w:val="0F4761"/>
          <w:sz w:val="16"/>
          <w:szCs w:val="16"/>
          <w:lang w:eastAsia="en-US"/>
        </w:rPr>
      </w:pPr>
      <w:r w:rsidRPr="0066162F">
        <w:rPr>
          <w:b/>
          <w:bCs/>
          <w:color w:val="0F4761"/>
          <w:sz w:val="16"/>
          <w:szCs w:val="16"/>
          <w:lang w:eastAsia="en-US"/>
        </w:rPr>
        <w:lastRenderedPageBreak/>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46</w:t>
      </w:r>
      <w:r w:rsidRPr="0066162F">
        <w:rPr>
          <w:b/>
          <w:bCs/>
          <w:color w:val="0F4761"/>
          <w:sz w:val="16"/>
          <w:szCs w:val="16"/>
          <w:lang w:eastAsia="en-US"/>
        </w:rPr>
        <w:fldChar w:fldCharType="end"/>
      </w:r>
      <w:r w:rsidRPr="0066162F">
        <w:rPr>
          <w:b/>
          <w:bCs/>
          <w:color w:val="0F4761"/>
          <w:sz w:val="16"/>
          <w:szCs w:val="16"/>
          <w:lang w:eastAsia="en-US"/>
        </w:rPr>
        <w:t>-Perception of the members of the partner structures regarding the involvement in the preparation of the program</w:t>
      </w:r>
    </w:p>
    <w:p w14:paraId="73C7A493" w14:textId="2995CC67" w:rsidR="009162A8" w:rsidRPr="0066162F" w:rsidRDefault="009162A8" w:rsidP="002974BD">
      <w:r w:rsidRPr="0066162F">
        <w:t xml:space="preserve">The members of the partner structures were asked to what extent the responsibilities as a partner member in the implementation of the PR </w:t>
      </w:r>
      <w:r w:rsidR="003E7042" w:rsidRPr="0066162F">
        <w:t>Centre</w:t>
      </w:r>
      <w:r w:rsidRPr="0066162F">
        <w:t xml:space="preserve"> are clear to them, a question directly relevant to the analysis of the criterion regarding the understanding and assumption of the role of the partners. </w:t>
      </w:r>
    </w:p>
    <w:p w14:paraId="16663E17" w14:textId="43C12C8B" w:rsidR="006B0562" w:rsidRPr="0066162F" w:rsidRDefault="006B0562" w:rsidP="006B0562">
      <w:r w:rsidRPr="0066162F">
        <w:t xml:space="preserve">The distribution of responses shows that </w:t>
      </w:r>
      <w:r w:rsidRPr="0066162F">
        <w:rPr>
          <w:b/>
          <w:bCs/>
        </w:rPr>
        <w:t>the majority of the members of the partner structures (approx. 80%) consider their responsibilities to be clear to a large or very large extent</w:t>
      </w:r>
      <w:r w:rsidRPr="0066162F">
        <w:t xml:space="preserve">, which indicates a solid framework for defining roles in the governance mechanism of the PR </w:t>
      </w:r>
      <w:r w:rsidR="003E7042" w:rsidRPr="0066162F">
        <w:t>Centre</w:t>
      </w:r>
      <w:r w:rsidRPr="0066162F">
        <w:t xml:space="preserve">. This positive perception is also supported by qualitative comments, which highlight the existence of </w:t>
      </w:r>
      <w:r w:rsidRPr="0066162F">
        <w:rPr>
          <w:b/>
          <w:bCs/>
        </w:rPr>
        <w:t>well-structured working documents</w:t>
      </w:r>
      <w:r w:rsidRPr="0066162F">
        <w:t xml:space="preserve">, clear regulations, written procedures, constant communication and timely submissions, all of which contribute to a good understanding of the mandate of each structure (CM, CRI, CRP). Many respondents explicitly mention that they are aware of their strategic duties, advisory role, monitoring, validation and representation responsibilities, as well as how they contribute to the good governance of the </w:t>
      </w:r>
      <w:r w:rsidR="003E7042" w:rsidRPr="0066162F">
        <w:t>Program</w:t>
      </w:r>
      <w:r w:rsidRPr="0066162F">
        <w:t>.</w:t>
      </w:r>
    </w:p>
    <w:p w14:paraId="6B68C42E" w14:textId="251896F4" w:rsidR="006B0562" w:rsidRPr="0066162F" w:rsidRDefault="006B0562" w:rsidP="006B0562">
      <w:r w:rsidRPr="0066162F">
        <w:t xml:space="preserve">The experience gained in previous periods (ROP, Smart Specialization Strategy) is also a factor that increases the clarity of roles, especially for members with a long history of collaboration with the </w:t>
      </w:r>
      <w:r w:rsidR="003E7042" w:rsidRPr="0066162F">
        <w:t>Centre</w:t>
      </w:r>
      <w:r w:rsidRPr="0066162F">
        <w:t xml:space="preserve"> RDA. At the same time, mechanisms such as the introduction of the written procedure and the efficient organization of CM meetings are appreciated as elements that support the transparency and predictability of responsibilities.</w:t>
      </w:r>
    </w:p>
    <w:p w14:paraId="2D3B1205" w14:textId="34D0EADF" w:rsidR="006B0562" w:rsidRPr="0066162F" w:rsidRDefault="006B0562" w:rsidP="00D02225">
      <w:pPr>
        <w:spacing w:after="0"/>
      </w:pPr>
      <w:r w:rsidRPr="0066162F">
        <w:t xml:space="preserve">However, a small subset of respondents </w:t>
      </w:r>
      <w:r w:rsidR="003E7042" w:rsidRPr="0066162F">
        <w:t>reports</w:t>
      </w:r>
      <w:r w:rsidRPr="0066162F">
        <w:t xml:space="preserve"> </w:t>
      </w:r>
      <w:r w:rsidRPr="0066162F">
        <w:rPr>
          <w:b/>
          <w:bCs/>
        </w:rPr>
        <w:t>only partial or insufficient clarity</w:t>
      </w:r>
      <w:r w:rsidRPr="0066162F">
        <w:t>, mainly caused by:</w:t>
      </w:r>
    </w:p>
    <w:p w14:paraId="4E2F26A7" w14:textId="77777777" w:rsidR="006B0562" w:rsidRPr="0066162F" w:rsidRDefault="006B0562" w:rsidP="002328F4">
      <w:pPr>
        <w:numPr>
          <w:ilvl w:val="0"/>
          <w:numId w:val="83"/>
        </w:numPr>
        <w:spacing w:after="0"/>
      </w:pPr>
      <w:r w:rsidRPr="0066162F">
        <w:rPr>
          <w:b/>
          <w:bCs/>
        </w:rPr>
        <w:t>limited involvement in implementation</w:t>
      </w:r>
      <w:r w:rsidRPr="0066162F">
        <w:t xml:space="preserve"> (e.g. CRPs, which had a predominant role in the approval of the PDRC, not in the implementation),</w:t>
      </w:r>
    </w:p>
    <w:p w14:paraId="01EAB089" w14:textId="77777777" w:rsidR="006B0562" w:rsidRPr="0066162F" w:rsidRDefault="006B0562" w:rsidP="002328F4">
      <w:pPr>
        <w:numPr>
          <w:ilvl w:val="0"/>
          <w:numId w:val="83"/>
        </w:numPr>
        <w:spacing w:after="0"/>
      </w:pPr>
      <w:r w:rsidRPr="0066162F">
        <w:rPr>
          <w:b/>
          <w:bCs/>
        </w:rPr>
        <w:t>the perceived lack of continuous engagement processes</w:t>
      </w:r>
      <w:r w:rsidRPr="0066162F">
        <w:t>,</w:t>
      </w:r>
    </w:p>
    <w:p w14:paraId="23831F69" w14:textId="77777777" w:rsidR="006B0562" w:rsidRPr="0066162F" w:rsidRDefault="006B0562" w:rsidP="002328F4">
      <w:pPr>
        <w:numPr>
          <w:ilvl w:val="0"/>
          <w:numId w:val="83"/>
        </w:numPr>
        <w:spacing w:after="0"/>
      </w:pPr>
      <w:r w:rsidRPr="0066162F">
        <w:rPr>
          <w:b/>
          <w:bCs/>
        </w:rPr>
        <w:t>sporadic communication</w:t>
      </w:r>
      <w:r w:rsidRPr="0066162F">
        <w:t>, which does not constantly facilitate an active role,</w:t>
      </w:r>
    </w:p>
    <w:p w14:paraId="7858B5FE" w14:textId="77777777" w:rsidR="006B0562" w:rsidRPr="0066162F" w:rsidRDefault="006B0562" w:rsidP="002328F4">
      <w:pPr>
        <w:numPr>
          <w:ilvl w:val="0"/>
          <w:numId w:val="83"/>
        </w:numPr>
        <w:spacing w:after="0"/>
      </w:pPr>
      <w:r w:rsidRPr="0066162F">
        <w:t>isolated situations in which, although responsibilities are defined theoretically, they are not felt to have practical applicability ("we don't really feel that we have any responsibility").</w:t>
      </w:r>
    </w:p>
    <w:p w14:paraId="61C384E9" w14:textId="73E2BBF2" w:rsidR="006B0562" w:rsidRPr="0066162F" w:rsidRDefault="006B0562" w:rsidP="002974BD">
      <w:r w:rsidRPr="0066162F">
        <w:t xml:space="preserve">Overall, the data </w:t>
      </w:r>
      <w:r w:rsidR="003E7042" w:rsidRPr="0066162F">
        <w:t>indicates</w:t>
      </w:r>
      <w:r w:rsidRPr="0066162F">
        <w:t xml:space="preserve"> a </w:t>
      </w:r>
      <w:r w:rsidRPr="0066162F">
        <w:rPr>
          <w:b/>
          <w:bCs/>
        </w:rPr>
        <w:t>high level of maturity and institutional clarity</w:t>
      </w:r>
      <w:r w:rsidRPr="0066162F">
        <w:t xml:space="preserve"> regarding the functions of the partner structures in the implementation of the PR </w:t>
      </w:r>
      <w:r w:rsidR="003E7042" w:rsidRPr="0066162F">
        <w:t>Centre</w:t>
      </w:r>
      <w:r w:rsidRPr="0066162F">
        <w:t xml:space="preserve">. However, there is an opportunity to </w:t>
      </w:r>
      <w:r w:rsidRPr="0066162F">
        <w:rPr>
          <w:b/>
          <w:bCs/>
        </w:rPr>
        <w:t>strengthen the involvement of structures that have a less visible role in implementation</w:t>
      </w:r>
      <w:r w:rsidRPr="0066162F">
        <w:t xml:space="preserve">, as well as to strengthen proactive communication, so that formal clarity of responsibilities is doubled by </w:t>
      </w:r>
      <w:r w:rsidRPr="0066162F">
        <w:rPr>
          <w:b/>
          <w:bCs/>
        </w:rPr>
        <w:t>an involvement perceived as effective and constant</w:t>
      </w:r>
      <w:r w:rsidRPr="0066162F">
        <w:t>.</w:t>
      </w:r>
    </w:p>
    <w:p w14:paraId="380495D9" w14:textId="7653B23D" w:rsidR="00AC6681" w:rsidRPr="0066162F" w:rsidRDefault="00B04EEF" w:rsidP="002974BD">
      <w:r w:rsidRPr="0066162F">
        <w:rPr>
          <w:noProof/>
        </w:rPr>
        <w:lastRenderedPageBreak/>
        <mc:AlternateContent>
          <mc:Choice Requires="wps">
            <w:drawing>
              <wp:anchor distT="0" distB="0" distL="114300" distR="114300" simplePos="0" relativeHeight="251702273" behindDoc="0" locked="0" layoutInCell="1" allowOverlap="1" wp14:anchorId="03E9B6FD" wp14:editId="2927787D">
                <wp:simplePos x="0" y="0"/>
                <wp:positionH relativeFrom="column">
                  <wp:posOffset>567715</wp:posOffset>
                </wp:positionH>
                <wp:positionV relativeFrom="paragraph">
                  <wp:posOffset>2417775</wp:posOffset>
                </wp:positionV>
                <wp:extent cx="1038479" cy="346085"/>
                <wp:effectExtent l="0" t="0" r="9525"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479" cy="346085"/>
                        </a:xfrm>
                        <a:prstGeom prst="rect">
                          <a:avLst/>
                        </a:prstGeom>
                        <a:solidFill>
                          <a:srgbClr val="FFFFFF"/>
                        </a:solidFill>
                        <a:ln w="9525">
                          <a:noFill/>
                          <a:miter lim="800000"/>
                          <a:headEnd/>
                          <a:tailEnd/>
                        </a:ln>
                      </wps:spPr>
                      <wps:txbx>
                        <w:txbxContent>
                          <w:p w14:paraId="4FBDA154" w14:textId="6F7F4F7B" w:rsidR="00B04EEF" w:rsidRPr="0066162F" w:rsidRDefault="00B04EEF" w:rsidP="00B04EEF">
                            <w:pPr>
                              <w:spacing w:line="276" w:lineRule="auto"/>
                              <w:jc w:val="center"/>
                              <w:rPr>
                                <w:sz w:val="24"/>
                                <w:szCs w:val="24"/>
                              </w:rPr>
                            </w:pPr>
                            <w:r w:rsidRPr="0066162F">
                              <w:rPr>
                                <w:rFonts w:ascii="Arial" w:hAnsi="Arial" w:cs="Arial"/>
                                <w:sz w:val="16"/>
                                <w:szCs w:val="16"/>
                              </w:rPr>
                              <w:t>To a very large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E9B6FD" id="_x0000_s1034" type="#_x0000_t202" style="position:absolute;left:0;text-align:left;margin-left:44.7pt;margin-top:190.4pt;width:81.75pt;height:27.25pt;z-index:251702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phEQIAAP0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" stroked="f">
                <v:textbox>
                  <w:txbxContent>
                    <w:p w14:paraId="4FBDA154" w14:textId="6F7F4F7B" w:rsidR="00B04EEF" w:rsidRPr="0066162F" w:rsidRDefault="00B04EEF" w:rsidP="00B04EEF">
                      <w:pPr>
                        <w:spacing w:line="276" w:lineRule="auto"/>
                        <w:jc w:val="center"/>
                        <w:rPr>
                          <w:sz w:val="24"/>
                          <w:szCs w:val="24"/>
                        </w:rPr>
                      </w:pPr>
                      <w:r w:rsidRPr="0066162F">
                        <w:rPr>
                          <w:rFonts w:ascii="Arial" w:hAnsi="Arial" w:cs="Arial"/>
                          <w:sz w:val="16"/>
                          <w:szCs w:val="16"/>
                        </w:rPr>
                        <w:t>To a very large extent</w:t>
                      </w:r>
                    </w:p>
                  </w:txbxContent>
                </v:textbox>
              </v:shape>
            </w:pict>
          </mc:Fallback>
        </mc:AlternateContent>
      </w:r>
      <w:r w:rsidRPr="0066162F">
        <w:rPr>
          <w:noProof/>
        </w:rPr>
        <mc:AlternateContent>
          <mc:Choice Requires="wps">
            <w:drawing>
              <wp:anchor distT="0" distB="0" distL="114300" distR="114300" simplePos="0" relativeHeight="251700225" behindDoc="0" locked="0" layoutInCell="1" allowOverlap="1" wp14:anchorId="2175160F" wp14:editId="25AAB604">
                <wp:simplePos x="0" y="0"/>
                <wp:positionH relativeFrom="column">
                  <wp:posOffset>1577746</wp:posOffset>
                </wp:positionH>
                <wp:positionV relativeFrom="paragraph">
                  <wp:posOffset>2418308</wp:posOffset>
                </wp:positionV>
                <wp:extent cx="1038479" cy="346085"/>
                <wp:effectExtent l="0" t="0" r="9525"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479" cy="346085"/>
                        </a:xfrm>
                        <a:prstGeom prst="rect">
                          <a:avLst/>
                        </a:prstGeom>
                        <a:solidFill>
                          <a:srgbClr val="FFFFFF"/>
                        </a:solidFill>
                        <a:ln w="9525">
                          <a:noFill/>
                          <a:miter lim="800000"/>
                          <a:headEnd/>
                          <a:tailEnd/>
                        </a:ln>
                      </wps:spPr>
                      <wps:txbx>
                        <w:txbxContent>
                          <w:p w14:paraId="1B6DB0A2" w14:textId="4D01EE73" w:rsidR="00B04EEF" w:rsidRPr="0066162F" w:rsidRDefault="00B04EEF" w:rsidP="00B04EEF">
                            <w:pPr>
                              <w:spacing w:line="276" w:lineRule="auto"/>
                              <w:jc w:val="center"/>
                              <w:rPr>
                                <w:sz w:val="24"/>
                                <w:szCs w:val="24"/>
                              </w:rPr>
                            </w:pPr>
                            <w:r w:rsidRPr="0066162F">
                              <w:rPr>
                                <w:rFonts w:ascii="Arial" w:hAnsi="Arial" w:cs="Arial"/>
                                <w:sz w:val="16"/>
                                <w:szCs w:val="16"/>
                              </w:rPr>
                              <w:t>To a large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75160F" id="_x0000_s1035" type="#_x0000_t202" style="position:absolute;left:0;text-align:left;margin-left:124.25pt;margin-top:190.4pt;width:81.75pt;height:27.25pt;z-index:251700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SXEQIAAP0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" stroked="f">
                <v:textbox>
                  <w:txbxContent>
                    <w:p w14:paraId="1B6DB0A2" w14:textId="4D01EE73" w:rsidR="00B04EEF" w:rsidRPr="0066162F" w:rsidRDefault="00B04EEF" w:rsidP="00B04EEF">
                      <w:pPr>
                        <w:spacing w:line="276" w:lineRule="auto"/>
                        <w:jc w:val="center"/>
                        <w:rPr>
                          <w:sz w:val="24"/>
                          <w:szCs w:val="24"/>
                        </w:rPr>
                      </w:pPr>
                      <w:r w:rsidRPr="0066162F">
                        <w:rPr>
                          <w:rFonts w:ascii="Arial" w:hAnsi="Arial" w:cs="Arial"/>
                          <w:sz w:val="16"/>
                          <w:szCs w:val="16"/>
                        </w:rPr>
                        <w:t>To a large extent</w:t>
                      </w:r>
                    </w:p>
                  </w:txbxContent>
                </v:textbox>
              </v:shape>
            </w:pict>
          </mc:Fallback>
        </mc:AlternateContent>
      </w:r>
      <w:r w:rsidRPr="0066162F">
        <w:rPr>
          <w:noProof/>
        </w:rPr>
        <mc:AlternateContent>
          <mc:Choice Requires="wps">
            <w:drawing>
              <wp:anchor distT="0" distB="0" distL="114300" distR="114300" simplePos="0" relativeHeight="251698177" behindDoc="0" locked="0" layoutInCell="1" allowOverlap="1" wp14:anchorId="002A73AB" wp14:editId="555DFFD7">
                <wp:simplePos x="0" y="0"/>
                <wp:positionH relativeFrom="column">
                  <wp:posOffset>2639593</wp:posOffset>
                </wp:positionH>
                <wp:positionV relativeFrom="paragraph">
                  <wp:posOffset>2404288</wp:posOffset>
                </wp:positionV>
                <wp:extent cx="1038479" cy="346085"/>
                <wp:effectExtent l="0" t="0" r="9525"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479" cy="346085"/>
                        </a:xfrm>
                        <a:prstGeom prst="rect">
                          <a:avLst/>
                        </a:prstGeom>
                        <a:solidFill>
                          <a:srgbClr val="FFFFFF"/>
                        </a:solidFill>
                        <a:ln w="9525">
                          <a:noFill/>
                          <a:miter lim="800000"/>
                          <a:headEnd/>
                          <a:tailEnd/>
                        </a:ln>
                      </wps:spPr>
                      <wps:txbx>
                        <w:txbxContent>
                          <w:p w14:paraId="46AF51C1" w14:textId="122CAE6E" w:rsidR="00B04EEF" w:rsidRPr="0066162F" w:rsidRDefault="00B04EEF" w:rsidP="00B04EEF">
                            <w:pPr>
                              <w:spacing w:line="276" w:lineRule="auto"/>
                              <w:jc w:val="center"/>
                              <w:rPr>
                                <w:sz w:val="24"/>
                                <w:szCs w:val="24"/>
                              </w:rPr>
                            </w:pPr>
                            <w:r w:rsidRPr="0066162F">
                              <w:rPr>
                                <w:rFonts w:ascii="Arial" w:hAnsi="Arial" w:cs="Arial"/>
                                <w:sz w:val="16"/>
                                <w:szCs w:val="16"/>
                              </w:rPr>
                              <w:t>To a small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2A73AB" id="_x0000_s1036" type="#_x0000_t202" style="position:absolute;left:0;text-align:left;margin-left:207.85pt;margin-top:189.3pt;width:81.75pt;height:27.25pt;z-index:2516981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n3EgIAAP4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" stroked="f">
                <v:textbox>
                  <w:txbxContent>
                    <w:p w14:paraId="46AF51C1" w14:textId="122CAE6E" w:rsidR="00B04EEF" w:rsidRPr="0066162F" w:rsidRDefault="00B04EEF" w:rsidP="00B04EEF">
                      <w:pPr>
                        <w:spacing w:line="276" w:lineRule="auto"/>
                        <w:jc w:val="center"/>
                        <w:rPr>
                          <w:sz w:val="24"/>
                          <w:szCs w:val="24"/>
                        </w:rPr>
                      </w:pPr>
                      <w:r w:rsidRPr="0066162F">
                        <w:rPr>
                          <w:rFonts w:ascii="Arial" w:hAnsi="Arial" w:cs="Arial"/>
                          <w:sz w:val="16"/>
                          <w:szCs w:val="16"/>
                        </w:rPr>
                        <w:t>To a small extent</w:t>
                      </w:r>
                    </w:p>
                  </w:txbxContent>
                </v:textbox>
              </v:shape>
            </w:pict>
          </mc:Fallback>
        </mc:AlternateContent>
      </w:r>
      <w:r w:rsidRPr="0066162F">
        <w:rPr>
          <w:noProof/>
        </w:rPr>
        <mc:AlternateContent>
          <mc:Choice Requires="wps">
            <w:drawing>
              <wp:anchor distT="0" distB="0" distL="114300" distR="114300" simplePos="0" relativeHeight="251696129" behindDoc="0" locked="0" layoutInCell="1" allowOverlap="1" wp14:anchorId="1FF4BDA3" wp14:editId="21ECC0B9">
                <wp:simplePos x="0" y="0"/>
                <wp:positionH relativeFrom="column">
                  <wp:posOffset>3708375</wp:posOffset>
                </wp:positionH>
                <wp:positionV relativeFrom="paragraph">
                  <wp:posOffset>2430780</wp:posOffset>
                </wp:positionV>
                <wp:extent cx="1038479" cy="346085"/>
                <wp:effectExtent l="0" t="0" r="9525"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479" cy="346085"/>
                        </a:xfrm>
                        <a:prstGeom prst="rect">
                          <a:avLst/>
                        </a:prstGeom>
                        <a:solidFill>
                          <a:srgbClr val="FFFFFF"/>
                        </a:solidFill>
                        <a:ln w="9525">
                          <a:noFill/>
                          <a:miter lim="800000"/>
                          <a:headEnd/>
                          <a:tailEnd/>
                        </a:ln>
                      </wps:spPr>
                      <wps:txbx>
                        <w:txbxContent>
                          <w:p w14:paraId="2404CB25" w14:textId="4199251A" w:rsidR="00B04EEF" w:rsidRPr="0066162F" w:rsidRDefault="00B04EEF" w:rsidP="00B04EEF">
                            <w:pPr>
                              <w:spacing w:line="276" w:lineRule="auto"/>
                              <w:jc w:val="center"/>
                              <w:rPr>
                                <w:sz w:val="24"/>
                                <w:szCs w:val="24"/>
                              </w:rPr>
                            </w:pPr>
                            <w:r w:rsidRPr="0066162F">
                              <w:rPr>
                                <w:rFonts w:ascii="Arial" w:hAnsi="Arial" w:cs="Arial"/>
                                <w:sz w:val="16"/>
                                <w:szCs w:val="16"/>
                              </w:rPr>
                              <w:t>To a very small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FF4BDA3" id="_x0000_s1037" type="#_x0000_t202" style="position:absolute;left:0;text-align:left;margin-left:292pt;margin-top:191.4pt;width:81.75pt;height:27.25pt;z-index:2516961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" stroked="f">
                <v:textbox>
                  <w:txbxContent>
                    <w:p w14:paraId="2404CB25" w14:textId="4199251A" w:rsidR="00B04EEF" w:rsidRPr="0066162F" w:rsidRDefault="00B04EEF" w:rsidP="00B04EEF">
                      <w:pPr>
                        <w:spacing w:line="276" w:lineRule="auto"/>
                        <w:jc w:val="center"/>
                        <w:rPr>
                          <w:sz w:val="24"/>
                          <w:szCs w:val="24"/>
                        </w:rPr>
                      </w:pPr>
                      <w:r w:rsidRPr="0066162F">
                        <w:rPr>
                          <w:rFonts w:ascii="Arial" w:hAnsi="Arial" w:cs="Arial"/>
                          <w:sz w:val="16"/>
                          <w:szCs w:val="16"/>
                        </w:rPr>
                        <w:t>To a very small extent</w:t>
                      </w:r>
                    </w:p>
                  </w:txbxContent>
                </v:textbox>
              </v:shape>
            </w:pict>
          </mc:Fallback>
        </mc:AlternateContent>
      </w:r>
      <w:r w:rsidRPr="0066162F">
        <w:rPr>
          <w:noProof/>
        </w:rPr>
        <mc:AlternateContent>
          <mc:Choice Requires="wps">
            <w:drawing>
              <wp:anchor distT="0" distB="0" distL="114300" distR="114300" simplePos="0" relativeHeight="251694081" behindDoc="0" locked="0" layoutInCell="1" allowOverlap="1" wp14:anchorId="2A21406A" wp14:editId="1180504A">
                <wp:simplePos x="0" y="0"/>
                <wp:positionH relativeFrom="column">
                  <wp:posOffset>4754880</wp:posOffset>
                </wp:positionH>
                <wp:positionV relativeFrom="paragraph">
                  <wp:posOffset>2439518</wp:posOffset>
                </wp:positionV>
                <wp:extent cx="1038479" cy="346085"/>
                <wp:effectExtent l="0" t="0" r="9525"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479" cy="346085"/>
                        </a:xfrm>
                        <a:prstGeom prst="rect">
                          <a:avLst/>
                        </a:prstGeom>
                        <a:solidFill>
                          <a:srgbClr val="FFFFFF"/>
                        </a:solidFill>
                        <a:ln w="9525">
                          <a:noFill/>
                          <a:miter lim="800000"/>
                          <a:headEnd/>
                          <a:tailEnd/>
                        </a:ln>
                      </wps:spPr>
                      <wps:txbx>
                        <w:txbxContent>
                          <w:p w14:paraId="5C6EA88F" w14:textId="1D96682C" w:rsidR="00B04EEF" w:rsidRPr="0066162F" w:rsidRDefault="00B04EEF" w:rsidP="00B04EEF">
                            <w:pPr>
                              <w:pStyle w:val="NormalWeb"/>
                              <w:spacing w:line="276" w:lineRule="auto"/>
                              <w:jc w:val="center"/>
                              <w:rPr>
                                <w:sz w:val="24"/>
                                <w:szCs w:val="24"/>
                              </w:rPr>
                            </w:pPr>
                            <w:r w:rsidRPr="0066162F">
                              <w:rPr>
                                <w:rFonts w:ascii="Arial" w:hAnsi="Arial" w:cs="Arial"/>
                                <w:sz w:val="16"/>
                                <w:szCs w:val="16"/>
                              </w:rPr>
                              <w:t>Don't know / no answer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21406A" id="_x0000_s1038" type="#_x0000_t202" style="position:absolute;left:0;text-align:left;margin-left:374.4pt;margin-top:192.1pt;width:81.75pt;height:27.25pt;z-index:2516940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XAEgIAAP4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" stroked="f">
                <v:textbox>
                  <w:txbxContent>
                    <w:p w14:paraId="5C6EA88F" w14:textId="1D96682C" w:rsidR="00B04EEF" w:rsidRPr="0066162F" w:rsidRDefault="00B04EEF" w:rsidP="00B04EEF">
                      <w:pPr>
                        <w:pStyle w:val="NormalWeb"/>
                        <w:spacing w:line="276" w:lineRule="auto"/>
                        <w:jc w:val="center"/>
                        <w:rPr>
                          <w:sz w:val="24"/>
                          <w:szCs w:val="24"/>
                        </w:rPr>
                      </w:pPr>
                      <w:r w:rsidRPr="0066162F">
                        <w:rPr>
                          <w:rFonts w:ascii="Arial" w:hAnsi="Arial" w:cs="Arial"/>
                          <w:sz w:val="16"/>
                          <w:szCs w:val="16"/>
                        </w:rPr>
                        <w:t>Don't know / no answer</w:t>
                      </w:r>
                    </w:p>
                  </w:txbxContent>
                </v:textbox>
              </v:shape>
            </w:pict>
          </mc:Fallback>
        </mc:AlternateContent>
      </w:r>
      <w:r w:rsidR="003279F3" w:rsidRPr="0066162F">
        <w:rPr>
          <w:noProof/>
        </w:rPr>
        <w:drawing>
          <wp:inline distT="0" distB="0" distL="0" distR="0" wp14:anchorId="234EE886" wp14:editId="7FE40519">
            <wp:extent cx="5943600" cy="2829214"/>
            <wp:effectExtent l="0" t="0" r="0" b="9525"/>
            <wp:docPr id="1601087388" name="Diagramă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6A19412" w14:textId="0BD0186D" w:rsidR="009162A8" w:rsidRPr="0066162F" w:rsidRDefault="00AC6681" w:rsidP="00B048E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47</w:t>
      </w:r>
      <w:r w:rsidRPr="0066162F">
        <w:rPr>
          <w:b/>
          <w:bCs/>
          <w:color w:val="0F4761"/>
          <w:sz w:val="16"/>
          <w:szCs w:val="16"/>
          <w:lang w:eastAsia="en-US"/>
        </w:rPr>
        <w:fldChar w:fldCharType="end"/>
      </w:r>
      <w:r w:rsidRPr="0066162F">
        <w:rPr>
          <w:b/>
          <w:bCs/>
          <w:color w:val="0F4761"/>
          <w:sz w:val="16"/>
          <w:szCs w:val="16"/>
          <w:lang w:eastAsia="en-US"/>
        </w:rPr>
        <w:t>-Respondents' perception of the clarity of responsibilities</w:t>
      </w:r>
    </w:p>
    <w:p w14:paraId="23FA2384" w14:textId="2009C46A" w:rsidR="009162A8" w:rsidRPr="0066162F" w:rsidRDefault="009162A8" w:rsidP="002974BD">
      <w:r w:rsidRPr="0066162F">
        <w:t>In order to analyze the degree of institutional assumption of the assigned roles, the respondents were asked to assess the way in which the MA fulfills its responsibilities, both in terms of the implementation of the program and in terms of the technical secretariat of the partner structures.</w:t>
      </w:r>
    </w:p>
    <w:p w14:paraId="4E314529" w14:textId="36F089C8" w:rsidR="009162A8" w:rsidRPr="0066162F" w:rsidRDefault="009162A8" w:rsidP="002974BD">
      <w:r w:rsidRPr="0066162F">
        <w:t xml:space="preserve">According to the results presented in the figure below, a significant percentage of respondents consider </w:t>
      </w:r>
      <w:r w:rsidR="003E7042" w:rsidRPr="0066162F">
        <w:t xml:space="preserve">that </w:t>
      </w:r>
      <w:r w:rsidR="003E7042" w:rsidRPr="0066162F">
        <w:rPr>
          <w:b/>
          <w:bCs/>
        </w:rPr>
        <w:t>the</w:t>
      </w:r>
      <w:r w:rsidRPr="0066162F">
        <w:rPr>
          <w:b/>
          <w:bCs/>
        </w:rPr>
        <w:t xml:space="preserve"> MA fulfills its responsibilities to a large or very large extent</w:t>
      </w:r>
      <w:r w:rsidRPr="0066162F">
        <w:t xml:space="preserve">, both in </w:t>
      </w:r>
      <w:r w:rsidR="00FF63CA" w:rsidRPr="0066162F">
        <w:t>terms of</w:t>
      </w:r>
      <w:r w:rsidRPr="0066162F">
        <w:t xml:space="preserve"> </w:t>
      </w:r>
      <w:r w:rsidRPr="0066162F">
        <w:rPr>
          <w:b/>
          <w:bCs/>
        </w:rPr>
        <w:t>the implementation of the program</w:t>
      </w:r>
      <w:r w:rsidRPr="0066162F">
        <w:t xml:space="preserve"> and </w:t>
      </w:r>
      <w:r w:rsidRPr="0066162F">
        <w:rPr>
          <w:b/>
          <w:bCs/>
        </w:rPr>
        <w:t>the coordination-technical secretariat</w:t>
      </w:r>
      <w:r w:rsidRPr="0066162F">
        <w:t xml:space="preserve"> of the structures.</w:t>
      </w:r>
    </w:p>
    <w:p w14:paraId="5337174D" w14:textId="40907AB4" w:rsidR="009162A8" w:rsidRPr="0066162F" w:rsidRDefault="009162A8" w:rsidP="002974BD">
      <w:r w:rsidRPr="0066162F">
        <w:t xml:space="preserve">There were no negative evaluations, and the percentage of those who indicated only </w:t>
      </w:r>
      <w:r w:rsidR="00FF63CA" w:rsidRPr="0066162F">
        <w:t>“</w:t>
      </w:r>
      <w:r w:rsidRPr="0066162F">
        <w:t>small" fulfillment is low.</w:t>
      </w:r>
    </w:p>
    <w:p w14:paraId="0385C3E9" w14:textId="77777777" w:rsidR="009162A8" w:rsidRPr="0066162F" w:rsidRDefault="009162A8" w:rsidP="002974BD">
      <w:r w:rsidRPr="0066162F">
        <w:t xml:space="preserve">This result can be interpreted as a </w:t>
      </w:r>
      <w:r w:rsidRPr="0066162F">
        <w:rPr>
          <w:b/>
          <w:bCs/>
        </w:rPr>
        <w:t>positive indicator of institutional functioning</w:t>
      </w:r>
      <w:r w:rsidRPr="0066162F">
        <w:t>, supporting the conclusion that the operational duties of the MA are perceived as being effectively implemented within the relations with the partner structures.</w:t>
      </w:r>
    </w:p>
    <w:p w14:paraId="29F7DC08" w14:textId="312298F6" w:rsidR="00CE2A03" w:rsidRPr="0066162F" w:rsidRDefault="00CE2A03" w:rsidP="00CE2A03">
      <w:pPr>
        <w:spacing w:after="0" w:line="240" w:lineRule="auto"/>
        <w:jc w:val="left"/>
        <w:rPr>
          <w:rFonts w:ascii="Times New Roman" w:eastAsia="Times New Roman" w:hAnsi="Times New Roman" w:cs="Times New Roman"/>
          <w:sz w:val="24"/>
          <w:szCs w:val="24"/>
        </w:rPr>
      </w:pPr>
    </w:p>
    <w:p w14:paraId="79BF3B46" w14:textId="6835A942" w:rsidR="00AC6681" w:rsidRPr="0066162F" w:rsidRDefault="00962F01" w:rsidP="005B3D0F">
      <w:pPr>
        <w:jc w:val="center"/>
      </w:pPr>
      <w:r w:rsidRPr="0066162F">
        <w:rPr>
          <w:noProof/>
        </w:rPr>
        <w:lastRenderedPageBreak/>
        <w:drawing>
          <wp:inline distT="0" distB="0" distL="0" distR="0" wp14:anchorId="6DAB2F1A" wp14:editId="2B5B8098">
            <wp:extent cx="5400000" cy="3240000"/>
            <wp:effectExtent l="0" t="0" r="10795" b="17780"/>
            <wp:docPr id="103864124" name="Diagramă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DB97A71" w14:textId="372CBF24" w:rsidR="009162A8" w:rsidRPr="0066162F" w:rsidRDefault="00AC6681" w:rsidP="00B048E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48</w:t>
      </w:r>
      <w:r w:rsidRPr="0066162F">
        <w:rPr>
          <w:b/>
          <w:bCs/>
          <w:color w:val="0F4761"/>
          <w:sz w:val="16"/>
          <w:szCs w:val="16"/>
          <w:lang w:eastAsia="en-US"/>
        </w:rPr>
        <w:fldChar w:fldCharType="end"/>
      </w:r>
      <w:r w:rsidRPr="0066162F">
        <w:rPr>
          <w:b/>
          <w:bCs/>
          <w:color w:val="0F4761"/>
          <w:sz w:val="16"/>
          <w:szCs w:val="16"/>
          <w:lang w:eastAsia="en-US"/>
        </w:rPr>
        <w:t>-Respondents' perception of the degree of fulfillment of responsibilities by the MA:</w:t>
      </w:r>
    </w:p>
    <w:p w14:paraId="3E4C7FC8" w14:textId="2C8881CD" w:rsidR="009162A8" w:rsidRPr="0066162F" w:rsidRDefault="003E7042"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Decentralization</w:t>
      </w:r>
      <w:r w:rsidR="009162A8" w:rsidRPr="0066162F">
        <w:rPr>
          <w:rFonts w:eastAsia="MS Mincho"/>
          <w:b/>
          <w:bCs/>
          <w:i/>
          <w:iCs/>
          <w:color w:val="0F4761"/>
          <w:lang w:eastAsia="en-US"/>
        </w:rPr>
        <w:t xml:space="preserve">, regional needs and institutional development </w:t>
      </w:r>
    </w:p>
    <w:p w14:paraId="17CEEDEE" w14:textId="6C86021B" w:rsidR="009162A8" w:rsidRPr="0066162F" w:rsidRDefault="009162A8" w:rsidP="002974BD">
      <w:r w:rsidRPr="0066162F">
        <w:t xml:space="preserve">This section analyses the survey questions that correspond to the two evaluation questions on the impact of </w:t>
      </w:r>
      <w:r w:rsidR="00E1552D" w:rsidRPr="0066162F">
        <w:t>decentralization</w:t>
      </w:r>
      <w:r w:rsidRPr="0066162F">
        <w:t xml:space="preserve"> in the PR Centre 2021–2027, in particular as regards its contribution to adapting the </w:t>
      </w:r>
      <w:r w:rsidR="003E7042" w:rsidRPr="0066162F">
        <w:t>Program</w:t>
      </w:r>
      <w:r w:rsidRPr="0066162F">
        <w:t xml:space="preserve"> to regional needs and strengthening institutional capacity, by strengthening administrative capacity and increasing the competences of regional actors.</w:t>
      </w:r>
    </w:p>
    <w:p w14:paraId="788A87DE" w14:textId="6408975E" w:rsidR="009162A8" w:rsidRPr="0066162F" w:rsidRDefault="009162A8" w:rsidP="002974BD">
      <w:r w:rsidRPr="0066162F">
        <w:t xml:space="preserve">According to the analytical framework set out in the evaluation matrix, the analysis targets the following dimensions: (1) the degree of adaptation of funding priorities to the needs of the region, (2) the functioning of the systems and relations between the MA and the partner structures and (3) the contribution of the </w:t>
      </w:r>
      <w:r w:rsidR="003E7042" w:rsidRPr="0066162F">
        <w:t>Program</w:t>
      </w:r>
      <w:r w:rsidRPr="0066162F">
        <w:t xml:space="preserve"> to the capacity development of regional actors.</w:t>
      </w:r>
    </w:p>
    <w:p w14:paraId="758B49A1" w14:textId="51E779A6" w:rsidR="009162A8" w:rsidRPr="0066162F" w:rsidRDefault="009162A8" w:rsidP="002974BD">
      <w:r w:rsidRPr="0066162F">
        <w:t xml:space="preserve">The results of the survey show that, in the perception of the members of the PR Centre's partner structures, decentralization through the establishment of the regional MA had a clearly positive impact on the program's ability to respond to the needs of the region. The overwhelming majority of respondents consider that this process contributed to a "very large" (46%) or "large extent" (48%) to the adaptation of interventions, supporting the conclusion that the approximation of the decision to the territory strengthened the relevance and efficiency of programming. </w:t>
      </w:r>
    </w:p>
    <w:p w14:paraId="0EFBDC31" w14:textId="70C4CE68" w:rsidR="009162A8" w:rsidRPr="0066162F" w:rsidRDefault="002709B2" w:rsidP="002974BD">
      <w:pPr>
        <w:rPr>
          <w:rFonts w:ascii="Arial" w:eastAsia="MS Mincho" w:hAnsi="Arial" w:cs="Arial"/>
        </w:rPr>
      </w:pPr>
      <w:r w:rsidRPr="0066162F">
        <w:rPr>
          <w:noProof/>
        </w:rPr>
        <w:lastRenderedPageBreak/>
        <w:drawing>
          <wp:inline distT="0" distB="0" distL="0" distR="0" wp14:anchorId="492F6085" wp14:editId="1164EC80">
            <wp:extent cx="5400000" cy="3240000"/>
            <wp:effectExtent l="0" t="0" r="10795" b="17780"/>
            <wp:docPr id="1801562602" name="Diagramă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533992" w:rsidRPr="0066162F">
        <w:rPr>
          <w:noProof/>
        </w:rPr>
        <mc:AlternateContent>
          <mc:Choice Requires="wps">
            <w:drawing>
              <wp:anchor distT="0" distB="0" distL="114300" distR="114300" simplePos="0" relativeHeight="251658241" behindDoc="0" locked="0" layoutInCell="1" allowOverlap="1" wp14:anchorId="3A2719EC" wp14:editId="499A3D9D">
                <wp:simplePos x="0" y="0"/>
                <wp:positionH relativeFrom="column">
                  <wp:posOffset>28575</wp:posOffset>
                </wp:positionH>
                <wp:positionV relativeFrom="paragraph">
                  <wp:posOffset>3511550</wp:posOffset>
                </wp:positionV>
                <wp:extent cx="5943600" cy="635"/>
                <wp:effectExtent l="0" t="0" r="0" b="0"/>
                <wp:wrapTopAndBottom/>
                <wp:docPr id="665278267"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F26E4C2" w14:textId="231C2790" w:rsidR="00E64E7C" w:rsidRPr="0066162F" w:rsidRDefault="00E64E7C" w:rsidP="00B048E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Pr="0066162F">
                              <w:rPr>
                                <w:b/>
                                <w:bCs/>
                                <w:color w:val="0F4761"/>
                                <w:sz w:val="16"/>
                                <w:szCs w:val="16"/>
                                <w:lang w:eastAsia="en-US"/>
                              </w:rPr>
                              <w:t>49</w:t>
                            </w:r>
                            <w:r w:rsidRPr="0066162F">
                              <w:rPr>
                                <w:b/>
                                <w:bCs/>
                                <w:color w:val="0F4761"/>
                                <w:sz w:val="16"/>
                                <w:szCs w:val="16"/>
                                <w:lang w:eastAsia="en-US"/>
                              </w:rPr>
                              <w:fldChar w:fldCharType="end"/>
                            </w:r>
                            <w:r w:rsidRPr="0066162F">
                              <w:rPr>
                                <w:b/>
                                <w:bCs/>
                                <w:color w:val="0F4761"/>
                                <w:sz w:val="16"/>
                                <w:szCs w:val="16"/>
                                <w:lang w:eastAsia="en-US"/>
                              </w:rPr>
                              <w:t xml:space="preserve">-Respondents' perception of the impact of decentralization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719EC" id="_x0000_s1039" type="#_x0000_t202" style="position:absolute;left:0;text-align:left;margin-left:2.25pt;margin-top:276.5pt;width:46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3DGgIAAEAEAAAOAAAAZHJzL2Uyb0RvYy54bWysU8Fu2zAMvQ/YPwi6L06aN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Xl793E6G1NIUmw2v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" stroked="f">
                <v:textbox style="mso-fit-shape-to-text:t" inset="0,0,0,0">
                  <w:txbxContent>
                    <w:p w14:paraId="6F26E4C2" w14:textId="231C2790" w:rsidR="00E64E7C" w:rsidRPr="0066162F" w:rsidRDefault="00E64E7C" w:rsidP="00B048E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Pr="0066162F">
                        <w:rPr>
                          <w:b/>
                          <w:bCs/>
                          <w:color w:val="0F4761"/>
                          <w:sz w:val="16"/>
                          <w:szCs w:val="16"/>
                          <w:lang w:eastAsia="en-US"/>
                        </w:rPr>
                        <w:t>49</w:t>
                      </w:r>
                      <w:r w:rsidRPr="0066162F">
                        <w:rPr>
                          <w:b/>
                          <w:bCs/>
                          <w:color w:val="0F4761"/>
                          <w:sz w:val="16"/>
                          <w:szCs w:val="16"/>
                          <w:lang w:eastAsia="en-US"/>
                        </w:rPr>
                        <w:fldChar w:fldCharType="end"/>
                      </w:r>
                      <w:r w:rsidRPr="0066162F">
                        <w:rPr>
                          <w:b/>
                          <w:bCs/>
                          <w:color w:val="0F4761"/>
                          <w:sz w:val="16"/>
                          <w:szCs w:val="16"/>
                          <w:lang w:eastAsia="en-US"/>
                        </w:rPr>
                        <w:t xml:space="preserve">-Respondents' perception of the impact of decentralization  </w:t>
                      </w:r>
                    </w:p>
                  </w:txbxContent>
                </v:textbox>
                <w10:wrap type="topAndBottom"/>
              </v:shape>
            </w:pict>
          </mc:Fallback>
        </mc:AlternateContent>
      </w:r>
    </w:p>
    <w:p w14:paraId="6F3AF9F9" w14:textId="46144197" w:rsidR="009162A8" w:rsidRPr="0066162F" w:rsidRDefault="009162A8" w:rsidP="002974BD">
      <w:r w:rsidRPr="0066162F">
        <w:t xml:space="preserve">This perception is also supported by interviews with representatives of partner entities, but also beneficiaries, where it is stated that decentralization has led to: </w:t>
      </w:r>
    </w:p>
    <w:p w14:paraId="4494ABCF" w14:textId="32F30B7A" w:rsidR="009162A8" w:rsidRPr="0066162F" w:rsidRDefault="009162A8" w:rsidP="000027DA">
      <w:pPr>
        <w:pStyle w:val="Listparagraf"/>
        <w:numPr>
          <w:ilvl w:val="0"/>
          <w:numId w:val="22"/>
        </w:numPr>
        <w:rPr>
          <w:i/>
          <w:iCs/>
        </w:rPr>
      </w:pPr>
      <w:r w:rsidRPr="0066162F">
        <w:t>"</w:t>
      </w:r>
      <w:proofErr w:type="gramStart"/>
      <w:r w:rsidRPr="0066162F">
        <w:rPr>
          <w:i/>
          <w:iCs/>
        </w:rPr>
        <w:t>faster</w:t>
      </w:r>
      <w:proofErr w:type="gramEnd"/>
      <w:r w:rsidRPr="0066162F">
        <w:rPr>
          <w:i/>
          <w:iCs/>
        </w:rPr>
        <w:t xml:space="preserve"> communication and adaptation of calls to local needs";</w:t>
      </w:r>
    </w:p>
    <w:p w14:paraId="169002D6" w14:textId="244B55BF" w:rsidR="009162A8" w:rsidRPr="0066162F" w:rsidRDefault="009162A8" w:rsidP="000027DA">
      <w:pPr>
        <w:pStyle w:val="Listparagraf"/>
        <w:numPr>
          <w:ilvl w:val="0"/>
          <w:numId w:val="22"/>
        </w:numPr>
        <w:rPr>
          <w:i/>
          <w:iCs/>
        </w:rPr>
      </w:pPr>
      <w:r w:rsidRPr="0066162F">
        <w:rPr>
          <w:i/>
          <w:iCs/>
        </w:rPr>
        <w:t>"a sense of belonging to the program – we feel that it is our program";</w:t>
      </w:r>
    </w:p>
    <w:p w14:paraId="2DC98F07" w14:textId="1172B29A" w:rsidR="009162A8" w:rsidRPr="0066162F" w:rsidRDefault="009162A8" w:rsidP="000027DA">
      <w:pPr>
        <w:pStyle w:val="Listparagraf"/>
        <w:numPr>
          <w:ilvl w:val="0"/>
          <w:numId w:val="22"/>
        </w:numPr>
        <w:rPr>
          <w:i/>
          <w:iCs/>
        </w:rPr>
      </w:pPr>
      <w:r w:rsidRPr="0066162F">
        <w:rPr>
          <w:i/>
          <w:iCs/>
        </w:rPr>
        <w:t>"a more applied and realistic consultation compared to the period of centralized management".</w:t>
      </w:r>
    </w:p>
    <w:p w14:paraId="2880DDBB" w14:textId="4E735E92" w:rsidR="009162A8" w:rsidRPr="0066162F" w:rsidRDefault="009162A8" w:rsidP="002974BD">
      <w:r w:rsidRPr="0066162F">
        <w:t xml:space="preserve">In order to analyze the impact of decentralization on the regional development process and the administrative capacity of the regional structures involved in the implementation of the PR </w:t>
      </w:r>
      <w:r w:rsidR="003E7042" w:rsidRPr="0066162F">
        <w:t>Centre</w:t>
      </w:r>
      <w:r w:rsidRPr="0066162F">
        <w:t xml:space="preserve">, respondents were asked how they assess the changes resulting from decentralization regarding: (1) the efficiency of the implementation of the program; (2) collaboration between MAs and partners; (3) the collaboration between the MA and the beneficiaries. The question contributes to the IE2 by highlighting three directions of impact: </w:t>
      </w:r>
    </w:p>
    <w:p w14:paraId="72C70EC5" w14:textId="400788AD" w:rsidR="009162A8" w:rsidRPr="0066162F" w:rsidRDefault="000726D1" w:rsidP="00EB0F48">
      <w:r w:rsidRPr="0066162F">
        <w:t xml:space="preserve">1.Speeding up and simplifying administrative processes: </w:t>
      </w:r>
    </w:p>
    <w:p w14:paraId="4D963659" w14:textId="158E51E2" w:rsidR="009162A8" w:rsidRPr="0066162F" w:rsidRDefault="00054998" w:rsidP="000027DA">
      <w:pPr>
        <w:pStyle w:val="Listparagraf"/>
        <w:numPr>
          <w:ilvl w:val="0"/>
          <w:numId w:val="22"/>
        </w:numPr>
      </w:pPr>
      <w:r w:rsidRPr="0066162F">
        <w:t>79% of respondents appreciate a clear increase in efficiency, as can be seen in the figure below, a result that confirms the finding in interviews that decentralization has eliminated intermediate links, reducing the duration of the evaluation, contracting and payment stages.</w:t>
      </w:r>
    </w:p>
    <w:p w14:paraId="7456BF31" w14:textId="04C260D5" w:rsidR="009162A8" w:rsidRPr="0066162F" w:rsidRDefault="000726D1" w:rsidP="000726D1">
      <w:r w:rsidRPr="0066162F">
        <w:t>2. Improving the relationship between administrative structures:</w:t>
      </w:r>
    </w:p>
    <w:p w14:paraId="2A92B47A" w14:textId="61890BEE" w:rsidR="005740BF" w:rsidRPr="0066162F" w:rsidRDefault="009162A8" w:rsidP="000027DA">
      <w:pPr>
        <w:pStyle w:val="Listparagraf"/>
        <w:numPr>
          <w:ilvl w:val="0"/>
          <w:numId w:val="22"/>
        </w:numPr>
      </w:pPr>
      <w:r w:rsidRPr="0066162F">
        <w:t xml:space="preserve">85% of respondents believe that the relationship between MA and partners has improved and a close percentage (82%) believe that there are positive changes in the relationship between MA and beneficiaries as well. It supports the idea of well-functioning institutional coordination at regional level, with positive effects on the coherence of programming and decision-making processes </w:t>
      </w:r>
    </w:p>
    <w:p w14:paraId="5D027E3C" w14:textId="0678958F" w:rsidR="009162A8" w:rsidRPr="0066162F" w:rsidRDefault="00886EB9" w:rsidP="00886EB9">
      <w:pPr>
        <w:ind w:left="360"/>
      </w:pPr>
      <w:r w:rsidRPr="0066162F">
        <w:t>3. Validation of decentralization as a functional institutional reform:</w:t>
      </w:r>
    </w:p>
    <w:p w14:paraId="43B1BD41" w14:textId="77777777" w:rsidR="009162A8" w:rsidRPr="0066162F" w:rsidRDefault="009162A8" w:rsidP="000027DA">
      <w:pPr>
        <w:pStyle w:val="Listparagraf"/>
        <w:numPr>
          <w:ilvl w:val="0"/>
          <w:numId w:val="23"/>
        </w:numPr>
      </w:pPr>
      <w:r w:rsidRPr="0066162F">
        <w:lastRenderedPageBreak/>
        <w:t>No respondent mentioned any negative changes, suggesting that the transfer of competences to the Centre RDA (as MA) was assimilated without systemic resistance.</w:t>
      </w:r>
    </w:p>
    <w:p w14:paraId="15C59B7E" w14:textId="36F3ED3F" w:rsidR="009162A8" w:rsidRPr="0066162F" w:rsidRDefault="00D1047F" w:rsidP="005B3D0F">
      <w:pPr>
        <w:jc w:val="center"/>
        <w:rPr>
          <w:rFonts w:ascii="Aptos" w:eastAsia="Times New Roman" w:hAnsi="Aptos" w:cs="Times New Roman"/>
        </w:rPr>
      </w:pPr>
      <w:r w:rsidRPr="0066162F">
        <w:rPr>
          <w:noProof/>
        </w:rPr>
        <w:drawing>
          <wp:inline distT="0" distB="0" distL="0" distR="0" wp14:anchorId="46E1520B" wp14:editId="18F7AEE8">
            <wp:extent cx="5400000" cy="3240000"/>
            <wp:effectExtent l="0" t="0" r="10795" b="17780"/>
            <wp:docPr id="289580095" name="Diagramă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8EAE380" w14:textId="223A5F4B" w:rsidR="009162A8" w:rsidRPr="0066162F" w:rsidRDefault="009162A8" w:rsidP="00B048E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50</w:t>
      </w:r>
      <w:r w:rsidRPr="0066162F">
        <w:rPr>
          <w:b/>
          <w:bCs/>
          <w:color w:val="0F4761"/>
          <w:sz w:val="16"/>
          <w:szCs w:val="16"/>
          <w:lang w:eastAsia="en-US"/>
        </w:rPr>
        <w:fldChar w:fldCharType="end"/>
      </w:r>
      <w:r w:rsidRPr="0066162F">
        <w:rPr>
          <w:b/>
          <w:bCs/>
          <w:color w:val="0F4761"/>
          <w:sz w:val="16"/>
          <w:szCs w:val="16"/>
          <w:lang w:eastAsia="en-US"/>
        </w:rPr>
        <w:t>-Respondents' perception of the effects of decentralization</w:t>
      </w:r>
    </w:p>
    <w:p w14:paraId="1307E56E" w14:textId="77777777" w:rsidR="009162A8" w:rsidRPr="0066162F" w:rsidRDefault="009162A8" w:rsidP="002974BD">
      <w:r w:rsidRPr="0066162F">
        <w:t xml:space="preserve">Moreover, respondents were asked to exemplify their perceptions in the comment box, thus the examples provide valuable nuances for understanding how decentralization influences the implementation process but also the capacity of regional actors. </w:t>
      </w:r>
    </w:p>
    <w:p w14:paraId="30F956D9" w14:textId="300A62DA" w:rsidR="009162A8" w:rsidRPr="0066162F" w:rsidRDefault="009162A8" w:rsidP="002974BD">
      <w:r w:rsidRPr="0066162F">
        <w:t xml:space="preserve">Most of the comments underline that the Centre RDA, as a regional MA, is perceived as closer, more accessible and more responsive than previous </w:t>
      </w:r>
      <w:r w:rsidR="00E1552D" w:rsidRPr="0066162F">
        <w:t>centralized</w:t>
      </w:r>
      <w:r w:rsidRPr="0066162F">
        <w:t xml:space="preserve"> structures:</w:t>
      </w:r>
    </w:p>
    <w:p w14:paraId="68858AE9" w14:textId="77777777" w:rsidR="009162A8" w:rsidRPr="0066162F" w:rsidRDefault="009162A8" w:rsidP="000027DA">
      <w:pPr>
        <w:pStyle w:val="Listparagraf"/>
        <w:numPr>
          <w:ilvl w:val="0"/>
          <w:numId w:val="24"/>
        </w:numPr>
        <w:rPr>
          <w:i/>
          <w:iCs/>
        </w:rPr>
      </w:pPr>
      <w:r w:rsidRPr="0066162F">
        <w:t>"</w:t>
      </w:r>
      <w:r w:rsidRPr="0066162F">
        <w:rPr>
          <w:i/>
          <w:iCs/>
        </w:rPr>
        <w:t>Communication with MAs at the regional level is much more accessible than with an MAs from a thick, national structure."</w:t>
      </w:r>
    </w:p>
    <w:p w14:paraId="662F02CE" w14:textId="77777777" w:rsidR="009162A8" w:rsidRPr="0066162F" w:rsidRDefault="009162A8" w:rsidP="000027DA">
      <w:pPr>
        <w:pStyle w:val="Listparagraf"/>
        <w:numPr>
          <w:ilvl w:val="0"/>
          <w:numId w:val="24"/>
        </w:numPr>
        <w:rPr>
          <w:i/>
          <w:iCs/>
        </w:rPr>
      </w:pPr>
      <w:r w:rsidRPr="0066162F">
        <w:rPr>
          <w:i/>
          <w:iCs/>
        </w:rPr>
        <w:t>"Contact is easier to get, information is easier to identify."</w:t>
      </w:r>
    </w:p>
    <w:p w14:paraId="348B83D6" w14:textId="0E4851C3" w:rsidR="009162A8" w:rsidRPr="0066162F" w:rsidRDefault="009162A8" w:rsidP="000027DA">
      <w:pPr>
        <w:pStyle w:val="Listparagraf"/>
        <w:numPr>
          <w:ilvl w:val="0"/>
          <w:numId w:val="24"/>
        </w:numPr>
      </w:pPr>
      <w:r w:rsidRPr="0066162F">
        <w:rPr>
          <w:i/>
          <w:iCs/>
        </w:rPr>
        <w:t xml:space="preserve">"We have no qualms about talking to the </w:t>
      </w:r>
      <w:r w:rsidR="003E7042" w:rsidRPr="0066162F">
        <w:rPr>
          <w:i/>
          <w:iCs/>
        </w:rPr>
        <w:t>MA</w:t>
      </w:r>
      <w:r w:rsidRPr="0066162F">
        <w:rPr>
          <w:i/>
          <w:iCs/>
        </w:rPr>
        <w:t xml:space="preserve"> as many times as needed, not just during the planned meetings</w:t>
      </w:r>
      <w:r w:rsidRPr="0066162F">
        <w:t>."</w:t>
      </w:r>
    </w:p>
    <w:p w14:paraId="674D6AE7" w14:textId="3A695BB0" w:rsidR="009162A8" w:rsidRPr="0066162F" w:rsidRDefault="009162A8" w:rsidP="002974BD">
      <w:r w:rsidRPr="0066162F">
        <w:t xml:space="preserve">These appreciations suggest an increased level of institutional collaboration and the strengthening of working relations between </w:t>
      </w:r>
      <w:r w:rsidR="003E7042" w:rsidRPr="0066162F">
        <w:t>MA</w:t>
      </w:r>
      <w:r w:rsidRPr="0066162F">
        <w:t xml:space="preserve"> and local partners. </w:t>
      </w:r>
    </w:p>
    <w:p w14:paraId="200B08AC" w14:textId="77777777" w:rsidR="009162A8" w:rsidRPr="0066162F" w:rsidRDefault="009162A8" w:rsidP="002974BD">
      <w:r w:rsidRPr="0066162F">
        <w:t xml:space="preserve">In terms of operational efficiency, respondents mentioned: </w:t>
      </w:r>
    </w:p>
    <w:p w14:paraId="62585F69" w14:textId="77777777" w:rsidR="009162A8" w:rsidRPr="0066162F" w:rsidRDefault="009162A8" w:rsidP="000027DA">
      <w:pPr>
        <w:pStyle w:val="Listparagraf"/>
        <w:numPr>
          <w:ilvl w:val="0"/>
          <w:numId w:val="25"/>
        </w:numPr>
        <w:rPr>
          <w:i/>
          <w:iCs/>
        </w:rPr>
      </w:pPr>
      <w:r w:rsidRPr="0066162F">
        <w:rPr>
          <w:i/>
          <w:iCs/>
        </w:rPr>
        <w:t>"The process of evaluating reimbursement and funding applications is faster."</w:t>
      </w:r>
    </w:p>
    <w:p w14:paraId="7351306F" w14:textId="77777777" w:rsidR="009162A8" w:rsidRPr="0066162F" w:rsidRDefault="009162A8" w:rsidP="000027DA">
      <w:pPr>
        <w:pStyle w:val="Listparagraf"/>
        <w:numPr>
          <w:ilvl w:val="0"/>
          <w:numId w:val="25"/>
        </w:numPr>
        <w:rPr>
          <w:i/>
          <w:iCs/>
        </w:rPr>
      </w:pPr>
      <w:r w:rsidRPr="0066162F">
        <w:rPr>
          <w:i/>
          <w:iCs/>
        </w:rPr>
        <w:t>"Clarifications and notifications are more prompt, information circulates better."</w:t>
      </w:r>
    </w:p>
    <w:p w14:paraId="0CBC04BE" w14:textId="77777777" w:rsidR="009162A8" w:rsidRPr="0066162F" w:rsidRDefault="009162A8" w:rsidP="002974BD">
      <w:r w:rsidRPr="0066162F">
        <w:t xml:space="preserve">The comments indicate that the decentralized implementation has led to a reduction in administrative time, which validates the hypothesis that decentralization optimizes operational flows and contributes to shortening the evaluation, contracting and payment stages. </w:t>
      </w:r>
    </w:p>
    <w:p w14:paraId="240EAE96" w14:textId="12BC8930" w:rsidR="009162A8" w:rsidRPr="0066162F" w:rsidRDefault="009162A8" w:rsidP="002974BD">
      <w:r w:rsidRPr="0066162F">
        <w:t>Regarding the institutional collaboration, the beneficiaries stated the following:</w:t>
      </w:r>
    </w:p>
    <w:p w14:paraId="624C87DB" w14:textId="1753D76B" w:rsidR="009162A8" w:rsidRPr="0066162F" w:rsidRDefault="00C743F8" w:rsidP="000027DA">
      <w:pPr>
        <w:pStyle w:val="Listparagraf"/>
        <w:numPr>
          <w:ilvl w:val="0"/>
          <w:numId w:val="26"/>
        </w:numPr>
        <w:rPr>
          <w:i/>
          <w:iCs/>
        </w:rPr>
      </w:pPr>
      <w:r w:rsidRPr="0066162F">
        <w:rPr>
          <w:i/>
          <w:iCs/>
        </w:rPr>
        <w:t>"Local actors have a broader past of collaboration, institutional relations are already functional."</w:t>
      </w:r>
    </w:p>
    <w:p w14:paraId="2D04D4D2" w14:textId="77777777" w:rsidR="00C743F8" w:rsidRPr="0066162F" w:rsidRDefault="009162A8" w:rsidP="000027DA">
      <w:pPr>
        <w:pStyle w:val="Listparagraf"/>
        <w:numPr>
          <w:ilvl w:val="0"/>
          <w:numId w:val="26"/>
        </w:numPr>
        <w:rPr>
          <w:i/>
          <w:iCs/>
        </w:rPr>
      </w:pPr>
      <w:r w:rsidRPr="0066162F">
        <w:rPr>
          <w:i/>
          <w:iCs/>
        </w:rPr>
        <w:lastRenderedPageBreak/>
        <w:t>"Face-to-face meetings with MAs are considered a major change for the better."</w:t>
      </w:r>
    </w:p>
    <w:p w14:paraId="20F70092" w14:textId="404A9DAC" w:rsidR="009162A8" w:rsidRPr="0066162F" w:rsidRDefault="009162A8" w:rsidP="00D42051">
      <w:pPr>
        <w:rPr>
          <w:i/>
          <w:iCs/>
        </w:rPr>
      </w:pPr>
      <w:r w:rsidRPr="0066162F">
        <w:t xml:space="preserve">However, there are also opinions that express a dose of reserve and show that, despite institutional improvements, administrative capacity and available resources are dispersed, which sometimes limits the potential to reap the benefits of </w:t>
      </w:r>
      <w:r w:rsidR="00E1552D" w:rsidRPr="0066162F">
        <w:t>decentralization</w:t>
      </w:r>
      <w:r w:rsidRPr="0066162F">
        <w:t xml:space="preserve">. This type of finding must be taken into account in </w:t>
      </w:r>
      <w:r w:rsidR="00FF63CA" w:rsidRPr="0066162F">
        <w:t>overall</w:t>
      </w:r>
      <w:r w:rsidRPr="0066162F">
        <w:t xml:space="preserve"> interpretation, in order to avoid overly optimistic conclusions. </w:t>
      </w:r>
    </w:p>
    <w:p w14:paraId="3EDDADEA" w14:textId="77777777" w:rsidR="009162A8" w:rsidRPr="0066162F" w:rsidRDefault="009162A8" w:rsidP="002974BD">
      <w:r w:rsidRPr="0066162F">
        <w:t xml:space="preserve">In order to identify the institutional and professional development needs of the actors involved in the implementation of the PR Centre, respondents were asked </w:t>
      </w:r>
      <w:r w:rsidRPr="0066162F">
        <w:rPr>
          <w:b/>
          <w:bCs/>
        </w:rPr>
        <w:t xml:space="preserve">how they could be supported or stimulated to contribute more actively to the planning and implementation of the PR Centre.  </w:t>
      </w:r>
    </w:p>
    <w:p w14:paraId="5965D1C8" w14:textId="54F6E5D4" w:rsidR="009162A8" w:rsidRPr="0066162F" w:rsidRDefault="009162A8" w:rsidP="002974BD">
      <w:r w:rsidRPr="0066162F">
        <w:t xml:space="preserve">Based on the answers provided by the members of the partner structures, a series of suggestions and </w:t>
      </w:r>
      <w:r w:rsidRPr="0066162F">
        <w:rPr>
          <w:b/>
          <w:bCs/>
        </w:rPr>
        <w:t xml:space="preserve">concrete needs are </w:t>
      </w:r>
      <w:r w:rsidR="00E1552D" w:rsidRPr="0066162F">
        <w:rPr>
          <w:b/>
          <w:bCs/>
        </w:rPr>
        <w:t xml:space="preserve">outlined </w:t>
      </w:r>
      <w:r w:rsidR="00E1552D" w:rsidRPr="0066162F">
        <w:t>that</w:t>
      </w:r>
      <w:r w:rsidRPr="0066162F">
        <w:t xml:space="preserve"> reflect the current limits and potential directions of strengthening their active involvement in the planning and implementation of the PR </w:t>
      </w:r>
      <w:r w:rsidR="003E7042" w:rsidRPr="0066162F">
        <w:t>Centre</w:t>
      </w:r>
      <w:r w:rsidRPr="0066162F">
        <w:t xml:space="preserve">. </w:t>
      </w:r>
    </w:p>
    <w:p w14:paraId="322DD573" w14:textId="77777777" w:rsidR="009162A8" w:rsidRPr="0066162F" w:rsidRDefault="009162A8" w:rsidP="002328F4">
      <w:pPr>
        <w:pStyle w:val="Listparagraf"/>
        <w:numPr>
          <w:ilvl w:val="0"/>
          <w:numId w:val="84"/>
        </w:numPr>
      </w:pPr>
      <w:r w:rsidRPr="0066162F">
        <w:rPr>
          <w:b/>
          <w:bCs/>
        </w:rPr>
        <w:t>Simplifying the operational framework</w:t>
      </w:r>
      <w:r w:rsidRPr="0066162F">
        <w:t xml:space="preserve"> is one of the most frequent requirements: participants point out the need for </w:t>
      </w:r>
      <w:proofErr w:type="spellStart"/>
      <w:r w:rsidRPr="0066162F">
        <w:t>debureaucratization</w:t>
      </w:r>
      <w:proofErr w:type="spellEnd"/>
      <w:r w:rsidRPr="0066162F">
        <w:t>, by reducing the administrative burden related to public procurement, simplifying guidelines and shortening deadlines ("</w:t>
      </w:r>
      <w:r w:rsidRPr="0066162F">
        <w:rPr>
          <w:i/>
          <w:iCs/>
        </w:rPr>
        <w:t>to take measures to reduce bureaucracy in the implementation of financing projects, by simplifying procurement procedures, by shortening deadlines</w:t>
      </w:r>
      <w:r w:rsidRPr="0066162F">
        <w:t>").</w:t>
      </w:r>
    </w:p>
    <w:p w14:paraId="236276EB" w14:textId="77777777" w:rsidR="009162A8" w:rsidRPr="0066162F" w:rsidRDefault="009162A8" w:rsidP="002328F4">
      <w:pPr>
        <w:pStyle w:val="Listparagraf"/>
        <w:numPr>
          <w:ilvl w:val="0"/>
          <w:numId w:val="84"/>
        </w:numPr>
      </w:pPr>
      <w:r w:rsidRPr="0066162F">
        <w:rPr>
          <w:b/>
          <w:bCs/>
        </w:rPr>
        <w:t>The need for support for understanding and informed participation</w:t>
      </w:r>
      <w:r w:rsidRPr="0066162F">
        <w:t>: several respondents mention difficulties in going through complex documents or in understanding their own role in partnership structures. They call for regular training sessions and explanatory materials ("</w:t>
      </w:r>
      <w:r w:rsidRPr="0066162F">
        <w:rPr>
          <w:i/>
          <w:iCs/>
        </w:rPr>
        <w:t>regular training sessions help to understand concepts and exchange of best practices"; "I think a more precise definition of the role of organizations would be helpful</w:t>
      </w:r>
      <w:r w:rsidRPr="0066162F">
        <w:t>").</w:t>
      </w:r>
    </w:p>
    <w:p w14:paraId="1378DC8E" w14:textId="77777777" w:rsidR="009162A8" w:rsidRPr="0066162F" w:rsidRDefault="009162A8" w:rsidP="002328F4">
      <w:pPr>
        <w:pStyle w:val="Listparagraf"/>
        <w:numPr>
          <w:ilvl w:val="0"/>
          <w:numId w:val="84"/>
        </w:numPr>
      </w:pPr>
      <w:r w:rsidRPr="0066162F">
        <w:rPr>
          <w:b/>
          <w:bCs/>
        </w:rPr>
        <w:t>Limitations related to time and resources</w:t>
      </w:r>
      <w:r w:rsidRPr="0066162F">
        <w:t xml:space="preserve"> affect involvement: respondents draw attention to the fact that daily responsibilities do not allow for consistent involvement in consultations or additional activities ("</w:t>
      </w:r>
      <w:r w:rsidRPr="0066162F">
        <w:rPr>
          <w:i/>
          <w:iCs/>
        </w:rPr>
        <w:t>it is very difficult to go through documents, often dense..."; " The limited time resource that partners have is a major impediment...</w:t>
      </w:r>
      <w:r w:rsidRPr="0066162F">
        <w:t>").</w:t>
      </w:r>
    </w:p>
    <w:p w14:paraId="1EB1FC7E" w14:textId="77777777" w:rsidR="009162A8" w:rsidRPr="0066162F" w:rsidRDefault="009162A8" w:rsidP="002328F4">
      <w:pPr>
        <w:pStyle w:val="Listparagraf"/>
        <w:numPr>
          <w:ilvl w:val="0"/>
          <w:numId w:val="84"/>
        </w:numPr>
      </w:pPr>
      <w:r w:rsidRPr="0066162F">
        <w:rPr>
          <w:b/>
          <w:bCs/>
        </w:rPr>
        <w:t>Improving participation and the quality of consultations</w:t>
      </w:r>
      <w:r w:rsidRPr="0066162F">
        <w:t xml:space="preserve"> is another important dimension, with calls for more frequent, shorter and online thematic meetings, and longer consultation periods on strategic documents ('</w:t>
      </w:r>
      <w:r w:rsidRPr="0066162F">
        <w:rPr>
          <w:i/>
          <w:iCs/>
        </w:rPr>
        <w:t>shorter, online meetings on specific topics'; 'longer consultation periods for documents'; 'more participatory approach in the case of consultations with partners</w:t>
      </w:r>
      <w:r w:rsidRPr="0066162F">
        <w:t>').</w:t>
      </w:r>
    </w:p>
    <w:p w14:paraId="2D303D80" w14:textId="77777777" w:rsidR="009162A8" w:rsidRPr="0066162F" w:rsidRDefault="009162A8" w:rsidP="002328F4">
      <w:pPr>
        <w:pStyle w:val="Listparagraf"/>
        <w:numPr>
          <w:ilvl w:val="0"/>
          <w:numId w:val="84"/>
        </w:numPr>
      </w:pPr>
      <w:r w:rsidRPr="0066162F">
        <w:rPr>
          <w:b/>
          <w:bCs/>
        </w:rPr>
        <w:t>The importance of dialogue and mutual learning</w:t>
      </w:r>
      <w:r w:rsidRPr="0066162F">
        <w:t xml:space="preserve"> is emphasized by the request to organize periodic meetings between beneficiaries for the exchange of experience ("</w:t>
      </w:r>
      <w:r w:rsidRPr="0066162F">
        <w:rPr>
          <w:i/>
          <w:iCs/>
        </w:rPr>
        <w:t>periodic meetings between beneficiaries in which to discuss the problems encountered, exchange of know-how...</w:t>
      </w:r>
      <w:r w:rsidRPr="0066162F">
        <w:t>").</w:t>
      </w:r>
    </w:p>
    <w:p w14:paraId="2EB4152B" w14:textId="737C8250" w:rsidR="009162A8" w:rsidRPr="0066162F" w:rsidRDefault="009162A8" w:rsidP="002974BD">
      <w:r w:rsidRPr="0066162F">
        <w:t xml:space="preserve">These findings highlight that supporting partners is not limited to technical </w:t>
      </w:r>
      <w:r w:rsidR="00E1552D" w:rsidRPr="0066162F">
        <w:t>aspects but</w:t>
      </w:r>
      <w:r w:rsidRPr="0066162F">
        <w:t xml:space="preserve"> involves an integrated approach: reducing the administrative burden, clarifying roles, continuous training, effective communication and real and functioning consultation mechanisms. </w:t>
      </w:r>
    </w:p>
    <w:p w14:paraId="4D9CD8E7" w14:textId="03AE4409" w:rsidR="009162A8" w:rsidRPr="0066162F" w:rsidRDefault="009162A8" w:rsidP="002974BD">
      <w:r w:rsidRPr="0066162F">
        <w:t xml:space="preserve">All of this is essential to strengthen the administrative capacity of the actors involved and to strengthen the participatory governance of the </w:t>
      </w:r>
      <w:r w:rsidR="003E7042" w:rsidRPr="0066162F">
        <w:t>Program</w:t>
      </w:r>
      <w:r w:rsidRPr="0066162F">
        <w:t>.</w:t>
      </w:r>
    </w:p>
    <w:p w14:paraId="1539FE4C" w14:textId="0EB88EB1" w:rsidR="009162A8" w:rsidRPr="0066162F" w:rsidRDefault="009162A8" w:rsidP="002974BD">
      <w:r w:rsidRPr="0066162F">
        <w:t xml:space="preserve">In order to </w:t>
      </w:r>
      <w:r w:rsidR="00E1552D" w:rsidRPr="0066162F">
        <w:t>analyze</w:t>
      </w:r>
      <w:r w:rsidRPr="0066162F">
        <w:t xml:space="preserve"> how the </w:t>
      </w:r>
      <w:r w:rsidR="00E1552D" w:rsidRPr="0066162F">
        <w:t>decentralized</w:t>
      </w:r>
      <w:r w:rsidRPr="0066162F">
        <w:t xml:space="preserve"> implementation of the PR Centre contributes to the development of institutional capacity and the increase of the competences of the regional and local actors involved, respondents were asked </w:t>
      </w:r>
      <w:r w:rsidRPr="0066162F">
        <w:rPr>
          <w:b/>
          <w:bCs/>
        </w:rPr>
        <w:t xml:space="preserve">to what extent participation in the role of </w:t>
      </w:r>
      <w:r w:rsidR="00FF63CA" w:rsidRPr="0066162F">
        <w:rPr>
          <w:b/>
          <w:bCs/>
        </w:rPr>
        <w:t>members</w:t>
      </w:r>
      <w:r w:rsidRPr="0066162F">
        <w:rPr>
          <w:b/>
          <w:bCs/>
        </w:rPr>
        <w:t xml:space="preserve"> of the partner structures contributed to capacity building as a regional actor</w:t>
      </w:r>
      <w:r w:rsidRPr="0066162F">
        <w:t xml:space="preserve">. </w:t>
      </w:r>
    </w:p>
    <w:p w14:paraId="6CDD5E0F" w14:textId="77777777" w:rsidR="009162A8" w:rsidRPr="0066162F" w:rsidRDefault="009162A8" w:rsidP="002974BD">
      <w:r w:rsidRPr="0066162F">
        <w:t xml:space="preserve">The answers clearly indicate a predominantly positive perception: </w:t>
      </w:r>
    </w:p>
    <w:p w14:paraId="036E44FD" w14:textId="1E9E0E46" w:rsidR="009162A8" w:rsidRPr="0066162F" w:rsidRDefault="009162A8" w:rsidP="000027DA">
      <w:pPr>
        <w:pStyle w:val="Listparagraf"/>
        <w:numPr>
          <w:ilvl w:val="0"/>
          <w:numId w:val="26"/>
        </w:numPr>
      </w:pPr>
      <w:r w:rsidRPr="0066162F">
        <w:lastRenderedPageBreak/>
        <w:t>68% of respondents (23% "very largely" and 44% "largely") consider that participation in these structures has contributed significantly to building their capacity.</w:t>
      </w:r>
    </w:p>
    <w:p w14:paraId="385941CD" w14:textId="72B8FC5A" w:rsidR="009162A8" w:rsidRPr="0066162F" w:rsidRDefault="004F27E3" w:rsidP="000027DA">
      <w:pPr>
        <w:pStyle w:val="Listparagraf"/>
        <w:numPr>
          <w:ilvl w:val="0"/>
          <w:numId w:val="26"/>
        </w:numPr>
      </w:pPr>
      <w:r w:rsidRPr="0066162F">
        <w:t>21% believe that this contribution was to a small or very small extent, while 9% did not provide an answer – which may indicate either limited experience or low involvement.</w:t>
      </w:r>
    </w:p>
    <w:p w14:paraId="7453D1D1" w14:textId="38EF2861" w:rsidR="00C30A80" w:rsidRPr="0066162F" w:rsidRDefault="00B04EEF" w:rsidP="005B3D0F">
      <w:pPr>
        <w:jc w:val="center"/>
        <w:rPr>
          <w:rFonts w:ascii="Arial" w:eastAsia="MS Mincho" w:hAnsi="Arial" w:cs="Arial"/>
        </w:rPr>
      </w:pPr>
      <w:r w:rsidRPr="0066162F">
        <w:rPr>
          <w:noProof/>
        </w:rPr>
        <mc:AlternateContent>
          <mc:Choice Requires="wps">
            <w:drawing>
              <wp:anchor distT="0" distB="0" distL="114300" distR="114300" simplePos="0" relativeHeight="251712513" behindDoc="0" locked="0" layoutInCell="1" allowOverlap="1" wp14:anchorId="49ECDC64" wp14:editId="02FA168E">
                <wp:simplePos x="0" y="0"/>
                <wp:positionH relativeFrom="column">
                  <wp:posOffset>840766</wp:posOffset>
                </wp:positionH>
                <wp:positionV relativeFrom="paragraph">
                  <wp:posOffset>2834640</wp:posOffset>
                </wp:positionV>
                <wp:extent cx="877824" cy="346085"/>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346085"/>
                        </a:xfrm>
                        <a:prstGeom prst="rect">
                          <a:avLst/>
                        </a:prstGeom>
                        <a:solidFill>
                          <a:srgbClr val="FFFFFF"/>
                        </a:solidFill>
                        <a:ln w="9525">
                          <a:noFill/>
                          <a:miter lim="800000"/>
                          <a:headEnd/>
                          <a:tailEnd/>
                        </a:ln>
                      </wps:spPr>
                      <wps:txbx>
                        <w:txbxContent>
                          <w:p w14:paraId="0916C40A" w14:textId="15C872A9" w:rsidR="00B04EEF" w:rsidRPr="0066162F" w:rsidRDefault="00B04EEF" w:rsidP="00B04EEF">
                            <w:pPr>
                              <w:spacing w:line="276" w:lineRule="auto"/>
                              <w:jc w:val="center"/>
                              <w:rPr>
                                <w:sz w:val="24"/>
                                <w:szCs w:val="24"/>
                              </w:rPr>
                            </w:pPr>
                            <w:r w:rsidRPr="0066162F">
                              <w:rPr>
                                <w:rFonts w:ascii="Arial" w:hAnsi="Arial" w:cs="Arial"/>
                                <w:sz w:val="16"/>
                                <w:szCs w:val="16"/>
                              </w:rPr>
                              <w:t>To a very large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ECDC64" id="_x0000_s1040" type="#_x0000_t202" style="position:absolute;left:0;text-align:left;margin-left:66.2pt;margin-top:223.2pt;width:69.1pt;height:27.25pt;z-index:2517125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hEgIAAP0DAAAOAAAAZHJzL2Uyb0RvYy54bWysU9uO2yAQfa/Uf0C8N3ZSZz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" stroked="f">
                <v:textbox>
                  <w:txbxContent>
                    <w:p w14:paraId="0916C40A" w14:textId="15C872A9" w:rsidR="00B04EEF" w:rsidRPr="0066162F" w:rsidRDefault="00B04EEF" w:rsidP="00B04EEF">
                      <w:pPr>
                        <w:spacing w:line="276" w:lineRule="auto"/>
                        <w:jc w:val="center"/>
                        <w:rPr>
                          <w:sz w:val="24"/>
                          <w:szCs w:val="24"/>
                        </w:rPr>
                      </w:pPr>
                      <w:r w:rsidRPr="0066162F">
                        <w:rPr>
                          <w:rFonts w:ascii="Arial" w:hAnsi="Arial" w:cs="Arial"/>
                          <w:sz w:val="16"/>
                          <w:szCs w:val="16"/>
                        </w:rPr>
                        <w:t>To a very large extent</w:t>
                      </w:r>
                    </w:p>
                  </w:txbxContent>
                </v:textbox>
              </v:shape>
            </w:pict>
          </mc:Fallback>
        </mc:AlternateContent>
      </w:r>
      <w:r w:rsidRPr="0066162F">
        <w:rPr>
          <w:noProof/>
        </w:rPr>
        <mc:AlternateContent>
          <mc:Choice Requires="wps">
            <w:drawing>
              <wp:anchor distT="0" distB="0" distL="114300" distR="114300" simplePos="0" relativeHeight="251708417" behindDoc="0" locked="0" layoutInCell="1" allowOverlap="1" wp14:anchorId="56C68A70" wp14:editId="0A840B41">
                <wp:simplePos x="0" y="0"/>
                <wp:positionH relativeFrom="column">
                  <wp:posOffset>2772461</wp:posOffset>
                </wp:positionH>
                <wp:positionV relativeFrom="paragraph">
                  <wp:posOffset>2798623</wp:posOffset>
                </wp:positionV>
                <wp:extent cx="899769" cy="346075"/>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69" cy="346075"/>
                        </a:xfrm>
                        <a:prstGeom prst="rect">
                          <a:avLst/>
                        </a:prstGeom>
                        <a:solidFill>
                          <a:srgbClr val="FFFFFF"/>
                        </a:solidFill>
                        <a:ln w="9525">
                          <a:noFill/>
                          <a:miter lim="800000"/>
                          <a:headEnd/>
                          <a:tailEnd/>
                        </a:ln>
                      </wps:spPr>
                      <wps:txbx>
                        <w:txbxContent>
                          <w:p w14:paraId="2575941E" w14:textId="3A5B9016" w:rsidR="00B04EEF" w:rsidRPr="0066162F" w:rsidRDefault="00B04EEF" w:rsidP="00B04EEF">
                            <w:pPr>
                              <w:spacing w:line="276" w:lineRule="auto"/>
                              <w:jc w:val="center"/>
                              <w:rPr>
                                <w:sz w:val="24"/>
                                <w:szCs w:val="24"/>
                              </w:rPr>
                            </w:pPr>
                            <w:r w:rsidRPr="0066162F">
                              <w:rPr>
                                <w:rFonts w:ascii="Arial" w:hAnsi="Arial" w:cs="Arial"/>
                                <w:sz w:val="16"/>
                                <w:szCs w:val="16"/>
                              </w:rPr>
                              <w:t>To a small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C68A70" id="_x0000_s1041" type="#_x0000_t202" style="position:absolute;left:0;text-align:left;margin-left:218.3pt;margin-top:220.35pt;width:70.85pt;height:27.25pt;z-index:2517084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" stroked="f">
                <v:textbox>
                  <w:txbxContent>
                    <w:p w14:paraId="2575941E" w14:textId="3A5B9016" w:rsidR="00B04EEF" w:rsidRPr="0066162F" w:rsidRDefault="00B04EEF" w:rsidP="00B04EEF">
                      <w:pPr>
                        <w:spacing w:line="276" w:lineRule="auto"/>
                        <w:jc w:val="center"/>
                        <w:rPr>
                          <w:sz w:val="24"/>
                          <w:szCs w:val="24"/>
                        </w:rPr>
                      </w:pPr>
                      <w:r w:rsidRPr="0066162F">
                        <w:rPr>
                          <w:rFonts w:ascii="Arial" w:hAnsi="Arial" w:cs="Arial"/>
                          <w:sz w:val="16"/>
                          <w:szCs w:val="16"/>
                        </w:rPr>
                        <w:t>To a small extent</w:t>
                      </w:r>
                    </w:p>
                  </w:txbxContent>
                </v:textbox>
              </v:shape>
            </w:pict>
          </mc:Fallback>
        </mc:AlternateContent>
      </w:r>
      <w:r w:rsidRPr="0066162F">
        <w:rPr>
          <w:noProof/>
        </w:rPr>
        <mc:AlternateContent>
          <mc:Choice Requires="wps">
            <w:drawing>
              <wp:anchor distT="0" distB="0" distL="114300" distR="114300" simplePos="0" relativeHeight="251710465" behindDoc="0" locked="0" layoutInCell="1" allowOverlap="1" wp14:anchorId="62A310B3" wp14:editId="195327D4">
                <wp:simplePos x="0" y="0"/>
                <wp:positionH relativeFrom="column">
                  <wp:posOffset>1836115</wp:posOffset>
                </wp:positionH>
                <wp:positionV relativeFrom="paragraph">
                  <wp:posOffset>2827884</wp:posOffset>
                </wp:positionV>
                <wp:extent cx="877824" cy="346085"/>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346085"/>
                        </a:xfrm>
                        <a:prstGeom prst="rect">
                          <a:avLst/>
                        </a:prstGeom>
                        <a:solidFill>
                          <a:srgbClr val="FFFFFF"/>
                        </a:solidFill>
                        <a:ln w="9525">
                          <a:noFill/>
                          <a:miter lim="800000"/>
                          <a:headEnd/>
                          <a:tailEnd/>
                        </a:ln>
                      </wps:spPr>
                      <wps:txbx>
                        <w:txbxContent>
                          <w:p w14:paraId="43A06CF9" w14:textId="1D6BEFA9" w:rsidR="00B04EEF" w:rsidRPr="0066162F" w:rsidRDefault="00B04EEF" w:rsidP="00B04EEF">
                            <w:pPr>
                              <w:spacing w:line="276" w:lineRule="auto"/>
                              <w:jc w:val="center"/>
                              <w:rPr>
                                <w:sz w:val="24"/>
                                <w:szCs w:val="24"/>
                              </w:rPr>
                            </w:pPr>
                            <w:r w:rsidRPr="0066162F">
                              <w:rPr>
                                <w:rFonts w:ascii="Arial" w:hAnsi="Arial" w:cs="Arial"/>
                                <w:sz w:val="16"/>
                                <w:szCs w:val="16"/>
                              </w:rPr>
                              <w:t>To a large extent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A310B3" id="_x0000_s1042" type="#_x0000_t202" style="position:absolute;left:0;text-align:left;margin-left:144.6pt;margin-top:222.65pt;width:69.1pt;height:27.25pt;z-index:2517104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" stroked="f">
                <v:textbox>
                  <w:txbxContent>
                    <w:p w14:paraId="43A06CF9" w14:textId="1D6BEFA9" w:rsidR="00B04EEF" w:rsidRPr="0066162F" w:rsidRDefault="00B04EEF" w:rsidP="00B04EEF">
                      <w:pPr>
                        <w:spacing w:line="276" w:lineRule="auto"/>
                        <w:jc w:val="center"/>
                        <w:rPr>
                          <w:sz w:val="24"/>
                          <w:szCs w:val="24"/>
                        </w:rPr>
                      </w:pPr>
                      <w:r w:rsidRPr="0066162F">
                        <w:rPr>
                          <w:rFonts w:ascii="Arial" w:hAnsi="Arial" w:cs="Arial"/>
                          <w:sz w:val="16"/>
                          <w:szCs w:val="16"/>
                        </w:rPr>
                        <w:t>To a large extent</w:t>
                      </w:r>
                    </w:p>
                  </w:txbxContent>
                </v:textbox>
              </v:shape>
            </w:pict>
          </mc:Fallback>
        </mc:AlternateContent>
      </w:r>
      <w:r w:rsidRPr="0066162F">
        <w:rPr>
          <w:noProof/>
        </w:rPr>
        <mc:AlternateContent>
          <mc:Choice Requires="wps">
            <w:drawing>
              <wp:anchor distT="0" distB="0" distL="114300" distR="114300" simplePos="0" relativeHeight="251706369" behindDoc="0" locked="0" layoutInCell="1" allowOverlap="1" wp14:anchorId="36590A5F" wp14:editId="650B8F0D">
                <wp:simplePos x="0" y="0"/>
                <wp:positionH relativeFrom="column">
                  <wp:posOffset>3714852</wp:posOffset>
                </wp:positionH>
                <wp:positionV relativeFrom="paragraph">
                  <wp:posOffset>2829179</wp:posOffset>
                </wp:positionV>
                <wp:extent cx="778205" cy="346085"/>
                <wp:effectExtent l="0" t="0" r="3175"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5" cy="346085"/>
                        </a:xfrm>
                        <a:prstGeom prst="rect">
                          <a:avLst/>
                        </a:prstGeom>
                        <a:solidFill>
                          <a:srgbClr val="FFFFFF"/>
                        </a:solidFill>
                        <a:ln w="9525">
                          <a:noFill/>
                          <a:miter lim="800000"/>
                          <a:headEnd/>
                          <a:tailEnd/>
                        </a:ln>
                      </wps:spPr>
                      <wps:txbx>
                        <w:txbxContent>
                          <w:p w14:paraId="63C1C354" w14:textId="4353DD0E" w:rsidR="00B04EEF" w:rsidRPr="0066162F" w:rsidRDefault="00B04EEF" w:rsidP="00B04EEF">
                            <w:pPr>
                              <w:spacing w:line="276" w:lineRule="auto"/>
                              <w:jc w:val="center"/>
                              <w:rPr>
                                <w:sz w:val="24"/>
                                <w:szCs w:val="24"/>
                              </w:rPr>
                            </w:pPr>
                            <w:r w:rsidRPr="0066162F">
                              <w:rPr>
                                <w:rFonts w:ascii="Arial" w:hAnsi="Arial" w:cs="Arial"/>
                                <w:sz w:val="16"/>
                                <w:szCs w:val="16"/>
                              </w:rPr>
                              <w:t>To a very small extent</w:t>
                            </w:r>
                          </w:p>
                        </w:txbxContent>
                      </wps:txbx>
                      <wps:bodyPr rot="0" vert="horz" wrap="square" lIns="91440" tIns="45720" rIns="91440" bIns="45720" anchor="t" anchorCtr="0">
                        <a:noAutofit/>
                      </wps:bodyPr>
                    </wps:wsp>
                  </a:graphicData>
                </a:graphic>
              </wp:anchor>
            </w:drawing>
          </mc:Choice>
          <mc:Fallback>
            <w:pict>
              <v:shape w14:anchorId="36590A5F" id="_x0000_s1043" type="#_x0000_t202" style="position:absolute;left:0;text-align:left;margin-left:292.5pt;margin-top:222.75pt;width:61.3pt;height:27.25pt;z-index:2517063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J9EgIAAP0DAAAOAAAAZHJzL2Uyb0RvYy54bWysU9tu2zAMfR+wfxD0vtjJkiY14hRdugwD&#10;ugvQ7QMUWY6FyaJGKbG7ry8lu2m2vQ3Tg0CK1BF5eLS+6VvDTgq9Blvy6STnTFkJlbaHkn//tnuz&#10;4s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" stroked="f">
                <v:textbox>
                  <w:txbxContent>
                    <w:p w14:paraId="63C1C354" w14:textId="4353DD0E" w:rsidR="00B04EEF" w:rsidRPr="0066162F" w:rsidRDefault="00B04EEF" w:rsidP="00B04EEF">
                      <w:pPr>
                        <w:spacing w:line="276" w:lineRule="auto"/>
                        <w:jc w:val="center"/>
                        <w:rPr>
                          <w:sz w:val="24"/>
                          <w:szCs w:val="24"/>
                        </w:rPr>
                      </w:pPr>
                      <w:r w:rsidRPr="0066162F">
                        <w:rPr>
                          <w:rFonts w:ascii="Arial" w:hAnsi="Arial" w:cs="Arial"/>
                          <w:sz w:val="16"/>
                          <w:szCs w:val="16"/>
                        </w:rPr>
                        <w:t>To a very small extent</w:t>
                      </w:r>
                    </w:p>
                  </w:txbxContent>
                </v:textbox>
              </v:shape>
            </w:pict>
          </mc:Fallback>
        </mc:AlternateContent>
      </w:r>
      <w:r w:rsidRPr="0066162F">
        <w:rPr>
          <w:noProof/>
        </w:rPr>
        <mc:AlternateContent>
          <mc:Choice Requires="wps">
            <w:drawing>
              <wp:anchor distT="0" distB="0" distL="114300" distR="114300" simplePos="0" relativeHeight="251704321" behindDoc="0" locked="0" layoutInCell="1" allowOverlap="1" wp14:anchorId="0C39BC7D" wp14:editId="1F2D3CB6">
                <wp:simplePos x="0" y="0"/>
                <wp:positionH relativeFrom="column">
                  <wp:posOffset>4688408</wp:posOffset>
                </wp:positionH>
                <wp:positionV relativeFrom="paragraph">
                  <wp:posOffset>2822423</wp:posOffset>
                </wp:positionV>
                <wp:extent cx="778205" cy="346085"/>
                <wp:effectExtent l="0" t="0" r="3175"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05" cy="346085"/>
                        </a:xfrm>
                        <a:prstGeom prst="rect">
                          <a:avLst/>
                        </a:prstGeom>
                        <a:solidFill>
                          <a:srgbClr val="FFFFFF"/>
                        </a:solidFill>
                        <a:ln w="9525">
                          <a:noFill/>
                          <a:miter lim="800000"/>
                          <a:headEnd/>
                          <a:tailEnd/>
                        </a:ln>
                      </wps:spPr>
                      <wps:txbx>
                        <w:txbxContent>
                          <w:p w14:paraId="2CB22113" w14:textId="1BD2365D" w:rsidR="00B04EEF" w:rsidRPr="0066162F" w:rsidRDefault="00B04EEF" w:rsidP="00B04EEF">
                            <w:pPr>
                              <w:pStyle w:val="NormalWeb"/>
                              <w:spacing w:line="276" w:lineRule="auto"/>
                              <w:jc w:val="center"/>
                              <w:rPr>
                                <w:sz w:val="24"/>
                                <w:szCs w:val="24"/>
                              </w:rPr>
                            </w:pPr>
                            <w:r w:rsidRPr="0066162F">
                              <w:rPr>
                                <w:rFonts w:ascii="Arial" w:hAnsi="Arial" w:cs="Arial"/>
                                <w:sz w:val="16"/>
                                <w:szCs w:val="16"/>
                              </w:rPr>
                              <w:t>Don't know / no answer</w:t>
                            </w:r>
                          </w:p>
                        </w:txbxContent>
                      </wps:txbx>
                      <wps:bodyPr rot="0" vert="horz" wrap="square" lIns="91440" tIns="45720" rIns="91440" bIns="45720" anchor="t" anchorCtr="0">
                        <a:noAutofit/>
                      </wps:bodyPr>
                    </wps:wsp>
                  </a:graphicData>
                </a:graphic>
              </wp:anchor>
            </w:drawing>
          </mc:Choice>
          <mc:Fallback>
            <w:pict>
              <v:shape w14:anchorId="0C39BC7D" id="_x0000_s1044" type="#_x0000_t202" style="position:absolute;left:0;text-align:left;margin-left:369.15pt;margin-top:222.25pt;width:61.3pt;height:27.25pt;z-index:251704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NEgIAAP0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" stroked="f">
                <v:textbox>
                  <w:txbxContent>
                    <w:p w14:paraId="2CB22113" w14:textId="1BD2365D" w:rsidR="00B04EEF" w:rsidRPr="0066162F" w:rsidRDefault="00B04EEF" w:rsidP="00B04EEF">
                      <w:pPr>
                        <w:pStyle w:val="NormalWeb"/>
                        <w:spacing w:line="276" w:lineRule="auto"/>
                        <w:jc w:val="center"/>
                        <w:rPr>
                          <w:sz w:val="24"/>
                          <w:szCs w:val="24"/>
                        </w:rPr>
                      </w:pPr>
                      <w:r w:rsidRPr="0066162F">
                        <w:rPr>
                          <w:rFonts w:ascii="Arial" w:hAnsi="Arial" w:cs="Arial"/>
                          <w:sz w:val="16"/>
                          <w:szCs w:val="16"/>
                        </w:rPr>
                        <w:t>Don't know / no answer</w:t>
                      </w:r>
                    </w:p>
                  </w:txbxContent>
                </v:textbox>
              </v:shape>
            </w:pict>
          </mc:Fallback>
        </mc:AlternateContent>
      </w:r>
      <w:r w:rsidR="00A33C0B" w:rsidRPr="0066162F">
        <w:rPr>
          <w:noProof/>
        </w:rPr>
        <w:drawing>
          <wp:inline distT="0" distB="0" distL="0" distR="0" wp14:anchorId="07711169" wp14:editId="4B17F89E">
            <wp:extent cx="5400000" cy="3240000"/>
            <wp:effectExtent l="0" t="0" r="10795" b="17780"/>
            <wp:docPr id="774889980" name="Diagramă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33E2F89" w14:textId="3DAA7313" w:rsidR="009162A8" w:rsidRPr="0066162F" w:rsidRDefault="009162A8" w:rsidP="002974BD">
      <w:pPr>
        <w:rPr>
          <w:lang w:eastAsia="en-US"/>
        </w:rPr>
      </w:pPr>
      <w:r w:rsidRPr="0066162F">
        <w:rPr>
          <w:lang w:eastAsia="en-US"/>
        </w:rPr>
        <w:t>Findings from qualitative comments:</w:t>
      </w:r>
    </w:p>
    <w:p w14:paraId="13B28159" w14:textId="7D973932" w:rsidR="009162A8" w:rsidRPr="0066162F" w:rsidRDefault="009162A8" w:rsidP="002974BD">
      <w:pPr>
        <w:rPr>
          <w:lang w:eastAsia="en-US"/>
        </w:rPr>
      </w:pPr>
      <w:r w:rsidRPr="0066162F">
        <w:rPr>
          <w:lang w:eastAsia="en-US"/>
        </w:rPr>
        <w:t>It explicitly mentions the acquisition of relevant competences, such as:</w:t>
      </w:r>
    </w:p>
    <w:p w14:paraId="4219005C" w14:textId="77777777" w:rsidR="009162A8" w:rsidRPr="0066162F" w:rsidRDefault="009162A8" w:rsidP="002328F4">
      <w:pPr>
        <w:pStyle w:val="Listparagraf"/>
        <w:numPr>
          <w:ilvl w:val="1"/>
          <w:numId w:val="85"/>
        </w:numPr>
        <w:rPr>
          <w:lang w:eastAsia="en-US"/>
        </w:rPr>
      </w:pPr>
      <w:r w:rsidRPr="0066162F">
        <w:rPr>
          <w:lang w:eastAsia="en-US"/>
        </w:rPr>
        <w:t>project management ('competences on project launch, evaluation, selection mechanisms'),</w:t>
      </w:r>
    </w:p>
    <w:p w14:paraId="542F98C5" w14:textId="77777777" w:rsidR="009162A8" w:rsidRPr="0066162F" w:rsidRDefault="009162A8" w:rsidP="002328F4">
      <w:pPr>
        <w:pStyle w:val="Listparagraf"/>
        <w:numPr>
          <w:ilvl w:val="1"/>
          <w:numId w:val="85"/>
        </w:numPr>
        <w:rPr>
          <w:lang w:eastAsia="en-US"/>
        </w:rPr>
      </w:pPr>
      <w:r w:rsidRPr="0066162F">
        <w:rPr>
          <w:lang w:eastAsia="en-US"/>
        </w:rPr>
        <w:t>interinstitutional communication and strategic analysis ('contribution to the development of the PDRC and RIS3,' 'views expressed at meetings'),</w:t>
      </w:r>
    </w:p>
    <w:p w14:paraId="4104A51E" w14:textId="77777777" w:rsidR="009162A8" w:rsidRPr="0066162F" w:rsidRDefault="009162A8" w:rsidP="002328F4">
      <w:pPr>
        <w:pStyle w:val="Listparagraf"/>
        <w:numPr>
          <w:ilvl w:val="1"/>
          <w:numId w:val="85"/>
        </w:numPr>
        <w:rPr>
          <w:lang w:eastAsia="en-US"/>
        </w:rPr>
      </w:pPr>
      <w:r w:rsidRPr="0066162F">
        <w:rPr>
          <w:lang w:eastAsia="en-US"/>
        </w:rPr>
        <w:t>digital and governance skills ("use of the Zoom/Webex platform," "understanding institutional architecture").</w:t>
      </w:r>
    </w:p>
    <w:p w14:paraId="6A3F4AC9" w14:textId="77777777" w:rsidR="009162A8" w:rsidRPr="0066162F" w:rsidRDefault="009162A8" w:rsidP="002974BD">
      <w:pPr>
        <w:rPr>
          <w:lang w:eastAsia="en-US"/>
        </w:rPr>
      </w:pPr>
      <w:r w:rsidRPr="0066162F">
        <w:rPr>
          <w:lang w:eastAsia="en-US"/>
        </w:rPr>
        <w:t>Participants emphasize the improvement of regional collaboration and understanding, through interactions with colleagues from various fields, exchanges of experience, access to statistics and information relevant to regional strategic planning.</w:t>
      </w:r>
    </w:p>
    <w:p w14:paraId="1924E786" w14:textId="0EB75EC9" w:rsidR="009162A8" w:rsidRPr="0066162F" w:rsidRDefault="009162A8" w:rsidP="002974BD">
      <w:pPr>
        <w:rPr>
          <w:lang w:eastAsia="en-US"/>
        </w:rPr>
      </w:pPr>
      <w:r w:rsidRPr="0066162F">
        <w:rPr>
          <w:lang w:eastAsia="en-US"/>
        </w:rPr>
        <w:t xml:space="preserve">The role of member is perceived as </w:t>
      </w:r>
      <w:r w:rsidR="00FF63CA" w:rsidRPr="0066162F">
        <w:rPr>
          <w:lang w:eastAsia="en-US"/>
        </w:rPr>
        <w:t>empowerment</w:t>
      </w:r>
      <w:r w:rsidRPr="0066162F">
        <w:rPr>
          <w:lang w:eastAsia="en-US"/>
        </w:rPr>
        <w:t xml:space="preserve"> ("it has made us responsible in terms of information dissemination"), but also as an opportunity to understand and influence regional processes.</w:t>
      </w:r>
    </w:p>
    <w:p w14:paraId="37D2C5BD" w14:textId="77777777" w:rsidR="009162A8" w:rsidRPr="0066162F" w:rsidRDefault="009162A8" w:rsidP="002974BD">
      <w:pPr>
        <w:rPr>
          <w:lang w:eastAsia="en-US"/>
        </w:rPr>
      </w:pPr>
      <w:r w:rsidRPr="0066162F">
        <w:rPr>
          <w:lang w:eastAsia="en-US"/>
        </w:rPr>
        <w:t>It also refers to the indirect benefits at the level of the community and the administration, through the accumulation of experience from previous funding cycles, the consolidation of infrastructure and the attraction of local economic actors.</w:t>
      </w:r>
    </w:p>
    <w:p w14:paraId="2BF8B722" w14:textId="6B8D0EDD" w:rsidR="009162A8" w:rsidRPr="0066162F" w:rsidRDefault="009162A8" w:rsidP="002974BD">
      <w:pPr>
        <w:rPr>
          <w:lang w:eastAsia="en-US"/>
        </w:rPr>
      </w:pPr>
      <w:r w:rsidRPr="0066162F">
        <w:rPr>
          <w:lang w:eastAsia="en-US"/>
        </w:rPr>
        <w:t xml:space="preserve">However, there are also critical </w:t>
      </w:r>
      <w:r w:rsidR="009D0175" w:rsidRPr="0066162F">
        <w:rPr>
          <w:lang w:eastAsia="en-US"/>
        </w:rPr>
        <w:t>evaluation</w:t>
      </w:r>
      <w:r w:rsidRPr="0066162F">
        <w:rPr>
          <w:lang w:eastAsia="en-US"/>
        </w:rPr>
        <w:t>s that signal that participation is perceived as "unattractive" in the absence of clear forms of valorization and support – which suggests a potential for improvement in diversifying and streamlining engagement.</w:t>
      </w:r>
    </w:p>
    <w:p w14:paraId="7F965429" w14:textId="2852EFF3" w:rsidR="009162A8" w:rsidRPr="0066162F" w:rsidRDefault="009162A8" w:rsidP="002974BD">
      <w:pPr>
        <w:rPr>
          <w:lang w:eastAsia="en-US"/>
        </w:rPr>
      </w:pPr>
      <w:r w:rsidRPr="0066162F">
        <w:rPr>
          <w:lang w:eastAsia="en-US"/>
        </w:rPr>
        <w:t xml:space="preserve">This question directly supports the analysis of the evaluation question IE6, </w:t>
      </w:r>
      <w:r w:rsidR="005B6492" w:rsidRPr="0066162F">
        <w:rPr>
          <w:lang w:eastAsia="en-US"/>
        </w:rPr>
        <w:t>to</w:t>
      </w:r>
      <w:r w:rsidRPr="0066162F">
        <w:rPr>
          <w:lang w:eastAsia="en-US"/>
        </w:rPr>
        <w:t xml:space="preserve"> the extent to which </w:t>
      </w:r>
      <w:r w:rsidR="005B6492" w:rsidRPr="0066162F">
        <w:rPr>
          <w:lang w:eastAsia="en-US"/>
        </w:rPr>
        <w:t>decentralization</w:t>
      </w:r>
      <w:r w:rsidRPr="0066162F">
        <w:rPr>
          <w:lang w:eastAsia="en-US"/>
        </w:rPr>
        <w:t xml:space="preserve"> and institutional architecture contribute to the capacity building of regional and local actors. </w:t>
      </w:r>
      <w:r w:rsidRPr="0066162F">
        <w:rPr>
          <w:lang w:eastAsia="en-US"/>
        </w:rPr>
        <w:lastRenderedPageBreak/>
        <w:t>The findings validate the idea that involvement in partnership structures works not only as a consultative mechanism, but also as a mechanism for institutional learning and strengthening human capital at regional level.</w:t>
      </w:r>
    </w:p>
    <w:p w14:paraId="513A8EDE" w14:textId="76BA9357" w:rsidR="009162A8" w:rsidRPr="0066162F" w:rsidRDefault="009162A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Perception of the regulatory framework </w:t>
      </w:r>
    </w:p>
    <w:p w14:paraId="4E87C199" w14:textId="4E2444C6" w:rsidR="009162A8" w:rsidRPr="0066162F" w:rsidRDefault="009162A8" w:rsidP="002974BD">
      <w:pPr>
        <w:rPr>
          <w:lang w:eastAsia="en-US"/>
        </w:rPr>
      </w:pPr>
      <w:r w:rsidRPr="0066162F">
        <w:rPr>
          <w:lang w:eastAsia="en-US"/>
        </w:rPr>
        <w:t xml:space="preserve">In order to formulate a substantiated answer to the evaluation question IE3 – "To what extent does the current regulatory framework contribute to strengthening the administrative capacity and facilitate the efficient implementation of the regional development policy through the PR Centre?", the survey addressed to the members of the partner structures included a set of dedicated questions, meant to capture the perceptions of the actors involved on the coherence, completeness and efficiency of the regulatory framework governing the </w:t>
      </w:r>
      <w:r w:rsidR="003E7042" w:rsidRPr="0066162F">
        <w:rPr>
          <w:lang w:eastAsia="en-US"/>
        </w:rPr>
        <w:t>Program</w:t>
      </w:r>
      <w:r w:rsidRPr="0066162F">
        <w:rPr>
          <w:lang w:eastAsia="en-US"/>
        </w:rPr>
        <w:t>.</w:t>
      </w:r>
    </w:p>
    <w:p w14:paraId="491AFA73" w14:textId="77777777" w:rsidR="009162A8" w:rsidRPr="0066162F" w:rsidRDefault="009162A8" w:rsidP="002974BD">
      <w:pPr>
        <w:rPr>
          <w:lang w:eastAsia="en-US"/>
        </w:rPr>
      </w:pPr>
      <w:r w:rsidRPr="0066162F">
        <w:rPr>
          <w:lang w:eastAsia="en-US"/>
        </w:rPr>
        <w:t xml:space="preserve">The analysis was structured according to </w:t>
      </w:r>
      <w:r w:rsidRPr="0066162F">
        <w:rPr>
          <w:b/>
          <w:bCs/>
          <w:lang w:eastAsia="en-US"/>
        </w:rPr>
        <w:t>the criteria and assumptions formulated in the evaluation matrix</w:t>
      </w:r>
      <w:r w:rsidRPr="0066162F">
        <w:rPr>
          <w:lang w:eastAsia="en-US"/>
        </w:rPr>
        <w:t>, targeting the following key dimensions:</w:t>
      </w:r>
    </w:p>
    <w:p w14:paraId="2B06EEE3" w14:textId="74640A0E" w:rsidR="009162A8" w:rsidRPr="0066162F" w:rsidRDefault="009162A8" w:rsidP="000027DA">
      <w:pPr>
        <w:pStyle w:val="Listparagraf"/>
        <w:numPr>
          <w:ilvl w:val="0"/>
          <w:numId w:val="33"/>
        </w:numPr>
        <w:rPr>
          <w:lang w:eastAsia="en-US"/>
        </w:rPr>
      </w:pPr>
      <w:r w:rsidRPr="0066162F">
        <w:rPr>
          <w:lang w:eastAsia="en-US"/>
        </w:rPr>
        <w:t xml:space="preserve">Completeness and coherence of the regulatory framework for the planning and implementation of the PR </w:t>
      </w:r>
      <w:r w:rsidR="003E7042" w:rsidRPr="0066162F">
        <w:rPr>
          <w:lang w:eastAsia="en-US"/>
        </w:rPr>
        <w:t>Centre</w:t>
      </w:r>
      <w:r w:rsidRPr="0066162F">
        <w:rPr>
          <w:lang w:eastAsia="en-US"/>
        </w:rPr>
        <w:t>;</w:t>
      </w:r>
    </w:p>
    <w:p w14:paraId="44073D87" w14:textId="77777777" w:rsidR="009162A8" w:rsidRPr="0066162F" w:rsidRDefault="009162A8" w:rsidP="000027DA">
      <w:pPr>
        <w:pStyle w:val="Listparagraf"/>
        <w:numPr>
          <w:ilvl w:val="0"/>
          <w:numId w:val="33"/>
        </w:numPr>
        <w:rPr>
          <w:lang w:eastAsia="en-US"/>
        </w:rPr>
      </w:pPr>
      <w:r w:rsidRPr="0066162F">
        <w:rPr>
          <w:lang w:eastAsia="en-US"/>
        </w:rPr>
        <w:t>Identifying gaps and inconsistencies affecting the effectiveness of implementation;</w:t>
      </w:r>
    </w:p>
    <w:p w14:paraId="183C5BCF" w14:textId="77777777" w:rsidR="00AB3BBD" w:rsidRPr="0066162F" w:rsidRDefault="009162A8" w:rsidP="000027DA">
      <w:pPr>
        <w:pStyle w:val="Listparagraf"/>
        <w:numPr>
          <w:ilvl w:val="0"/>
          <w:numId w:val="33"/>
        </w:numPr>
      </w:pPr>
      <w:r w:rsidRPr="0066162F">
        <w:rPr>
          <w:lang w:eastAsia="en-US"/>
        </w:rPr>
        <w:t xml:space="preserve">Perception of how the regulatory framework supports the efficient functioning of partner structures </w:t>
      </w:r>
    </w:p>
    <w:p w14:paraId="2167955B" w14:textId="77777777" w:rsidR="009162A8" w:rsidRPr="0066162F" w:rsidRDefault="009162A8" w:rsidP="00AB3BBD">
      <w:r w:rsidRPr="0066162F">
        <w:t>The question addressed to the members of the partner structures – "To what extent do you consider that the current regulatory framework is complete and coherent to support (1) the efficient planning and (2) the efficient implementation of the Centre PR" – directly supports the analysis for the evaluation question IE3: To what extent does the current regulatory framework contribute to strengthening the administrative capacity and facilitate the efficient implementation of the regional development policy through the Centre PR?</w:t>
      </w:r>
    </w:p>
    <w:p w14:paraId="1DD9937C" w14:textId="77777777" w:rsidR="009162A8" w:rsidRPr="0066162F" w:rsidRDefault="009162A8" w:rsidP="002974BD">
      <w:r w:rsidRPr="0066162F">
        <w:t xml:space="preserve">The results of the question indicate a generally positive perception of the coherence and usefulness of the regulatory framework for supporting both strategic planning and operational implementation. </w:t>
      </w:r>
    </w:p>
    <w:p w14:paraId="3EFBC434" w14:textId="6BF2E3D8" w:rsidR="009162A8" w:rsidRPr="0066162F" w:rsidRDefault="009162A8" w:rsidP="002974BD">
      <w:r w:rsidRPr="0066162F">
        <w:t xml:space="preserve">Thus, 55% of respondents assess the regulatory framework as complete and coherent for efficient planning "to a large extent" and 19% - "to a very large extent". The results are similar for the implementation of the program, where 51% of respondents appreciate the regulatory framework as effective "to a large extent" and 23% "to a very large extent", as can be seen in the graph below. </w:t>
      </w:r>
    </w:p>
    <w:p w14:paraId="5BA2D5A8" w14:textId="39D3C37B" w:rsidR="009162A8" w:rsidRPr="0066162F" w:rsidRDefault="0047720B" w:rsidP="005B3D0F">
      <w:pPr>
        <w:jc w:val="center"/>
        <w:rPr>
          <w:rFonts w:ascii="Aptos" w:eastAsia="Times New Roman" w:hAnsi="Aptos" w:cs="Times New Roman"/>
        </w:rPr>
      </w:pPr>
      <w:r w:rsidRPr="0066162F">
        <w:rPr>
          <w:noProof/>
        </w:rPr>
        <w:lastRenderedPageBreak/>
        <w:drawing>
          <wp:inline distT="0" distB="0" distL="0" distR="0" wp14:anchorId="16AC3CD5" wp14:editId="55B8443C">
            <wp:extent cx="5400000" cy="3240000"/>
            <wp:effectExtent l="0" t="0" r="10795" b="17780"/>
            <wp:docPr id="1102309899" name="Diagramă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0EB74E9" w14:textId="67CA0574" w:rsidR="009162A8" w:rsidRPr="0066162F" w:rsidRDefault="009162A8"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51</w:t>
      </w:r>
      <w:r w:rsidRPr="0066162F">
        <w:rPr>
          <w:b/>
          <w:bCs/>
          <w:color w:val="0F4761"/>
          <w:sz w:val="16"/>
          <w:szCs w:val="16"/>
          <w:lang w:eastAsia="en-US"/>
        </w:rPr>
        <w:fldChar w:fldCharType="end"/>
      </w:r>
      <w:r w:rsidRPr="0066162F">
        <w:rPr>
          <w:b/>
          <w:bCs/>
          <w:color w:val="0F4761"/>
          <w:sz w:val="16"/>
          <w:szCs w:val="16"/>
          <w:lang w:eastAsia="en-US"/>
        </w:rPr>
        <w:t xml:space="preserve">- Respondents' perception of the normative framework: </w:t>
      </w:r>
    </w:p>
    <w:p w14:paraId="045A838E" w14:textId="626E49A9" w:rsidR="009162A8" w:rsidRPr="0066162F" w:rsidRDefault="009162A8" w:rsidP="002974BD">
      <w:pPr>
        <w:rPr>
          <w:i/>
          <w:iCs/>
        </w:rPr>
      </w:pPr>
      <w:r w:rsidRPr="0066162F">
        <w:rPr>
          <w:b/>
          <w:bCs/>
        </w:rPr>
        <w:t xml:space="preserve">However, </w:t>
      </w:r>
      <w:r w:rsidRPr="0066162F">
        <w:t xml:space="preserve">despite the general positive perception, </w:t>
      </w:r>
      <w:r w:rsidRPr="0066162F">
        <w:rPr>
          <w:b/>
          <w:bCs/>
        </w:rPr>
        <w:t>some external legal provisions (e.g. public procurement, permits, environmental decisions)</w:t>
      </w:r>
      <w:r w:rsidRPr="0066162F">
        <w:t xml:space="preserve"> are considered barriers that can negatively affect implementation. These aspects are not directly related to the PR </w:t>
      </w:r>
      <w:r w:rsidR="003E7042" w:rsidRPr="0066162F">
        <w:t>Centre</w:t>
      </w:r>
      <w:r w:rsidRPr="0066162F">
        <w:t xml:space="preserve">, but to </w:t>
      </w:r>
      <w:r w:rsidRPr="0066162F">
        <w:rPr>
          <w:b/>
          <w:bCs/>
        </w:rPr>
        <w:t>national regulatory frameworks</w:t>
      </w:r>
      <w:r w:rsidRPr="0066162F">
        <w:t xml:space="preserve">, but they indirectly influence the efficiency of the program. </w:t>
      </w:r>
      <w:r w:rsidRPr="0066162F">
        <w:rPr>
          <w:i/>
          <w:iCs/>
        </w:rPr>
        <w:t>"Certain legal provisions regarding public procurement, obtaining permits, environmental decisions, etc. can negatively influence the implementation of projects."</w:t>
      </w:r>
    </w:p>
    <w:p w14:paraId="1F75828E" w14:textId="5C9A532A" w:rsidR="009162A8" w:rsidRPr="0066162F" w:rsidRDefault="009162A8" w:rsidP="002974BD">
      <w:r w:rsidRPr="0066162F">
        <w:t>Respondents were asked to indicate what gaps or inconsistencies they noticed</w:t>
      </w:r>
      <w:r w:rsidR="005B6492" w:rsidRPr="0066162F">
        <w:t>,</w:t>
      </w:r>
      <w:r w:rsidRPr="0066162F">
        <w:t xml:space="preserve"> that exist at the level of the regulatory framework that </w:t>
      </w:r>
      <w:r w:rsidR="00FF63CA" w:rsidRPr="0066162F">
        <w:t>affects</w:t>
      </w:r>
      <w:r w:rsidRPr="0066162F">
        <w:t xml:space="preserve"> the implementation of the program. </w:t>
      </w:r>
    </w:p>
    <w:p w14:paraId="208449B7" w14:textId="5162F3D6" w:rsidR="00056692" w:rsidRPr="0066162F" w:rsidRDefault="009162A8" w:rsidP="002974BD">
      <w:r w:rsidRPr="0066162F">
        <w:t xml:space="preserve">The respondents' responses highlight a set of structural limitations of the regulatory framework that affect the effective implementation of the PR </w:t>
      </w:r>
      <w:r w:rsidR="003E7042" w:rsidRPr="0066162F">
        <w:t>Centre</w:t>
      </w:r>
      <w:r w:rsidRPr="0066162F">
        <w:t xml:space="preserve">. </w:t>
      </w:r>
    </w:p>
    <w:p w14:paraId="195737B1" w14:textId="79D617F2" w:rsidR="00056692" w:rsidRPr="0066162F" w:rsidRDefault="009162A8" w:rsidP="002974BD">
      <w:r w:rsidRPr="0066162F">
        <w:t xml:space="preserve">Firstly, there </w:t>
      </w:r>
      <w:r w:rsidR="005B6492" w:rsidRPr="0066162F">
        <w:t>is a</w:t>
      </w:r>
      <w:r w:rsidRPr="0066162F">
        <w:t xml:space="preserve"> </w:t>
      </w:r>
      <w:r w:rsidRPr="0066162F">
        <w:rPr>
          <w:b/>
          <w:bCs/>
        </w:rPr>
        <w:t>lack of coordination between regional, national and European policies</w:t>
      </w:r>
      <w:r w:rsidRPr="0066162F">
        <w:t xml:space="preserve">, which generates overlaps and planning difficulties: </w:t>
      </w:r>
      <w:r w:rsidRPr="0066162F">
        <w:rPr>
          <w:i/>
          <w:iCs/>
        </w:rPr>
        <w:t>"Insufficient correlation of regional policies with national policies and strategies."</w:t>
      </w:r>
      <w:r w:rsidRPr="0066162F">
        <w:t xml:space="preserve">, </w:t>
      </w:r>
      <w:r w:rsidRPr="0066162F">
        <w:rPr>
          <w:i/>
          <w:iCs/>
        </w:rPr>
        <w:t xml:space="preserve">'Overlaps between national and regional </w:t>
      </w:r>
      <w:r w:rsidR="005B6492" w:rsidRPr="0066162F">
        <w:rPr>
          <w:i/>
          <w:iCs/>
        </w:rPr>
        <w:t>programs</w:t>
      </w:r>
      <w:r w:rsidRPr="0066162F">
        <w:rPr>
          <w:i/>
          <w:iCs/>
        </w:rPr>
        <w:t>'</w:t>
      </w:r>
      <w:r w:rsidRPr="0066162F">
        <w:t xml:space="preserve">. </w:t>
      </w:r>
    </w:p>
    <w:p w14:paraId="7A1E3C40" w14:textId="01287510" w:rsidR="009162A8" w:rsidRPr="0066162F" w:rsidRDefault="009162A8" w:rsidP="002974BD">
      <w:r w:rsidRPr="0066162F">
        <w:t xml:space="preserve">Secondly, significant procedural constraints persist in the area </w:t>
      </w:r>
      <w:r w:rsidRPr="0066162F">
        <w:rPr>
          <w:b/>
          <w:bCs/>
        </w:rPr>
        <w:t>of public procurement and obtaining permits</w:t>
      </w:r>
      <w:r w:rsidRPr="0066162F">
        <w:t xml:space="preserve">, which limit the effectiveness of </w:t>
      </w:r>
      <w:r w:rsidR="005B6492" w:rsidRPr="0066162F">
        <w:t>decentralization</w:t>
      </w:r>
      <w:r w:rsidRPr="0066162F">
        <w:t xml:space="preserve">: </w:t>
      </w:r>
      <w:r w:rsidRPr="0066162F">
        <w:rPr>
          <w:i/>
          <w:iCs/>
        </w:rPr>
        <w:t xml:space="preserve">'Regulations on procurement, approvals or technical-economic checks are still </w:t>
      </w:r>
      <w:r w:rsidR="005B6492" w:rsidRPr="0066162F">
        <w:rPr>
          <w:i/>
          <w:iCs/>
        </w:rPr>
        <w:t>centralized</w:t>
      </w:r>
      <w:r w:rsidRPr="0066162F">
        <w:rPr>
          <w:i/>
          <w:iCs/>
        </w:rPr>
        <w:t>, although financing decisions are taken at regional level.'</w:t>
      </w:r>
      <w:r w:rsidRPr="0066162F">
        <w:t xml:space="preserve">, </w:t>
      </w:r>
      <w:r w:rsidRPr="0066162F">
        <w:rPr>
          <w:i/>
          <w:iCs/>
        </w:rPr>
        <w:t>"Legislative adjustments in terms of obtaining opinions, harmonization in the field of public procurement."</w:t>
      </w:r>
    </w:p>
    <w:p w14:paraId="7AF58C7D" w14:textId="77777777" w:rsidR="00024A1F" w:rsidRPr="0066162F" w:rsidRDefault="009162A8" w:rsidP="002974BD">
      <w:pPr>
        <w:rPr>
          <w:i/>
          <w:iCs/>
        </w:rPr>
      </w:pPr>
      <w:r w:rsidRPr="0066162F">
        <w:t xml:space="preserve">At the same time, respondents report </w:t>
      </w:r>
      <w:r w:rsidRPr="0066162F">
        <w:rPr>
          <w:b/>
          <w:bCs/>
        </w:rPr>
        <w:t>excessive bureaucracy and a lack of proportionality in administrative requirements, regardless of the type or value of the projects</w:t>
      </w:r>
      <w:r w:rsidRPr="0066162F">
        <w:t xml:space="preserve">: </w:t>
      </w:r>
      <w:r w:rsidRPr="0066162F">
        <w:rPr>
          <w:i/>
          <w:iCs/>
        </w:rPr>
        <w:t>"Thick, standardized documentation required of the beneficiaries of funds."</w:t>
      </w:r>
      <w:r w:rsidRPr="0066162F">
        <w:t xml:space="preserve">, </w:t>
      </w:r>
      <w:r w:rsidRPr="0066162F">
        <w:rPr>
          <w:i/>
          <w:iCs/>
        </w:rPr>
        <w:t>"Minor reason why an addendum must be made – the change in the monitoring plan of the documents proving the fulfillment of the indicators."</w:t>
      </w:r>
    </w:p>
    <w:p w14:paraId="74FA6C11" w14:textId="5992DAC8" w:rsidR="009162A8" w:rsidRPr="0066162F" w:rsidRDefault="009162A8" w:rsidP="002974BD">
      <w:r w:rsidRPr="0066162F">
        <w:t xml:space="preserve"> In addition, the current procedural framework involves short deadlines and rigid requests, which affects the real reaction capacity of the beneficiaries: </w:t>
      </w:r>
      <w:r w:rsidRPr="0066162F">
        <w:rPr>
          <w:i/>
          <w:iCs/>
        </w:rPr>
        <w:t>"Very short deadlines for replies to requests for clarifications."</w:t>
      </w:r>
      <w:r w:rsidRPr="0066162F">
        <w:t xml:space="preserve"> and </w:t>
      </w:r>
      <w:r w:rsidRPr="0066162F">
        <w:rPr>
          <w:i/>
          <w:iCs/>
        </w:rPr>
        <w:t xml:space="preserve">"It is better that the eligibility verification stage is done before the technical </w:t>
      </w:r>
      <w:r w:rsidR="009D0175" w:rsidRPr="0066162F">
        <w:rPr>
          <w:i/>
          <w:iCs/>
        </w:rPr>
        <w:t>evaluation</w:t>
      </w:r>
      <w:r w:rsidRPr="0066162F">
        <w:rPr>
          <w:i/>
          <w:iCs/>
        </w:rPr>
        <w:t>."</w:t>
      </w:r>
    </w:p>
    <w:p w14:paraId="4610BC17" w14:textId="3E5DC6D8" w:rsidR="009162A8" w:rsidRPr="0066162F" w:rsidRDefault="009162A8" w:rsidP="002974BD">
      <w:r w:rsidRPr="0066162F">
        <w:lastRenderedPageBreak/>
        <w:t xml:space="preserve">These findings converge towards the conclusion that, despite the progress made by </w:t>
      </w:r>
      <w:r w:rsidR="005B6492" w:rsidRPr="0066162F">
        <w:t>decentralization</w:t>
      </w:r>
      <w:r w:rsidRPr="0066162F">
        <w:t xml:space="preserve">, </w:t>
      </w:r>
      <w:r w:rsidRPr="0066162F">
        <w:rPr>
          <w:b/>
          <w:bCs/>
        </w:rPr>
        <w:t xml:space="preserve">the effective implementation </w:t>
      </w:r>
      <w:r w:rsidRPr="0066162F">
        <w:t xml:space="preserve">of the </w:t>
      </w:r>
      <w:r w:rsidR="003E7042" w:rsidRPr="0066162F">
        <w:t>Program</w:t>
      </w:r>
      <w:r w:rsidRPr="0066162F">
        <w:t xml:space="preserve"> is still hampered by </w:t>
      </w:r>
      <w:r w:rsidRPr="0066162F">
        <w:rPr>
          <w:b/>
          <w:bCs/>
        </w:rPr>
        <w:t>systemic rigidities that require a more flexible, differentiated approach adapted to the real capacities of local and regional actors</w:t>
      </w:r>
      <w:r w:rsidRPr="0066162F">
        <w:t>.</w:t>
      </w:r>
    </w:p>
    <w:p w14:paraId="0B0C9833" w14:textId="1ABA87E5" w:rsidR="009162A8" w:rsidRPr="0066162F" w:rsidRDefault="009162A8" w:rsidP="002974BD">
      <w:r w:rsidRPr="0066162F">
        <w:t xml:space="preserve">In order to </w:t>
      </w:r>
      <w:r w:rsidR="005B6492" w:rsidRPr="0066162F">
        <w:t>analyze</w:t>
      </w:r>
      <w:r w:rsidRPr="0066162F">
        <w:t xml:space="preserve"> how the rules of operation of partnership structures facilitate effective governance, respondents were invited to assess the extent to which the current regulatory framework allows for an efficient functioning of the partnership structure they represent. </w:t>
      </w:r>
    </w:p>
    <w:p w14:paraId="7D3787D5" w14:textId="77777777" w:rsidR="009162A8" w:rsidRPr="0066162F" w:rsidRDefault="009162A8" w:rsidP="002974BD">
      <w:r w:rsidRPr="0066162F">
        <w:t xml:space="preserve">The answers indicate a </w:t>
      </w:r>
      <w:r w:rsidRPr="0066162F">
        <w:rPr>
          <w:b/>
          <w:bCs/>
        </w:rPr>
        <w:t>predominantly positive perception</w:t>
      </w:r>
      <w:r w:rsidRPr="0066162F">
        <w:t>, but not without reservations:</w:t>
      </w:r>
    </w:p>
    <w:p w14:paraId="5662F621" w14:textId="00D67FB4" w:rsidR="009162A8" w:rsidRPr="0066162F" w:rsidRDefault="009162A8" w:rsidP="000027DA">
      <w:pPr>
        <w:pStyle w:val="Listparagraf"/>
        <w:numPr>
          <w:ilvl w:val="0"/>
          <w:numId w:val="30"/>
        </w:numPr>
      </w:pPr>
      <w:r w:rsidRPr="0066162F">
        <w:rPr>
          <w:b/>
          <w:bCs/>
        </w:rPr>
        <w:t>75% of respondents</w:t>
      </w:r>
      <w:r w:rsidRPr="0066162F">
        <w:t xml:space="preserve"> consider that this framework supports to a "very large" or "large" extent the efficient functioning of the partnership structures (CM, CRP, CRI).</w:t>
      </w:r>
    </w:p>
    <w:p w14:paraId="2D8944A7" w14:textId="5E6296EE" w:rsidR="009162A8" w:rsidRPr="0066162F" w:rsidRDefault="009162A8" w:rsidP="000027DA">
      <w:pPr>
        <w:pStyle w:val="Listparagraf"/>
        <w:numPr>
          <w:ilvl w:val="0"/>
          <w:numId w:val="30"/>
        </w:numPr>
      </w:pPr>
      <w:r w:rsidRPr="0066162F">
        <w:t xml:space="preserve">However, </w:t>
      </w:r>
      <w:r w:rsidR="00456A47" w:rsidRPr="0066162F">
        <w:rPr>
          <w:b/>
          <w:bCs/>
        </w:rPr>
        <w:t>11% of respondents</w:t>
      </w:r>
      <w:r w:rsidRPr="0066162F">
        <w:t xml:space="preserve"> believe that the operation is supported only "to a small extent" or "very little", and </w:t>
      </w:r>
      <w:r w:rsidR="00F74F13" w:rsidRPr="0066162F">
        <w:rPr>
          <w:b/>
          <w:bCs/>
        </w:rPr>
        <w:t>11% do not have a formulated opinion.</w:t>
      </w:r>
    </w:p>
    <w:p w14:paraId="061B8D65" w14:textId="4C0E64AE" w:rsidR="009162A8" w:rsidRPr="0066162F" w:rsidRDefault="005776EA" w:rsidP="005B3D0F">
      <w:pPr>
        <w:jc w:val="center"/>
        <w:rPr>
          <w:rFonts w:ascii="Aptos" w:eastAsia="Times New Roman" w:hAnsi="Aptos" w:cs="Times New Roman"/>
        </w:rPr>
      </w:pPr>
      <w:r w:rsidRPr="0066162F">
        <w:rPr>
          <w:noProof/>
        </w:rPr>
        <w:drawing>
          <wp:inline distT="0" distB="0" distL="0" distR="0" wp14:anchorId="5F395368" wp14:editId="1219C7B7">
            <wp:extent cx="5400000" cy="3240000"/>
            <wp:effectExtent l="0" t="0" r="10795" b="17780"/>
            <wp:docPr id="296863288" name="Diagramă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A0BFD2F" w14:textId="7BF1020D" w:rsidR="009162A8" w:rsidRPr="0066162F" w:rsidRDefault="009162A8" w:rsidP="002974BD">
      <w:pPr>
        <w:rPr>
          <w:b/>
          <w:bCs/>
          <w:color w:val="0F4761"/>
          <w:sz w:val="16"/>
          <w:szCs w:val="16"/>
          <w:lang w:eastAsia="en-US"/>
        </w:rPr>
      </w:pPr>
      <w:r w:rsidRPr="0066162F">
        <w:rPr>
          <w:b/>
          <w:bCs/>
          <w:color w:val="0F4761"/>
          <w:sz w:val="16"/>
          <w:szCs w:val="16"/>
          <w:lang w:eastAsia="en-US"/>
        </w:rPr>
        <w:t xml:space="preserve">Figure </w:t>
      </w:r>
      <w:r w:rsidRPr="0066162F">
        <w:rPr>
          <w:b/>
          <w:bCs/>
          <w:color w:val="0F4761"/>
          <w:sz w:val="16"/>
          <w:szCs w:val="16"/>
          <w:lang w:eastAsia="en-US"/>
        </w:rPr>
        <w:fldChar w:fldCharType="begin"/>
      </w:r>
      <w:r w:rsidRPr="0066162F">
        <w:rPr>
          <w:b/>
          <w:bCs/>
          <w:color w:val="0F4761"/>
          <w:sz w:val="16"/>
          <w:szCs w:val="16"/>
          <w:lang w:eastAsia="en-US"/>
        </w:rPr>
        <w:instrText xml:space="preserve"> SEQ Figură \* ARABIC </w:instrText>
      </w:r>
      <w:r w:rsidRPr="0066162F">
        <w:rPr>
          <w:b/>
          <w:bCs/>
          <w:color w:val="0F4761"/>
          <w:sz w:val="16"/>
          <w:szCs w:val="16"/>
          <w:lang w:eastAsia="en-US"/>
        </w:rPr>
        <w:fldChar w:fldCharType="separate"/>
      </w:r>
      <w:r w:rsidR="00D3753E" w:rsidRPr="0066162F">
        <w:rPr>
          <w:b/>
          <w:bCs/>
          <w:color w:val="0F4761"/>
          <w:sz w:val="16"/>
          <w:szCs w:val="16"/>
          <w:lang w:eastAsia="en-US"/>
        </w:rPr>
        <w:t>52</w:t>
      </w:r>
      <w:r w:rsidRPr="0066162F">
        <w:rPr>
          <w:b/>
          <w:bCs/>
          <w:color w:val="0F4761"/>
          <w:sz w:val="16"/>
          <w:szCs w:val="16"/>
          <w:lang w:eastAsia="en-US"/>
        </w:rPr>
        <w:fldChar w:fldCharType="end"/>
      </w:r>
      <w:r w:rsidRPr="0066162F">
        <w:rPr>
          <w:b/>
          <w:bCs/>
          <w:color w:val="0F4761"/>
          <w:sz w:val="16"/>
          <w:szCs w:val="16"/>
          <w:lang w:eastAsia="en-US"/>
        </w:rPr>
        <w:t xml:space="preserve">-Respondents' perception of the adequacy of the regulatory framework for the functioning of partnership structures </w:t>
      </w:r>
    </w:p>
    <w:p w14:paraId="68FCD554" w14:textId="3A5B6AD6" w:rsidR="009162A8" w:rsidRPr="0066162F" w:rsidRDefault="009162A8" w:rsidP="002974BD">
      <w:r w:rsidRPr="0066162F">
        <w:t xml:space="preserve">Thus, the majority of respondents consider that there is a functional normative basis, this </w:t>
      </w:r>
      <w:r w:rsidR="009D0175" w:rsidRPr="0066162F">
        <w:t>evaluation</w:t>
      </w:r>
      <w:r w:rsidRPr="0066162F">
        <w:t xml:space="preserve"> being in line with the general comments in the survey on the clarity of the operating regulations of the CM, CRP and CRI, considered by some respondents as "clear and logical" or "sufficiently detailed", and the duties being known by the members of the structures. However, almost a quarter of respondents </w:t>
      </w:r>
      <w:r w:rsidR="005B6492" w:rsidRPr="0066162F">
        <w:t>expressed</w:t>
      </w:r>
      <w:r w:rsidRPr="0066162F">
        <w:t xml:space="preserve"> reservations.</w:t>
      </w:r>
    </w:p>
    <w:p w14:paraId="4690EEE0" w14:textId="142A70C0" w:rsidR="009162A8" w:rsidRPr="0066162F" w:rsidRDefault="009162A8" w:rsidP="002974BD">
      <w:r w:rsidRPr="0066162F">
        <w:t xml:space="preserve">The respondents' comments provide a </w:t>
      </w:r>
      <w:r w:rsidRPr="0066162F">
        <w:rPr>
          <w:b/>
          <w:bCs/>
        </w:rPr>
        <w:t xml:space="preserve">nuanced and balanced </w:t>
      </w:r>
      <w:r w:rsidR="005B6492" w:rsidRPr="0066162F">
        <w:rPr>
          <w:b/>
          <w:bCs/>
        </w:rPr>
        <w:t xml:space="preserve">picture </w:t>
      </w:r>
      <w:r w:rsidR="005B6492" w:rsidRPr="0066162F">
        <w:t>of</w:t>
      </w:r>
      <w:r w:rsidRPr="0066162F">
        <w:t xml:space="preserve"> the relevance of the regulatory framework for the efficient functioning of partnership structures and add depth to the interpretation of the survey data.</w:t>
      </w:r>
    </w:p>
    <w:p w14:paraId="4128EEC7" w14:textId="77777777" w:rsidR="009162A8" w:rsidRPr="0066162F" w:rsidRDefault="009162A8" w:rsidP="002974BD">
      <w:r w:rsidRPr="0066162F">
        <w:t>Positive elements highlighted:</w:t>
      </w:r>
    </w:p>
    <w:p w14:paraId="5A5D153E" w14:textId="77777777" w:rsidR="009162A8" w:rsidRPr="0066162F" w:rsidRDefault="009162A8" w:rsidP="000027DA">
      <w:pPr>
        <w:pStyle w:val="Listparagraf"/>
        <w:numPr>
          <w:ilvl w:val="0"/>
          <w:numId w:val="28"/>
        </w:numPr>
      </w:pPr>
      <w:r w:rsidRPr="0066162F">
        <w:rPr>
          <w:b/>
          <w:bCs/>
        </w:rPr>
        <w:t>Existence of a functional legal framework</w:t>
      </w:r>
      <w:r w:rsidRPr="0066162F">
        <w:t>: "The legal framework allows the establishment and functioning of partnership structures."</w:t>
      </w:r>
    </w:p>
    <w:p w14:paraId="4004DA45" w14:textId="77777777" w:rsidR="009162A8" w:rsidRPr="0066162F" w:rsidRDefault="009162A8" w:rsidP="000027DA">
      <w:pPr>
        <w:pStyle w:val="Listparagraf"/>
        <w:numPr>
          <w:ilvl w:val="0"/>
          <w:numId w:val="28"/>
        </w:numPr>
      </w:pPr>
      <w:r w:rsidRPr="0066162F">
        <w:rPr>
          <w:b/>
          <w:bCs/>
        </w:rPr>
        <w:lastRenderedPageBreak/>
        <w:t>Functionality supported by existing rules</w:t>
      </w:r>
      <w:r w:rsidRPr="0066162F">
        <w:t>: "Existing partnerships (new and historical) reflect the efficient functioning of the partnership structure."</w:t>
      </w:r>
    </w:p>
    <w:p w14:paraId="15364E61" w14:textId="36ECED3D" w:rsidR="009162A8" w:rsidRPr="0066162F" w:rsidRDefault="009162A8" w:rsidP="000027DA">
      <w:pPr>
        <w:pStyle w:val="Listparagraf"/>
        <w:numPr>
          <w:ilvl w:val="0"/>
          <w:numId w:val="28"/>
        </w:numPr>
      </w:pPr>
      <w:r w:rsidRPr="0066162F">
        <w:rPr>
          <w:b/>
          <w:bCs/>
        </w:rPr>
        <w:t>Partner involvement and decision-making transparency</w:t>
      </w:r>
      <w:r w:rsidRPr="0066162F">
        <w:t>: "</w:t>
      </w:r>
      <w:r w:rsidR="005B6492" w:rsidRPr="0066162F">
        <w:t>RDA</w:t>
      </w:r>
      <w:r w:rsidRPr="0066162F">
        <w:t xml:space="preserve"> constantly invites partners to get involved in the planning/consultation/decision activity."</w:t>
      </w:r>
    </w:p>
    <w:p w14:paraId="5F699363" w14:textId="77777777" w:rsidR="009162A8" w:rsidRPr="0066162F" w:rsidRDefault="009162A8" w:rsidP="000027DA">
      <w:pPr>
        <w:pStyle w:val="Listparagraf"/>
        <w:numPr>
          <w:ilvl w:val="0"/>
          <w:numId w:val="28"/>
        </w:numPr>
      </w:pPr>
      <w:r w:rsidRPr="0066162F">
        <w:rPr>
          <w:b/>
          <w:bCs/>
        </w:rPr>
        <w:t>Openness to relevant contributions</w:t>
      </w:r>
      <w:r w:rsidRPr="0066162F">
        <w:t>: "Partners can express their views, which are taken into account, if there are no impediments resulting from EU legislation or Regulations."</w:t>
      </w:r>
    </w:p>
    <w:p w14:paraId="704826FC" w14:textId="77777777" w:rsidR="009162A8" w:rsidRPr="0066162F" w:rsidRDefault="009162A8" w:rsidP="002974BD">
      <w:r w:rsidRPr="0066162F">
        <w:t>Tensions and limitations reported:</w:t>
      </w:r>
    </w:p>
    <w:p w14:paraId="1B0C9293" w14:textId="5B1A5F90" w:rsidR="009162A8" w:rsidRPr="0066162F" w:rsidRDefault="009162A8" w:rsidP="000027DA">
      <w:pPr>
        <w:pStyle w:val="Listparagraf"/>
        <w:numPr>
          <w:ilvl w:val="0"/>
          <w:numId w:val="29"/>
        </w:numPr>
        <w:rPr>
          <w:lang w:eastAsia="en-US"/>
        </w:rPr>
      </w:pPr>
      <w:r w:rsidRPr="0066162F">
        <w:rPr>
          <w:b/>
          <w:bCs/>
          <w:lang w:eastAsia="en-US"/>
        </w:rPr>
        <w:t>Formal functionality, not effective</w:t>
      </w:r>
      <w:r w:rsidRPr="0066162F">
        <w:rPr>
          <w:lang w:eastAsia="en-US"/>
        </w:rPr>
        <w:t xml:space="preserve">: "Theoretically, the normative framework would allow </w:t>
      </w:r>
      <w:r w:rsidR="00FF63CA" w:rsidRPr="0066162F">
        <w:rPr>
          <w:lang w:eastAsia="en-US"/>
        </w:rPr>
        <w:t>efficient</w:t>
      </w:r>
      <w:r w:rsidRPr="0066162F">
        <w:rPr>
          <w:lang w:eastAsia="en-US"/>
        </w:rPr>
        <w:t xml:space="preserve"> functioning, but practically... It is a more formal structure than an effective one."</w:t>
      </w:r>
    </w:p>
    <w:p w14:paraId="4C5FE326" w14:textId="77777777" w:rsidR="009162A8" w:rsidRPr="0066162F" w:rsidRDefault="009162A8" w:rsidP="000027DA">
      <w:pPr>
        <w:pStyle w:val="Listparagraf"/>
        <w:numPr>
          <w:ilvl w:val="0"/>
          <w:numId w:val="29"/>
        </w:numPr>
        <w:rPr>
          <w:lang w:eastAsia="en-US"/>
        </w:rPr>
      </w:pPr>
      <w:r w:rsidRPr="0066162F">
        <w:rPr>
          <w:b/>
          <w:bCs/>
          <w:lang w:eastAsia="en-US"/>
        </w:rPr>
        <w:t>Differentiated involvement and dependence on resources</w:t>
      </w:r>
      <w:r w:rsidRPr="0066162F">
        <w:rPr>
          <w:lang w:eastAsia="en-US"/>
        </w:rPr>
        <w:t>: "Members are involved differentially, depending on skills and time..."</w:t>
      </w:r>
    </w:p>
    <w:p w14:paraId="159A092A" w14:textId="77777777" w:rsidR="009162A8" w:rsidRPr="0066162F" w:rsidRDefault="009162A8" w:rsidP="000027DA">
      <w:pPr>
        <w:pStyle w:val="Listparagraf"/>
        <w:numPr>
          <w:ilvl w:val="0"/>
          <w:numId w:val="29"/>
        </w:numPr>
        <w:rPr>
          <w:lang w:eastAsia="en-US"/>
        </w:rPr>
      </w:pPr>
      <w:r w:rsidRPr="0066162F">
        <w:rPr>
          <w:b/>
          <w:bCs/>
          <w:lang w:eastAsia="en-US"/>
        </w:rPr>
        <w:t>Obstacles for private partners</w:t>
      </w:r>
      <w:r w:rsidRPr="0066162F">
        <w:rPr>
          <w:lang w:eastAsia="en-US"/>
        </w:rPr>
        <w:t>: "Their [private partners'] own mandatory contribution can be an obstacle."</w:t>
      </w:r>
    </w:p>
    <w:p w14:paraId="515E5A5C" w14:textId="77777777" w:rsidR="009162A8" w:rsidRPr="0066162F" w:rsidRDefault="009162A8" w:rsidP="002974BD">
      <w:pPr>
        <w:rPr>
          <w:lang w:eastAsia="en-US"/>
        </w:rPr>
      </w:pPr>
      <w:r w:rsidRPr="0066162F">
        <w:rPr>
          <w:lang w:eastAsia="en-US"/>
        </w:rPr>
        <w:t>The comments validate the fact that the current regulatory framework provides a functional space for the existence and operation of partnership structures, but at the same time highlight structural and operational limitations related to:</w:t>
      </w:r>
    </w:p>
    <w:p w14:paraId="2BBD6DEA" w14:textId="77777777" w:rsidR="009162A8" w:rsidRPr="0066162F" w:rsidRDefault="009162A8" w:rsidP="000027DA">
      <w:pPr>
        <w:pStyle w:val="Listparagraf"/>
        <w:numPr>
          <w:ilvl w:val="0"/>
          <w:numId w:val="31"/>
        </w:numPr>
        <w:rPr>
          <w:lang w:eastAsia="en-US"/>
        </w:rPr>
      </w:pPr>
      <w:r w:rsidRPr="0066162F">
        <w:rPr>
          <w:lang w:eastAsia="en-US"/>
        </w:rPr>
        <w:t>uneven practical application of the rules;</w:t>
      </w:r>
    </w:p>
    <w:p w14:paraId="1D2E7277" w14:textId="77777777" w:rsidR="009162A8" w:rsidRPr="0066162F" w:rsidRDefault="009162A8" w:rsidP="000027DA">
      <w:pPr>
        <w:pStyle w:val="Listparagraf"/>
        <w:numPr>
          <w:ilvl w:val="0"/>
          <w:numId w:val="31"/>
        </w:numPr>
        <w:rPr>
          <w:lang w:eastAsia="en-US"/>
        </w:rPr>
      </w:pPr>
      <w:r w:rsidRPr="0066162F">
        <w:rPr>
          <w:lang w:eastAsia="en-US"/>
        </w:rPr>
        <w:t>the tendency of excessive formalization to the detriment of real participation.</w:t>
      </w:r>
    </w:p>
    <w:p w14:paraId="19EA0B83" w14:textId="77777777" w:rsidR="009162A8" w:rsidRPr="0066162F" w:rsidRDefault="009162A8" w:rsidP="002974BD">
      <w:pPr>
        <w:rPr>
          <w:lang w:eastAsia="en-US"/>
        </w:rPr>
      </w:pPr>
      <w:r w:rsidRPr="0066162F">
        <w:rPr>
          <w:lang w:eastAsia="en-US"/>
        </w:rPr>
        <w:t>Therefore, these findings partially support the evaluation question IE3</w:t>
      </w:r>
      <w:r w:rsidRPr="0066162F">
        <w:rPr>
          <w:b/>
          <w:bCs/>
          <w:lang w:eastAsia="en-US"/>
        </w:rPr>
        <w:t xml:space="preserve">, </w:t>
      </w:r>
      <w:r w:rsidRPr="0066162F">
        <w:rPr>
          <w:lang w:eastAsia="en-US"/>
        </w:rPr>
        <w:t>indicating that the functionality of the partnership is supported by the framework</w:t>
      </w:r>
      <w:r w:rsidRPr="0066162F">
        <w:rPr>
          <w:b/>
          <w:bCs/>
          <w:lang w:eastAsia="en-US"/>
        </w:rPr>
        <w:t>,</w:t>
      </w:r>
      <w:r w:rsidRPr="0066162F">
        <w:rPr>
          <w:lang w:eastAsia="en-US"/>
        </w:rPr>
        <w:t xml:space="preserve"> but the actual efficiency is conditioned by organizational and resource factors, which are not directly regulated in the regulatory framework under review.</w:t>
      </w:r>
    </w:p>
    <w:p w14:paraId="402F471C" w14:textId="70A460D5" w:rsidR="009162A8" w:rsidRPr="0066162F" w:rsidRDefault="009162A8" w:rsidP="00537AF8">
      <w:pPr>
        <w:spacing w:before="120" w:after="120" w:line="276" w:lineRule="auto"/>
        <w:rPr>
          <w:rFonts w:eastAsia="MS Mincho"/>
          <w:b/>
          <w:bCs/>
          <w:i/>
          <w:iCs/>
          <w:color w:val="0F4761"/>
          <w:lang w:eastAsia="en-US"/>
        </w:rPr>
      </w:pPr>
      <w:r w:rsidRPr="0066162F">
        <w:rPr>
          <w:rFonts w:eastAsia="MS Mincho"/>
          <w:b/>
          <w:bCs/>
          <w:i/>
          <w:iCs/>
          <w:color w:val="0F4761"/>
          <w:lang w:eastAsia="en-US"/>
        </w:rPr>
        <w:t>Conclusions:</w:t>
      </w:r>
    </w:p>
    <w:p w14:paraId="70C7C733" w14:textId="77777777" w:rsidR="009162A8" w:rsidRPr="0066162F" w:rsidRDefault="009162A8" w:rsidP="000027DA">
      <w:pPr>
        <w:pStyle w:val="Listparagraf"/>
        <w:numPr>
          <w:ilvl w:val="0"/>
          <w:numId w:val="34"/>
        </w:numPr>
      </w:pPr>
      <w:r w:rsidRPr="0066162F">
        <w:t xml:space="preserve">The responsibilities of partner structures are perceived as generally clear and well-regulated, but </w:t>
      </w:r>
      <w:r w:rsidRPr="0066162F">
        <w:rPr>
          <w:b/>
          <w:bCs/>
        </w:rPr>
        <w:t>the degree of ownership and practical application is uneven</w:t>
      </w:r>
      <w:r w:rsidRPr="0066162F">
        <w:t xml:space="preserve"> between categories of partners, especially in the case of civil society and actors with limited capacity.</w:t>
      </w:r>
    </w:p>
    <w:p w14:paraId="3B31DB0D" w14:textId="77777777" w:rsidR="009162A8" w:rsidRPr="0066162F" w:rsidRDefault="009162A8" w:rsidP="000027DA">
      <w:pPr>
        <w:pStyle w:val="Listparagraf"/>
        <w:numPr>
          <w:ilvl w:val="0"/>
          <w:numId w:val="34"/>
        </w:numPr>
      </w:pPr>
      <w:r w:rsidRPr="0066162F">
        <w:t xml:space="preserve">Decentralization is appreciated as </w:t>
      </w:r>
      <w:r w:rsidRPr="0066162F">
        <w:rPr>
          <w:b/>
          <w:bCs/>
        </w:rPr>
        <w:t>a functional reform</w:t>
      </w:r>
      <w:r w:rsidRPr="0066162F">
        <w:t>, which has improved the adaptation of the program to regional needs, the efficiency of processes and the relationship with beneficiaries.</w:t>
      </w:r>
    </w:p>
    <w:p w14:paraId="02AD4E61" w14:textId="0FCF19F0" w:rsidR="009162A8" w:rsidRPr="0066162F" w:rsidRDefault="009162A8" w:rsidP="000027DA">
      <w:pPr>
        <w:pStyle w:val="Listparagraf"/>
        <w:numPr>
          <w:ilvl w:val="0"/>
          <w:numId w:val="34"/>
        </w:numPr>
      </w:pPr>
      <w:r w:rsidRPr="0066162F">
        <w:t xml:space="preserve">Participation in partnership structures has had </w:t>
      </w:r>
      <w:r w:rsidRPr="0066162F">
        <w:rPr>
          <w:b/>
          <w:bCs/>
        </w:rPr>
        <w:t>positive effects on the development of institutional capacity and competences of local actors</w:t>
      </w:r>
      <w:r w:rsidRPr="0066162F">
        <w:t xml:space="preserve">, </w:t>
      </w:r>
      <w:r w:rsidR="005B6492" w:rsidRPr="0066162F">
        <w:t>but additional</w:t>
      </w:r>
      <w:r w:rsidRPr="0066162F">
        <w:t xml:space="preserve"> </w:t>
      </w:r>
      <w:r w:rsidRPr="0066162F">
        <w:rPr>
          <w:b/>
          <w:bCs/>
        </w:rPr>
        <w:t>support</w:t>
      </w:r>
      <w:r w:rsidRPr="0066162F">
        <w:t xml:space="preserve"> is needed for training, clarification of roles and stimulating active involvement.</w:t>
      </w:r>
    </w:p>
    <w:p w14:paraId="626C4F01" w14:textId="33F7A28D" w:rsidR="00E53264" w:rsidRPr="0066162F" w:rsidRDefault="009162A8" w:rsidP="000027DA">
      <w:pPr>
        <w:pStyle w:val="Listparagraf"/>
        <w:numPr>
          <w:ilvl w:val="0"/>
          <w:numId w:val="34"/>
        </w:numPr>
      </w:pPr>
      <w:r w:rsidRPr="0066162F">
        <w:t xml:space="preserve">The regulatory framework is perceived as coherent </w:t>
      </w:r>
      <w:r w:rsidRPr="0066162F">
        <w:rPr>
          <w:b/>
          <w:bCs/>
        </w:rPr>
        <w:t>and functional</w:t>
      </w:r>
      <w:r w:rsidRPr="0066162F">
        <w:t xml:space="preserve"> at the level of the Centre PR, </w:t>
      </w:r>
      <w:r w:rsidR="005B6492" w:rsidRPr="0066162F">
        <w:t xml:space="preserve">but </w:t>
      </w:r>
      <w:r w:rsidR="005B6492" w:rsidRPr="0066162F">
        <w:rPr>
          <w:b/>
          <w:bCs/>
        </w:rPr>
        <w:t>external</w:t>
      </w:r>
      <w:r w:rsidRPr="0066162F">
        <w:rPr>
          <w:b/>
          <w:bCs/>
        </w:rPr>
        <w:t xml:space="preserve"> systemic rigidities</w:t>
      </w:r>
      <w:r w:rsidRPr="0066162F">
        <w:t xml:space="preserve"> persist (e.g. public procurement, opinions, policy overlaps), which limit regional efficiency and autonomy.</w:t>
      </w:r>
    </w:p>
    <w:p w14:paraId="579FCFDD" w14:textId="5616B4B3" w:rsidR="00BE6D6C" w:rsidRPr="0066162F" w:rsidRDefault="005B1E3B" w:rsidP="00537AF8">
      <w:pPr>
        <w:pStyle w:val="Titlu1"/>
      </w:pPr>
      <w:bookmarkStart w:id="17" w:name="_Toc214865402"/>
      <w:r w:rsidRPr="0066162F">
        <w:t>Annex 3. Synthesis of data collected through interviews</w:t>
      </w:r>
      <w:bookmarkEnd w:id="17"/>
    </w:p>
    <w:p w14:paraId="2DE22394" w14:textId="52563239" w:rsidR="00BE6D6C" w:rsidRPr="0066162F" w:rsidRDefault="00537AF8" w:rsidP="00BE6D6C">
      <w:pPr>
        <w:pStyle w:val="Titlu2"/>
      </w:pPr>
      <w:bookmarkStart w:id="18" w:name="_Toc214865403"/>
      <w:r w:rsidRPr="0066162F">
        <w:t>3.1. Methodology for conducting interviews</w:t>
      </w:r>
      <w:bookmarkEnd w:id="18"/>
    </w:p>
    <w:p w14:paraId="6D3BA8F6" w14:textId="71950E55" w:rsidR="0065033E" w:rsidRPr="0066162F" w:rsidRDefault="0065033E" w:rsidP="002974BD">
      <w:r w:rsidRPr="0066162F">
        <w:t xml:space="preserve">The interviews were designed and conducted based on the evaluation matrix related to Theme 7 ("Analysis of the implementation system of the Centre Regional </w:t>
      </w:r>
      <w:r w:rsidR="003E7042" w:rsidRPr="0066162F">
        <w:t>Program</w:t>
      </w:r>
      <w:r w:rsidRPr="0066162F">
        <w:t xml:space="preserve">"), which defines for each evaluation question analysis criteria, indicators and data sources. The semi-structured guide used has been constructed in direct correlation with these criteria, in order to ensure the collection of relevant qualitative information on: institutional and </w:t>
      </w:r>
      <w:r w:rsidR="005B6492" w:rsidRPr="0066162F">
        <w:t>organizational</w:t>
      </w:r>
      <w:r w:rsidRPr="0066162F">
        <w:t xml:space="preserve"> responsibilities (RE1), the impact of </w:t>
      </w:r>
      <w:r w:rsidR="005B6492" w:rsidRPr="0066162F">
        <w:t>decentralization</w:t>
      </w:r>
      <w:r w:rsidRPr="0066162F">
        <w:t xml:space="preserve"> and administrative capacity (RE2), the regulatory framework (RE3), administrative resources (RE4), the efficiency of </w:t>
      </w:r>
      <w:r w:rsidRPr="0066162F">
        <w:lastRenderedPageBreak/>
        <w:t>procedures and simplification measures (RE5), institutional development and competences of regional actors (RE6), as well as accessibility and adaptation to local needs (RE7).</w:t>
      </w:r>
    </w:p>
    <w:p w14:paraId="24CDD77C" w14:textId="19958A5F" w:rsidR="0065033E" w:rsidRPr="0066162F" w:rsidRDefault="0065033E" w:rsidP="002974BD">
      <w:r w:rsidRPr="0066162F">
        <w:t xml:space="preserve">In total, </w:t>
      </w:r>
      <w:r w:rsidRPr="0066162F">
        <w:rPr>
          <w:b/>
          <w:bCs/>
        </w:rPr>
        <w:t>21 interviews</w:t>
      </w:r>
      <w:r w:rsidRPr="0066162F">
        <w:t xml:space="preserve"> were conducted, in which approximately </w:t>
      </w:r>
      <w:r w:rsidRPr="0066162F">
        <w:rPr>
          <w:b/>
          <w:bCs/>
        </w:rPr>
        <w:t xml:space="preserve">33 people </w:t>
      </w:r>
      <w:r w:rsidRPr="0066162F">
        <w:t>participated. The sample included:</w:t>
      </w:r>
    </w:p>
    <w:p w14:paraId="07D07C1A" w14:textId="412092DD" w:rsidR="0065033E" w:rsidRPr="0066162F" w:rsidRDefault="0065033E" w:rsidP="000027DA">
      <w:pPr>
        <w:pStyle w:val="Listparagraf"/>
        <w:numPr>
          <w:ilvl w:val="0"/>
          <w:numId w:val="35"/>
        </w:numPr>
      </w:pPr>
      <w:r w:rsidRPr="0066162F">
        <w:rPr>
          <w:b/>
          <w:bCs/>
        </w:rPr>
        <w:t>Beneficiaries</w:t>
      </w:r>
      <w:r w:rsidRPr="0066162F">
        <w:t xml:space="preserve"> – 9 interviews at the level of municipalities, cities and communes, in total </w:t>
      </w:r>
      <w:r w:rsidRPr="0066162F">
        <w:rPr>
          <w:b/>
          <w:bCs/>
        </w:rPr>
        <w:t>10 people interviewed</w:t>
      </w:r>
      <w:r w:rsidRPr="0066162F">
        <w:t>;</w:t>
      </w:r>
    </w:p>
    <w:p w14:paraId="6435B2EE" w14:textId="1B56E4CC" w:rsidR="0065033E" w:rsidRPr="0066162F" w:rsidRDefault="0065033E" w:rsidP="000027DA">
      <w:pPr>
        <w:pStyle w:val="Listparagraf"/>
        <w:numPr>
          <w:ilvl w:val="0"/>
          <w:numId w:val="35"/>
        </w:numPr>
      </w:pPr>
      <w:r w:rsidRPr="0066162F">
        <w:rPr>
          <w:b/>
          <w:bCs/>
        </w:rPr>
        <w:t>Regional partners and governance structures</w:t>
      </w:r>
      <w:r w:rsidRPr="0066162F">
        <w:t xml:space="preserve"> – 4 interviews (County Council, Chamber of Commerce and Industry, two NGOs) – </w:t>
      </w:r>
      <w:r w:rsidRPr="0066162F">
        <w:rPr>
          <w:b/>
          <w:bCs/>
        </w:rPr>
        <w:t>4 people</w:t>
      </w:r>
      <w:r w:rsidRPr="0066162F">
        <w:t>;</w:t>
      </w:r>
    </w:p>
    <w:p w14:paraId="7B1E4B38" w14:textId="77777777" w:rsidR="0065033E" w:rsidRPr="0066162F" w:rsidRDefault="0065033E" w:rsidP="000027DA">
      <w:pPr>
        <w:pStyle w:val="Listparagraf"/>
        <w:numPr>
          <w:ilvl w:val="0"/>
          <w:numId w:val="35"/>
        </w:numPr>
      </w:pPr>
      <w:r w:rsidRPr="0066162F">
        <w:rPr>
          <w:b/>
          <w:bCs/>
        </w:rPr>
        <w:t>MA – management and departments</w:t>
      </w:r>
      <w:r w:rsidRPr="0066162F">
        <w:t xml:space="preserve"> – 7 interviews (Program Management and Evaluation Directorate, Verification and Authorization Department, Implementation, Monitoring, Payments Directorate) – </w:t>
      </w:r>
      <w:r w:rsidRPr="0066162F">
        <w:rPr>
          <w:b/>
          <w:bCs/>
        </w:rPr>
        <w:t>14 people</w:t>
      </w:r>
      <w:r w:rsidRPr="0066162F">
        <w:t>;</w:t>
      </w:r>
    </w:p>
    <w:p w14:paraId="54389FB9" w14:textId="67D8C921" w:rsidR="0065033E" w:rsidRPr="0066162F" w:rsidRDefault="0065033E" w:rsidP="000027DA">
      <w:pPr>
        <w:pStyle w:val="Listparagraf"/>
        <w:numPr>
          <w:ilvl w:val="0"/>
          <w:numId w:val="35"/>
        </w:numPr>
      </w:pPr>
      <w:r w:rsidRPr="0066162F">
        <w:rPr>
          <w:b/>
          <w:bCs/>
        </w:rPr>
        <w:t>MA – executive staff</w:t>
      </w:r>
      <w:r w:rsidRPr="0066162F">
        <w:t xml:space="preserve"> – 4 interviews (evaluation and contracting, program management, financial verification, monitoring of territorial offices) – </w:t>
      </w:r>
      <w:r w:rsidRPr="0066162F">
        <w:rPr>
          <w:b/>
          <w:bCs/>
        </w:rPr>
        <w:t>5 participants</w:t>
      </w:r>
      <w:r w:rsidRPr="0066162F">
        <w:t>.</w:t>
      </w:r>
    </w:p>
    <w:p w14:paraId="25C98B6E" w14:textId="5BF86E73" w:rsidR="00E50FF3" w:rsidRPr="0066162F" w:rsidRDefault="0065033E" w:rsidP="002974BD">
      <w:pPr>
        <w:sectPr w:rsidR="00E50FF3" w:rsidRPr="0066162F" w:rsidSect="00992446">
          <w:pgSz w:w="12240" w:h="15840"/>
          <w:pgMar w:top="1440" w:right="1440" w:bottom="1276" w:left="1440" w:header="720" w:footer="720" w:gutter="0"/>
          <w:cols w:space="720"/>
          <w:docGrid w:linePitch="360"/>
        </w:sectPr>
      </w:pPr>
      <w:r w:rsidRPr="0066162F">
        <w:t>The planning and follow-up of the interviews was carried out through an internal centralization tool, which included for each respondent: category, name and position, contact details, date of sending the invitation, proposed and confirmed date, date of conduct and type of interview. The discussions took place mainly online, between May and August 2025, with prior confirmation of the availability of the participants and with their agreement to record the information. The recordings were transcribed and the information was structured thematically, according to the sections of the evaluation matrix. The methodological challenges consist in the low participation of some categories of actors (e.g. clusters, SMEs, private sector) which will be compensated in the next validation stage by organizing focus groups with these categories of actors.</w:t>
      </w:r>
    </w:p>
    <w:p w14:paraId="2608E682" w14:textId="7DDC40CD" w:rsidR="00C537E2" w:rsidRPr="0066162F" w:rsidRDefault="00537AF8" w:rsidP="00AF032E">
      <w:pPr>
        <w:pStyle w:val="Titlu2"/>
      </w:pPr>
      <w:bookmarkStart w:id="19" w:name="_Toc214865404"/>
      <w:bookmarkStart w:id="20" w:name="_Hlk213838443"/>
      <w:r w:rsidRPr="0066162F">
        <w:rPr>
          <w:rFonts w:eastAsia="MS Gothic"/>
        </w:rPr>
        <w:lastRenderedPageBreak/>
        <w:t xml:space="preserve">3.2. Data collected through interviews </w:t>
      </w:r>
      <w:bookmarkEnd w:id="19"/>
      <w:bookmarkEnd w:id="20"/>
    </w:p>
    <w:p w14:paraId="7A43C1B4" w14:textId="32F624E7" w:rsidR="00B73F91" w:rsidRPr="0066162F" w:rsidRDefault="00BE6D6C" w:rsidP="00B73F91">
      <w:pPr>
        <w:pStyle w:val="Titlu4"/>
      </w:pPr>
      <w:r w:rsidRPr="0066162F">
        <w:t>Interviews with funding recipients</w:t>
      </w:r>
    </w:p>
    <w:p w14:paraId="79416312" w14:textId="13E7C0F4" w:rsidR="00276FA4" w:rsidRPr="0066162F" w:rsidRDefault="00276FA4" w:rsidP="00276FA4">
      <w:pPr>
        <w:rPr>
          <w:rFonts w:ascii="Arial" w:hAnsi="Arial" w:cs="Arial"/>
          <w:b/>
          <w:bCs/>
        </w:rPr>
      </w:pPr>
      <w:r w:rsidRPr="0066162F">
        <w:rPr>
          <w:rFonts w:ascii="Arial" w:hAnsi="Arial" w:cs="Arial"/>
          <w:b/>
          <w:bCs/>
          <w:color w:val="0070C0"/>
        </w:rPr>
        <w:t>I. Impact of decentralization:</w:t>
      </w:r>
    </w:p>
    <w:p w14:paraId="5C82A013" w14:textId="64DEC1C6" w:rsidR="00276FA4" w:rsidRPr="0066162F" w:rsidRDefault="00276FA4" w:rsidP="00276FA4">
      <w:pPr>
        <w:rPr>
          <w:rFonts w:ascii="Arial" w:hAnsi="Arial" w:cs="Arial"/>
        </w:rPr>
      </w:pPr>
      <w:r w:rsidRPr="0066162F">
        <w:rPr>
          <w:rFonts w:ascii="Arial" w:hAnsi="Arial" w:cs="Arial"/>
          <w:b/>
          <w:bCs/>
        </w:rPr>
        <w:t xml:space="preserve">The beneficiaries </w:t>
      </w:r>
      <w:r w:rsidR="00B532E0" w:rsidRPr="0066162F">
        <w:rPr>
          <w:rFonts w:ascii="Arial" w:hAnsi="Arial" w:cs="Arial"/>
          <w:b/>
          <w:bCs/>
        </w:rPr>
        <w:t>and</w:t>
      </w:r>
      <w:r w:rsidR="00B532E0" w:rsidRPr="0066162F">
        <w:rPr>
          <w:rFonts w:ascii="Arial" w:hAnsi="Arial" w:cs="Arial"/>
        </w:rPr>
        <w:t xml:space="preserve"> interviewees</w:t>
      </w:r>
      <w:r w:rsidRPr="0066162F">
        <w:rPr>
          <w:rFonts w:ascii="Arial" w:hAnsi="Arial" w:cs="Arial"/>
        </w:rPr>
        <w:t xml:space="preserve"> describe the decentralization of the </w:t>
      </w:r>
      <w:r w:rsidR="003E7042" w:rsidRPr="0066162F">
        <w:rPr>
          <w:rFonts w:ascii="Arial" w:hAnsi="Arial" w:cs="Arial"/>
        </w:rPr>
        <w:t>Centre</w:t>
      </w:r>
      <w:r w:rsidRPr="0066162F">
        <w:rPr>
          <w:rFonts w:ascii="Arial" w:hAnsi="Arial" w:cs="Arial"/>
        </w:rPr>
        <w:t xml:space="preserve"> Regional Program as a process that brought the implementation closer to the real needs of the communities. They emphasize the fact that the guides have become more adapted to the local specificity, positively mentioning the possibility of financing buildings at high seismic risk or investments made in buildings owned by other entities, such as schools belonging to religious denominations. This flexibility is perceived as an evolution from the period when the program was centrally managed.</w:t>
      </w:r>
    </w:p>
    <w:p w14:paraId="1A43E088" w14:textId="19484029" w:rsidR="00276FA4" w:rsidRPr="0066162F" w:rsidRDefault="00276FA4" w:rsidP="00276FA4">
      <w:pPr>
        <w:rPr>
          <w:rFonts w:ascii="Arial" w:hAnsi="Arial" w:cs="Arial"/>
        </w:rPr>
      </w:pPr>
      <w:r w:rsidRPr="0066162F">
        <w:rPr>
          <w:rFonts w:ascii="Arial" w:hAnsi="Arial" w:cs="Arial"/>
        </w:rPr>
        <w:t xml:space="preserve">A constant element in the beneficiaries' perceptions is the collaboration with the </w:t>
      </w:r>
      <w:r w:rsidR="003E7042" w:rsidRPr="0066162F">
        <w:rPr>
          <w:rFonts w:ascii="Arial" w:hAnsi="Arial" w:cs="Arial"/>
        </w:rPr>
        <w:t>Centre</w:t>
      </w:r>
      <w:r w:rsidRPr="0066162F">
        <w:rPr>
          <w:rFonts w:ascii="Arial" w:hAnsi="Arial" w:cs="Arial"/>
        </w:rPr>
        <w:t xml:space="preserve"> RDA, considered constructive and efficient both in the planning phase – through consultations for </w:t>
      </w:r>
      <w:r w:rsidR="005B6492" w:rsidRPr="0066162F">
        <w:rPr>
          <w:rFonts w:ascii="Arial" w:hAnsi="Arial" w:cs="Arial"/>
        </w:rPr>
        <w:t>IUDS</w:t>
      </w:r>
      <w:r w:rsidRPr="0066162F">
        <w:rPr>
          <w:rFonts w:ascii="Arial" w:hAnsi="Arial" w:cs="Arial"/>
        </w:rPr>
        <w:t xml:space="preserve">, SUMP and the establishment of project lists – and in the evaluation, contracting and implementation stages. The beneficiaries note that the administrative processes have become faster: </w:t>
      </w:r>
      <w:r w:rsidRPr="0066162F">
        <w:rPr>
          <w:rFonts w:ascii="Arial" w:hAnsi="Arial" w:cs="Arial"/>
          <w:b/>
          <w:bCs/>
        </w:rPr>
        <w:t>the contracting was carried out without major delays, the reimbursement requests were promptly verified, and the payments were processed at a rate considered to be significantly higher</w:t>
      </w:r>
      <w:r w:rsidRPr="0066162F">
        <w:rPr>
          <w:rFonts w:ascii="Arial" w:hAnsi="Arial" w:cs="Arial"/>
        </w:rPr>
        <w:t xml:space="preserve"> than in the previous period. It is repeatedly mentioned that the elimination of the double verification, existing in the previous programming period, with the </w:t>
      </w:r>
      <w:r w:rsidR="003E7042" w:rsidRPr="0066162F">
        <w:rPr>
          <w:rFonts w:ascii="Arial" w:hAnsi="Arial" w:cs="Arial"/>
        </w:rPr>
        <w:t>MA</w:t>
      </w:r>
      <w:r w:rsidRPr="0066162F">
        <w:rPr>
          <w:rFonts w:ascii="Arial" w:hAnsi="Arial" w:cs="Arial"/>
        </w:rPr>
        <w:t>-OI model, has contributed to the streamlining of the entire administrative process.</w:t>
      </w:r>
    </w:p>
    <w:p w14:paraId="39097CE6" w14:textId="73EE34C5" w:rsidR="00276FA4" w:rsidRPr="0066162F" w:rsidRDefault="00276FA4" w:rsidP="00276FA4">
      <w:pPr>
        <w:rPr>
          <w:rFonts w:ascii="Arial" w:hAnsi="Arial" w:cs="Arial"/>
        </w:rPr>
      </w:pPr>
      <w:r w:rsidRPr="0066162F">
        <w:rPr>
          <w:rFonts w:ascii="Arial" w:hAnsi="Arial" w:cs="Arial"/>
          <w:b/>
          <w:bCs/>
        </w:rPr>
        <w:t>Direct communication with ADR officers</w:t>
      </w:r>
      <w:r w:rsidRPr="0066162F">
        <w:rPr>
          <w:rFonts w:ascii="Arial" w:hAnsi="Arial" w:cs="Arial"/>
        </w:rPr>
        <w:t xml:space="preserve"> is described as </w:t>
      </w:r>
      <w:r w:rsidRPr="0066162F">
        <w:rPr>
          <w:rFonts w:ascii="Arial" w:hAnsi="Arial" w:cs="Arial"/>
          <w:b/>
          <w:bCs/>
        </w:rPr>
        <w:t xml:space="preserve">accessible, cooperative, and </w:t>
      </w:r>
      <w:r w:rsidR="00FF63CA" w:rsidRPr="0066162F">
        <w:rPr>
          <w:rFonts w:ascii="Arial" w:hAnsi="Arial" w:cs="Arial"/>
          <w:b/>
          <w:bCs/>
        </w:rPr>
        <w:t>solution oriented</w:t>
      </w:r>
      <w:r w:rsidRPr="0066162F">
        <w:rPr>
          <w:rFonts w:ascii="Arial" w:hAnsi="Arial" w:cs="Arial"/>
        </w:rPr>
        <w:t xml:space="preserve">. Beneficiaries appreciate the timeliness of responses, the actual functioning of support mechanisms such as the helpdesk, and the fact that requests for clarification or notifications regarding deadlines are managed efficiently. Overall, the relationship with </w:t>
      </w:r>
      <w:r w:rsidR="005B6492" w:rsidRPr="0066162F">
        <w:rPr>
          <w:rFonts w:ascii="Arial" w:hAnsi="Arial" w:cs="Arial"/>
        </w:rPr>
        <w:t>RDA</w:t>
      </w:r>
      <w:r w:rsidRPr="0066162F">
        <w:rPr>
          <w:rFonts w:ascii="Arial" w:hAnsi="Arial" w:cs="Arial"/>
        </w:rPr>
        <w:t xml:space="preserve"> is perceived as closer, clearer and more </w:t>
      </w:r>
      <w:r w:rsidRPr="0066162F">
        <w:rPr>
          <w:rFonts w:ascii="Arial" w:hAnsi="Arial" w:cs="Arial"/>
          <w:b/>
          <w:bCs/>
        </w:rPr>
        <w:t xml:space="preserve">efficient than in centrally managed </w:t>
      </w:r>
      <w:r w:rsidR="005B6492" w:rsidRPr="0066162F">
        <w:rPr>
          <w:rFonts w:ascii="Arial" w:hAnsi="Arial" w:cs="Arial"/>
          <w:b/>
          <w:bCs/>
        </w:rPr>
        <w:t>programs</w:t>
      </w:r>
      <w:r w:rsidRPr="0066162F">
        <w:rPr>
          <w:rFonts w:ascii="Arial" w:hAnsi="Arial" w:cs="Arial"/>
          <w:b/>
          <w:bCs/>
        </w:rPr>
        <w:t xml:space="preserve"> </w:t>
      </w:r>
      <w:r w:rsidRPr="0066162F">
        <w:rPr>
          <w:rFonts w:ascii="Arial" w:hAnsi="Arial" w:cs="Arial"/>
        </w:rPr>
        <w:t>or compared to other sources of funding, such as NRR</w:t>
      </w:r>
      <w:r w:rsidR="005B6492" w:rsidRPr="0066162F">
        <w:rPr>
          <w:rFonts w:ascii="Arial" w:hAnsi="Arial" w:cs="Arial"/>
        </w:rPr>
        <w:t>P</w:t>
      </w:r>
      <w:r w:rsidRPr="0066162F">
        <w:rPr>
          <w:rFonts w:ascii="Arial" w:hAnsi="Arial" w:cs="Arial"/>
        </w:rPr>
        <w:t xml:space="preserve"> or </w:t>
      </w:r>
      <w:r w:rsidR="005B6492" w:rsidRPr="0066162F">
        <w:rPr>
          <w:rFonts w:ascii="Arial" w:hAnsi="Arial" w:cs="Arial"/>
        </w:rPr>
        <w:t>NLDP</w:t>
      </w:r>
      <w:r w:rsidRPr="0066162F">
        <w:rPr>
          <w:rFonts w:ascii="Arial" w:hAnsi="Arial" w:cs="Arial"/>
        </w:rPr>
        <w:t>.</w:t>
      </w:r>
    </w:p>
    <w:p w14:paraId="3C0965F0" w14:textId="77777777" w:rsidR="00276FA4" w:rsidRPr="0066162F" w:rsidRDefault="00276FA4" w:rsidP="00276FA4">
      <w:pPr>
        <w:rPr>
          <w:rFonts w:ascii="Arial" w:hAnsi="Arial" w:cs="Arial"/>
        </w:rPr>
      </w:pPr>
      <w:r w:rsidRPr="0066162F">
        <w:rPr>
          <w:rFonts w:ascii="Arial" w:hAnsi="Arial" w:cs="Arial"/>
        </w:rPr>
        <w:t xml:space="preserve">At the same time, the beneficiaries point out several </w:t>
      </w:r>
      <w:r w:rsidRPr="0066162F">
        <w:rPr>
          <w:rFonts w:ascii="Arial" w:hAnsi="Arial" w:cs="Arial"/>
          <w:b/>
          <w:bCs/>
        </w:rPr>
        <w:t>aspects that limit the efficiency of the implementation in some places</w:t>
      </w:r>
      <w:r w:rsidRPr="0066162F">
        <w:rPr>
          <w:rFonts w:ascii="Arial" w:hAnsi="Arial" w:cs="Arial"/>
        </w:rPr>
        <w:t xml:space="preserve">. One of these is the new MySMIS platform, which has generated difficulties in use, including the need to reload documents already submitted, the unintuitive interface and technical limitations that make the work process difficult. Another frequently mentioned issue </w:t>
      </w:r>
      <w:r w:rsidRPr="0066162F">
        <w:rPr>
          <w:rFonts w:ascii="Arial" w:hAnsi="Arial" w:cs="Arial"/>
          <w:b/>
          <w:bCs/>
        </w:rPr>
        <w:t>is the lack of a clear call calendar</w:t>
      </w:r>
      <w:r w:rsidRPr="0066162F">
        <w:rPr>
          <w:rFonts w:ascii="Arial" w:hAnsi="Arial" w:cs="Arial"/>
        </w:rPr>
        <w:t xml:space="preserve">, which affects the strategic planning capacity at the level of local authorities. Rating grids are also perceived as </w:t>
      </w:r>
      <w:r w:rsidRPr="0066162F">
        <w:rPr>
          <w:rFonts w:ascii="Arial" w:hAnsi="Arial" w:cs="Arial"/>
          <w:b/>
          <w:bCs/>
        </w:rPr>
        <w:t>excessively detailed and thicker than in other regions</w:t>
      </w:r>
      <w:r w:rsidRPr="0066162F">
        <w:rPr>
          <w:rFonts w:ascii="Arial" w:hAnsi="Arial" w:cs="Arial"/>
        </w:rPr>
        <w:t>, even in the case of non-competitive calls, which adds an extra layer of complexity for beneficiaries.</w:t>
      </w:r>
    </w:p>
    <w:p w14:paraId="4F986E9F" w14:textId="44B7BEC5" w:rsidR="00276FA4" w:rsidRPr="0066162F" w:rsidRDefault="00276FA4" w:rsidP="00276FA4">
      <w:pPr>
        <w:rPr>
          <w:rFonts w:ascii="Arial" w:hAnsi="Arial" w:cs="Arial"/>
        </w:rPr>
      </w:pPr>
      <w:r w:rsidRPr="0066162F">
        <w:rPr>
          <w:rFonts w:ascii="Arial" w:hAnsi="Arial" w:cs="Arial"/>
        </w:rPr>
        <w:t xml:space="preserve">There are also different perceptions of certain processes. While some beneficiaries consider the phasing as fast and efficient, others have experienced significant delays, reaching up to 7 months, which has generated bottlenecks and uncertainty. Another example is the interpretation of the eligibility of expenditure, where some beneficiaries noticed differences between technical and financial checks, situations that created difficulties in carrying out the projects. Regarding the consultations on the guides, some of the beneficiaries appreciate the fact that the RDA </w:t>
      </w:r>
      <w:r w:rsidR="005B6492" w:rsidRPr="0066162F">
        <w:rPr>
          <w:rFonts w:ascii="Arial" w:hAnsi="Arial" w:cs="Arial"/>
        </w:rPr>
        <w:t>organized</w:t>
      </w:r>
      <w:r w:rsidRPr="0066162F">
        <w:rPr>
          <w:rFonts w:ascii="Arial" w:hAnsi="Arial" w:cs="Arial"/>
        </w:rPr>
        <w:t xml:space="preserve"> dialogue sessions, while others consider that their comments were not found in the final versions of the documents.</w:t>
      </w:r>
    </w:p>
    <w:p w14:paraId="25D899B6" w14:textId="05213E71" w:rsidR="00276FA4" w:rsidRPr="0066162F" w:rsidRDefault="00276FA4" w:rsidP="00276FA4">
      <w:pPr>
        <w:rPr>
          <w:rFonts w:ascii="Arial" w:hAnsi="Arial" w:cs="Arial"/>
        </w:rPr>
      </w:pPr>
      <w:r w:rsidRPr="0066162F">
        <w:rPr>
          <w:rFonts w:ascii="Arial" w:hAnsi="Arial" w:cs="Arial"/>
        </w:rPr>
        <w:t xml:space="preserve">Despite these limitations, the general perception remains a predominantly positive one. The beneficiaries emphasize that the relationship with the Centre RDA is </w:t>
      </w:r>
      <w:r w:rsidRPr="0066162F">
        <w:rPr>
          <w:rFonts w:ascii="Arial" w:hAnsi="Arial" w:cs="Arial"/>
          <w:b/>
          <w:bCs/>
        </w:rPr>
        <w:t>significantly better than the one previously had with the central structures</w:t>
      </w:r>
      <w:r w:rsidRPr="0066162F">
        <w:rPr>
          <w:rFonts w:ascii="Arial" w:hAnsi="Arial" w:cs="Arial"/>
        </w:rPr>
        <w:t xml:space="preserve"> and appreciate the fact that the program is clearer and simpler to manage than other national programs. Project implementation is considered more predictable, checks and payments are made at an appropriate pace, and direct contact with R</w:t>
      </w:r>
      <w:r w:rsidR="005B6492" w:rsidRPr="0066162F">
        <w:rPr>
          <w:rFonts w:ascii="Arial" w:hAnsi="Arial" w:cs="Arial"/>
        </w:rPr>
        <w:t>DA</w:t>
      </w:r>
      <w:r w:rsidRPr="0066162F">
        <w:rPr>
          <w:rFonts w:ascii="Arial" w:hAnsi="Arial" w:cs="Arial"/>
        </w:rPr>
        <w:t xml:space="preserve"> staff is perceived as a major advantage of decentralization.</w:t>
      </w:r>
    </w:p>
    <w:p w14:paraId="201F2664" w14:textId="3A8AB81A" w:rsidR="006C0BEE" w:rsidRPr="0066162F" w:rsidRDefault="006C0BEE" w:rsidP="006C0BEE">
      <w:pPr>
        <w:rPr>
          <w:rFonts w:ascii="Arial" w:hAnsi="Arial" w:cs="Arial"/>
          <w:b/>
          <w:bCs/>
        </w:rPr>
      </w:pPr>
      <w:r w:rsidRPr="0066162F">
        <w:rPr>
          <w:rFonts w:ascii="Arial" w:hAnsi="Arial" w:cs="Arial"/>
          <w:b/>
          <w:bCs/>
          <w:color w:val="0070C0"/>
        </w:rPr>
        <w:lastRenderedPageBreak/>
        <w:t>II. Process efficiency and simplification</w:t>
      </w:r>
    </w:p>
    <w:p w14:paraId="11F2D52E" w14:textId="079B9E9E" w:rsidR="00AE6BB6" w:rsidRPr="0066162F" w:rsidRDefault="00AE6BB6" w:rsidP="00AE6BB6">
      <w:pPr>
        <w:rPr>
          <w:rFonts w:ascii="Arial" w:hAnsi="Arial" w:cs="Arial"/>
        </w:rPr>
      </w:pPr>
      <w:r w:rsidRPr="0066162F">
        <w:rPr>
          <w:rFonts w:ascii="Arial" w:hAnsi="Arial" w:cs="Arial"/>
        </w:rPr>
        <w:t xml:space="preserve">The beneficiaries' opinions on the efficiency of the implementation processes and the degree of simplification reflect a mixed picture, in </w:t>
      </w:r>
      <w:r w:rsidR="005B6492" w:rsidRPr="0066162F">
        <w:rPr>
          <w:rFonts w:ascii="Arial" w:hAnsi="Arial" w:cs="Arial"/>
        </w:rPr>
        <w:t xml:space="preserve">which </w:t>
      </w:r>
      <w:r w:rsidR="005B6492" w:rsidRPr="0066162F">
        <w:rPr>
          <w:rFonts w:ascii="Arial" w:hAnsi="Arial" w:cs="Arial"/>
          <w:b/>
          <w:bCs/>
        </w:rPr>
        <w:t>some</w:t>
      </w:r>
      <w:r w:rsidRPr="0066162F">
        <w:rPr>
          <w:rFonts w:ascii="Arial" w:hAnsi="Arial" w:cs="Arial"/>
          <w:b/>
          <w:bCs/>
        </w:rPr>
        <w:t xml:space="preserve"> improvements compared to the ROP period </w:t>
      </w:r>
      <w:r w:rsidRPr="0066162F">
        <w:rPr>
          <w:rFonts w:ascii="Arial" w:hAnsi="Arial" w:cs="Arial"/>
        </w:rPr>
        <w:t xml:space="preserve">are recognized, but administrative </w:t>
      </w:r>
      <w:r w:rsidRPr="0066162F">
        <w:rPr>
          <w:rFonts w:ascii="Arial" w:hAnsi="Arial" w:cs="Arial"/>
          <w:b/>
          <w:bCs/>
        </w:rPr>
        <w:t>bottlenecks</w:t>
      </w:r>
      <w:r w:rsidRPr="0066162F">
        <w:rPr>
          <w:rFonts w:ascii="Arial" w:hAnsi="Arial" w:cs="Arial"/>
        </w:rPr>
        <w:t xml:space="preserve">, complex procedures and the lack of a coherent operational logic between calls are still reported. Although the technical and financial </w:t>
      </w:r>
      <w:r w:rsidR="009D0175" w:rsidRPr="0066162F">
        <w:rPr>
          <w:rFonts w:ascii="Arial" w:hAnsi="Arial" w:cs="Arial"/>
        </w:rPr>
        <w:t>evaluation</w:t>
      </w:r>
      <w:r w:rsidRPr="0066162F">
        <w:rPr>
          <w:rFonts w:ascii="Arial" w:hAnsi="Arial" w:cs="Arial"/>
        </w:rPr>
        <w:t xml:space="preserve"> (</w:t>
      </w:r>
      <w:r w:rsidR="005B6492" w:rsidRPr="0066162F">
        <w:rPr>
          <w:rFonts w:ascii="Arial" w:hAnsi="Arial" w:cs="Arial"/>
        </w:rPr>
        <w:t>TFA</w:t>
      </w:r>
      <w:r w:rsidRPr="0066162F">
        <w:rPr>
          <w:rFonts w:ascii="Arial" w:hAnsi="Arial" w:cs="Arial"/>
        </w:rPr>
        <w:t>) stage is perceived as better organized, with clear and respected deadlines, the total duration from submission to the signing of the contract remains similar to that of the previous programming. An important source of delays is the verification of eligibility at the contracting stage, which leads to the resumption of analyses on documentation already assessed and generates a high volume of clarifications. The beneficiaries point out that the evaluation mode differs considerably between calls, which makes planning difficult and leads to a lack of procedural predictability.</w:t>
      </w:r>
    </w:p>
    <w:p w14:paraId="2BE90507" w14:textId="08D8C8A3" w:rsidR="00AE6BB6" w:rsidRPr="0066162F" w:rsidRDefault="00AE6BB6" w:rsidP="00AE6BB6">
      <w:pPr>
        <w:rPr>
          <w:rFonts w:ascii="Arial" w:hAnsi="Arial" w:cs="Arial"/>
        </w:rPr>
      </w:pPr>
      <w:r w:rsidRPr="0066162F">
        <w:rPr>
          <w:rFonts w:ascii="Arial" w:hAnsi="Arial" w:cs="Arial"/>
        </w:rPr>
        <w:t xml:space="preserve">As for </w:t>
      </w:r>
      <w:r w:rsidRPr="0066162F">
        <w:rPr>
          <w:rFonts w:ascii="Arial" w:hAnsi="Arial" w:cs="Arial"/>
          <w:b/>
          <w:bCs/>
        </w:rPr>
        <w:t>the applicant's guides</w:t>
      </w:r>
      <w:r w:rsidRPr="0066162F">
        <w:rPr>
          <w:rFonts w:ascii="Arial" w:hAnsi="Arial" w:cs="Arial"/>
        </w:rPr>
        <w:t xml:space="preserve">, they are considered to be better structured and adapted to the local context, but the short preparation period for funding applications – sometimes as little as one month – is perceived as </w:t>
      </w:r>
      <w:r w:rsidRPr="0066162F">
        <w:rPr>
          <w:rFonts w:ascii="Arial" w:hAnsi="Arial" w:cs="Arial"/>
          <w:b/>
          <w:bCs/>
        </w:rPr>
        <w:t>insufficient</w:t>
      </w:r>
      <w:r w:rsidRPr="0066162F">
        <w:rPr>
          <w:rFonts w:ascii="Arial" w:hAnsi="Arial" w:cs="Arial"/>
        </w:rPr>
        <w:t xml:space="preserve">, especially for first-time projects. </w:t>
      </w:r>
      <w:r w:rsidRPr="0066162F">
        <w:rPr>
          <w:rFonts w:ascii="Arial" w:hAnsi="Arial" w:cs="Arial"/>
          <w:b/>
          <w:bCs/>
        </w:rPr>
        <w:t>High maturity requirements, such as the need for a building permit or even a technical project</w:t>
      </w:r>
      <w:r w:rsidRPr="0066162F">
        <w:rPr>
          <w:rFonts w:ascii="Arial" w:hAnsi="Arial" w:cs="Arial"/>
        </w:rPr>
        <w:t xml:space="preserve"> at the time of submission, limit accessibility for low-resource </w:t>
      </w:r>
      <w:r w:rsidR="005B6492" w:rsidRPr="0066162F">
        <w:rPr>
          <w:rFonts w:ascii="Arial" w:hAnsi="Arial" w:cs="Arial"/>
        </w:rPr>
        <w:t>ATU</w:t>
      </w:r>
      <w:r w:rsidRPr="0066162F">
        <w:rPr>
          <w:rFonts w:ascii="Arial" w:hAnsi="Arial" w:cs="Arial"/>
        </w:rPr>
        <w:t>s and significantly condition the ability to participate in calls.</w:t>
      </w:r>
    </w:p>
    <w:p w14:paraId="2572A3AE" w14:textId="73926CAE" w:rsidR="00AE6BB6" w:rsidRPr="0066162F" w:rsidRDefault="00AE6BB6" w:rsidP="00AE6BB6">
      <w:pPr>
        <w:rPr>
          <w:rFonts w:ascii="Arial" w:hAnsi="Arial" w:cs="Arial"/>
        </w:rPr>
      </w:pPr>
      <w:r w:rsidRPr="0066162F">
        <w:rPr>
          <w:rFonts w:ascii="Arial" w:hAnsi="Arial" w:cs="Arial"/>
        </w:rPr>
        <w:t xml:space="preserve">On the monitoring side, the beneficiaries highlight an excessive procedural complexity, especially due to the large number of milestone indicators that frequently lead to addenda and loss of time. Situations are mentioned in which some indicators – for example those related to procurement – </w:t>
      </w:r>
      <w:r w:rsidRPr="0066162F">
        <w:rPr>
          <w:rFonts w:ascii="Arial" w:hAnsi="Arial" w:cs="Arial"/>
          <w:b/>
          <w:bCs/>
        </w:rPr>
        <w:t>are not relevant to the project and may generate financial risks</w:t>
      </w:r>
      <w:r w:rsidRPr="0066162F">
        <w:rPr>
          <w:rFonts w:ascii="Arial" w:hAnsi="Arial" w:cs="Arial"/>
        </w:rPr>
        <w:t xml:space="preserve">. At the same time, there </w:t>
      </w:r>
      <w:r w:rsidR="00FF63CA" w:rsidRPr="0066162F">
        <w:rPr>
          <w:rFonts w:ascii="Arial" w:hAnsi="Arial" w:cs="Arial"/>
        </w:rPr>
        <w:t>are</w:t>
      </w:r>
      <w:r w:rsidRPr="0066162F">
        <w:rPr>
          <w:rFonts w:ascii="Arial" w:hAnsi="Arial" w:cs="Arial"/>
        </w:rPr>
        <w:t xml:space="preserve"> elements</w:t>
      </w:r>
      <w:r w:rsidRPr="0066162F">
        <w:rPr>
          <w:rFonts w:ascii="Arial" w:hAnsi="Arial" w:cs="Arial"/>
          <w:b/>
          <w:bCs/>
        </w:rPr>
        <w:t>: technical and financial monitoring is considered well organized, designated officers send notifications on time, and the pace of checks is adequate.</w:t>
      </w:r>
      <w:r w:rsidRPr="0066162F">
        <w:rPr>
          <w:rFonts w:ascii="Arial" w:hAnsi="Arial" w:cs="Arial"/>
        </w:rPr>
        <w:t xml:space="preserve"> Also, the </w:t>
      </w:r>
      <w:r w:rsidRPr="0066162F">
        <w:rPr>
          <w:rFonts w:ascii="Arial" w:hAnsi="Arial" w:cs="Arial"/>
          <w:b/>
          <w:bCs/>
        </w:rPr>
        <w:t>payment processes are perceived as much improved</w:t>
      </w:r>
      <w:r w:rsidRPr="0066162F">
        <w:rPr>
          <w:rFonts w:ascii="Arial" w:hAnsi="Arial" w:cs="Arial"/>
        </w:rPr>
        <w:t xml:space="preserve"> compared to the previous period, when delays could reach a year and a half. Currently, reimbursement requests are processed within a reasonable timeframe, and decentralization has facilitated faster collaboration in both valuation and contracting, as well as payment processing. Reimbursement requests are preferred over pre-financing and are considered simpler and more efficient when the beneficiary has the financial capacity to temporarily cover the expenses.</w:t>
      </w:r>
    </w:p>
    <w:p w14:paraId="6A98C0E7" w14:textId="425195B8" w:rsidR="00406D52" w:rsidRPr="0066162F" w:rsidRDefault="00406D52" w:rsidP="00406D52">
      <w:pPr>
        <w:rPr>
          <w:rFonts w:ascii="Arial" w:hAnsi="Arial" w:cs="Arial"/>
        </w:rPr>
      </w:pPr>
      <w:r w:rsidRPr="0066162F">
        <w:rPr>
          <w:rFonts w:ascii="Arial" w:hAnsi="Arial" w:cs="Arial"/>
        </w:rPr>
        <w:t xml:space="preserve">Regarding the MySMIS platform, opinions converge towards an operational improvement: the platform includes useful functionalities, such as automatic alerts and a clear digital structure. However, difficulties remain related to document upload, extensive documentation requirements and differences between the beneficiary interface and the </w:t>
      </w:r>
      <w:r w:rsidR="003E7042" w:rsidRPr="0066162F">
        <w:rPr>
          <w:rFonts w:ascii="Arial" w:hAnsi="Arial" w:cs="Arial"/>
        </w:rPr>
        <w:t>MA</w:t>
      </w:r>
      <w:r w:rsidRPr="0066162F">
        <w:rPr>
          <w:rFonts w:ascii="Arial" w:hAnsi="Arial" w:cs="Arial"/>
        </w:rPr>
        <w:t xml:space="preserve"> interface, which generate uncertainties and additional requests for clarification. In some cases, beneficiaries' staff do not use MySMIS directly, the responsibility being delegated to the consultants.</w:t>
      </w:r>
    </w:p>
    <w:p w14:paraId="012D421A" w14:textId="1E7F4F3E" w:rsidR="00406D52" w:rsidRPr="0066162F" w:rsidRDefault="00406D52" w:rsidP="00406D52">
      <w:pPr>
        <w:rPr>
          <w:rFonts w:ascii="Arial" w:hAnsi="Arial" w:cs="Arial"/>
        </w:rPr>
      </w:pPr>
      <w:r w:rsidRPr="0066162F">
        <w:rPr>
          <w:rFonts w:ascii="Arial" w:hAnsi="Arial" w:cs="Arial"/>
        </w:rPr>
        <w:t xml:space="preserve">Beneficiaries' experiences differ significantly between projects. There are examples of projects processed quickly, with effective communication and deadlines, as well as situations where certain projects have been stuck for months without additional information. </w:t>
      </w:r>
      <w:r w:rsidRPr="0066162F">
        <w:rPr>
          <w:rFonts w:ascii="Arial" w:hAnsi="Arial" w:cs="Arial"/>
          <w:b/>
          <w:bCs/>
        </w:rPr>
        <w:t xml:space="preserve">The support offered by </w:t>
      </w:r>
      <w:r w:rsidR="005B6492" w:rsidRPr="0066162F">
        <w:rPr>
          <w:rFonts w:ascii="Arial" w:hAnsi="Arial" w:cs="Arial"/>
          <w:b/>
          <w:bCs/>
        </w:rPr>
        <w:t>RDA</w:t>
      </w:r>
      <w:r w:rsidRPr="0066162F">
        <w:rPr>
          <w:rFonts w:ascii="Arial" w:hAnsi="Arial" w:cs="Arial"/>
          <w:b/>
          <w:bCs/>
        </w:rPr>
        <w:t xml:space="preserve"> is appreciated, especially for beneficiaries at the beginning of their journey</w:t>
      </w:r>
      <w:r w:rsidRPr="0066162F">
        <w:rPr>
          <w:rFonts w:ascii="Arial" w:hAnsi="Arial" w:cs="Arial"/>
        </w:rPr>
        <w:t xml:space="preserve">, but they recommend </w:t>
      </w:r>
      <w:r w:rsidRPr="0066162F">
        <w:rPr>
          <w:rFonts w:ascii="Arial" w:hAnsi="Arial" w:cs="Arial"/>
          <w:b/>
          <w:bCs/>
        </w:rPr>
        <w:t xml:space="preserve">extending the assistance to other categories of projects. </w:t>
      </w:r>
      <w:r w:rsidRPr="0066162F">
        <w:rPr>
          <w:rFonts w:ascii="Arial" w:hAnsi="Arial" w:cs="Arial"/>
        </w:rPr>
        <w:t>As regards the phased projects in the period 2014–2020, the transition to the new programming is perceived as fast and without difficulties, and the contracting was carried out within a reasonable timeframe.</w:t>
      </w:r>
    </w:p>
    <w:p w14:paraId="404D8D4D" w14:textId="2D107281" w:rsidR="00406D52" w:rsidRPr="0066162F" w:rsidRDefault="00406D52" w:rsidP="00406D52">
      <w:pPr>
        <w:rPr>
          <w:rFonts w:ascii="Arial" w:hAnsi="Arial" w:cs="Arial"/>
        </w:rPr>
      </w:pPr>
      <w:r w:rsidRPr="0066162F">
        <w:rPr>
          <w:rFonts w:ascii="Arial" w:hAnsi="Arial" w:cs="Arial"/>
        </w:rPr>
        <w:t xml:space="preserve">Another highlighted improvement is the acceleration of the processing of reimbursement requests after the Centre RDA takes over the role of Managing Authority. The beneficiaries emphasize that the speed of payments to builders is essential to maintain the pace of execution and avoid bottlenecks. The relationship with the </w:t>
      </w:r>
      <w:r w:rsidR="003E7042" w:rsidRPr="0066162F">
        <w:rPr>
          <w:rFonts w:ascii="Arial" w:hAnsi="Arial" w:cs="Arial"/>
        </w:rPr>
        <w:t>MA</w:t>
      </w:r>
      <w:r w:rsidRPr="0066162F">
        <w:rPr>
          <w:rFonts w:ascii="Arial" w:hAnsi="Arial" w:cs="Arial"/>
        </w:rPr>
        <w:t xml:space="preserve"> is described as functional and efficient, characterized by prompt responses and good collaboration both in the project preparation stage and in the implementation. However, </w:t>
      </w:r>
      <w:r w:rsidRPr="0066162F">
        <w:rPr>
          <w:rFonts w:ascii="Arial" w:hAnsi="Arial" w:cs="Arial"/>
          <w:b/>
          <w:bCs/>
        </w:rPr>
        <w:t xml:space="preserve">the lack of </w:t>
      </w:r>
      <w:r w:rsidR="00FF63CA" w:rsidRPr="0066162F">
        <w:rPr>
          <w:rFonts w:ascii="Arial" w:hAnsi="Arial" w:cs="Arial"/>
          <w:b/>
          <w:bCs/>
        </w:rPr>
        <w:t>pre</w:t>
      </w:r>
      <w:r w:rsidRPr="0066162F">
        <w:rPr>
          <w:rFonts w:ascii="Arial" w:hAnsi="Arial" w:cs="Arial"/>
          <w:b/>
          <w:bCs/>
        </w:rPr>
        <w:t>-</w:t>
      </w:r>
      <w:r w:rsidRPr="0066162F">
        <w:rPr>
          <w:rFonts w:ascii="Arial" w:hAnsi="Arial" w:cs="Arial"/>
          <w:b/>
          <w:bCs/>
        </w:rPr>
        <w:lastRenderedPageBreak/>
        <w:t>verification stage</w:t>
      </w:r>
      <w:r w:rsidRPr="0066162F">
        <w:rPr>
          <w:rFonts w:ascii="Arial" w:hAnsi="Arial" w:cs="Arial"/>
        </w:rPr>
        <w:t xml:space="preserve"> of procurement documentation is perceived as a risk factor for the occurrence of financial corrections. The beneficiaries consider that such verification, </w:t>
      </w:r>
      <w:r w:rsidRPr="0066162F">
        <w:rPr>
          <w:rFonts w:ascii="Arial" w:hAnsi="Arial"/>
        </w:rPr>
        <w:t>even informal</w:t>
      </w:r>
      <w:r w:rsidRPr="0066162F">
        <w:rPr>
          <w:rFonts w:ascii="Arial" w:hAnsi="Arial" w:cs="Arial"/>
        </w:rPr>
        <w:t>, would contribute significantly to reducing errors.</w:t>
      </w:r>
    </w:p>
    <w:p w14:paraId="03A829D7" w14:textId="3640DC70" w:rsidR="00406D52" w:rsidRPr="0066162F" w:rsidRDefault="00406D52" w:rsidP="00406D52">
      <w:pPr>
        <w:rPr>
          <w:rFonts w:ascii="Arial" w:hAnsi="Arial" w:cs="Arial"/>
        </w:rPr>
      </w:pPr>
      <w:r w:rsidRPr="0066162F">
        <w:rPr>
          <w:rFonts w:ascii="Arial" w:hAnsi="Arial" w:cs="Arial"/>
        </w:rPr>
        <w:t xml:space="preserve">Overall, the process is perceived as improved on previous programming: progress reports are easily submitted, payment and pre-financing applications are processed quickly, and collaboration with </w:t>
      </w:r>
      <w:r w:rsidR="005B6492" w:rsidRPr="0066162F">
        <w:rPr>
          <w:rFonts w:ascii="Arial" w:hAnsi="Arial" w:cs="Arial"/>
        </w:rPr>
        <w:t>RDA</w:t>
      </w:r>
      <w:r w:rsidRPr="0066162F">
        <w:rPr>
          <w:rFonts w:ascii="Arial" w:hAnsi="Arial" w:cs="Arial"/>
        </w:rPr>
        <w:t xml:space="preserve"> is considered positive. However, challenges persist in the public procurement phase, where appeals and different interpretations can generate penalties and uncertainty. In some situations, beneficiaries have had to resort to loans from the Treasury to ensure VAT or cash flow in the period between payment and repayment, which shows that although the repayment process has accelerated, the cash-flow challenges remain relevant.</w:t>
      </w:r>
    </w:p>
    <w:p w14:paraId="6559C74A" w14:textId="77777777" w:rsidR="00406D52" w:rsidRPr="0066162F" w:rsidRDefault="00406D52" w:rsidP="00406D52">
      <w:pPr>
        <w:rPr>
          <w:rFonts w:ascii="Arial" w:hAnsi="Arial" w:cs="Arial"/>
        </w:rPr>
      </w:pPr>
      <w:r w:rsidRPr="0066162F">
        <w:rPr>
          <w:rFonts w:ascii="Arial" w:hAnsi="Arial" w:cs="Arial"/>
        </w:rPr>
        <w:t>This aggregation of views indicates a positive evolution towards efficiency, in particular due to decentralization, partial digitalization and improvement of the relationship with MA, but also the persistence of structural vulnerabilities related to the complexity of procedures, inconsistency of processes, pressure on the administrative capacity of beneficiaries and risks associated with public procurement.</w:t>
      </w:r>
    </w:p>
    <w:p w14:paraId="40438FC1" w14:textId="17F89665" w:rsidR="00B3192C" w:rsidRPr="0066162F" w:rsidRDefault="00406D52" w:rsidP="00B3192C">
      <w:pPr>
        <w:rPr>
          <w:rFonts w:ascii="Arial" w:hAnsi="Arial" w:cs="Arial"/>
          <w:b/>
          <w:bCs/>
          <w:color w:val="0070C0"/>
        </w:rPr>
      </w:pPr>
      <w:r w:rsidRPr="0066162F">
        <w:rPr>
          <w:rFonts w:ascii="Arial" w:hAnsi="Arial" w:cs="Arial"/>
          <w:b/>
          <w:bCs/>
          <w:color w:val="0070C0"/>
        </w:rPr>
        <w:t>III. Relevance of priorities to local needs</w:t>
      </w:r>
    </w:p>
    <w:p w14:paraId="31270345" w14:textId="14BF53B9" w:rsidR="00434657" w:rsidRPr="0066162F" w:rsidRDefault="00434657" w:rsidP="00434657">
      <w:pPr>
        <w:rPr>
          <w:rFonts w:ascii="Arial" w:hAnsi="Arial" w:cs="Arial"/>
        </w:rPr>
      </w:pPr>
      <w:r w:rsidRPr="0066162F">
        <w:rPr>
          <w:rFonts w:ascii="Arial" w:hAnsi="Arial" w:cs="Arial"/>
        </w:rPr>
        <w:t xml:space="preserve">The beneficiaries' views on the relevance of the funding priorities reflect, as a whole, </w:t>
      </w:r>
      <w:r w:rsidRPr="0066162F">
        <w:rPr>
          <w:rFonts w:ascii="Arial" w:hAnsi="Arial" w:cs="Arial"/>
          <w:b/>
          <w:bCs/>
        </w:rPr>
        <w:t>only a partial alignment</w:t>
      </w:r>
      <w:r w:rsidRPr="0066162F">
        <w:rPr>
          <w:rFonts w:ascii="Arial" w:hAnsi="Arial" w:cs="Arial"/>
        </w:rPr>
        <w:t xml:space="preserve"> between local needs and the Funding Priorities available under the Centre Region </w:t>
      </w:r>
      <w:r w:rsidR="003E7042" w:rsidRPr="0066162F">
        <w:rPr>
          <w:rFonts w:ascii="Arial" w:hAnsi="Arial" w:cs="Arial"/>
        </w:rPr>
        <w:t>Program</w:t>
      </w:r>
      <w:r w:rsidRPr="0066162F">
        <w:rPr>
          <w:rFonts w:ascii="Arial" w:hAnsi="Arial" w:cs="Arial"/>
        </w:rPr>
        <w:t xml:space="preserve">. The beneficiaries point out that some of the priorities of the </w:t>
      </w:r>
      <w:r w:rsidR="003E7042" w:rsidRPr="0066162F">
        <w:rPr>
          <w:rFonts w:ascii="Arial" w:hAnsi="Arial" w:cs="Arial"/>
        </w:rPr>
        <w:t>Program</w:t>
      </w:r>
      <w:r w:rsidRPr="0066162F">
        <w:rPr>
          <w:rFonts w:ascii="Arial" w:hAnsi="Arial" w:cs="Arial"/>
        </w:rPr>
        <w:t xml:space="preserve"> do not cover the real needs of the communities, either because of the pre-allocations imposed or because </w:t>
      </w:r>
      <w:r w:rsidRPr="0066162F">
        <w:rPr>
          <w:rFonts w:ascii="Arial" w:hAnsi="Arial" w:cs="Arial"/>
          <w:b/>
          <w:bCs/>
        </w:rPr>
        <w:t>of the restrictive criteria and rigidity of the existing strategic framework</w:t>
      </w:r>
      <w:r w:rsidRPr="0066162F">
        <w:rPr>
          <w:rFonts w:ascii="Arial" w:hAnsi="Arial" w:cs="Arial"/>
        </w:rPr>
        <w:t xml:space="preserve">. Thus, relevance is perceived as differentiated according to the type of </w:t>
      </w:r>
      <w:r w:rsidR="005B6492" w:rsidRPr="0066162F">
        <w:rPr>
          <w:rFonts w:ascii="Arial" w:hAnsi="Arial" w:cs="Arial"/>
        </w:rPr>
        <w:t>ATU</w:t>
      </w:r>
      <w:r w:rsidRPr="0066162F">
        <w:rPr>
          <w:rFonts w:ascii="Arial" w:hAnsi="Arial" w:cs="Arial"/>
        </w:rPr>
        <w:t>, the maturity of the existing infrastructure and local particularities.</w:t>
      </w:r>
    </w:p>
    <w:p w14:paraId="40B5388C" w14:textId="0DAF7A1B" w:rsidR="00434657" w:rsidRPr="0066162F" w:rsidRDefault="00434657" w:rsidP="00434657">
      <w:pPr>
        <w:rPr>
          <w:rFonts w:ascii="Arial" w:hAnsi="Arial" w:cs="Arial"/>
        </w:rPr>
      </w:pPr>
      <w:r w:rsidRPr="0066162F">
        <w:rPr>
          <w:rFonts w:ascii="Arial" w:hAnsi="Arial" w:cs="Arial"/>
        </w:rPr>
        <w:t xml:space="preserve">A frequently mentioned aspect is that allocations on predetermined axes do not always reflect the specific needs of municipalities. Some cities highlight the lack of support for certain key areas, such as parking, tourism or tourism infrastructure, which are not among the fundable priorities, although they represent local strategic directions. There is also a perception of significant underfunding in education, where scoring criteria </w:t>
      </w:r>
      <w:r w:rsidR="005B6492" w:rsidRPr="0066162F">
        <w:rPr>
          <w:rFonts w:ascii="Arial" w:hAnsi="Arial" w:cs="Arial"/>
        </w:rPr>
        <w:t>favors</w:t>
      </w:r>
      <w:r w:rsidRPr="0066162F">
        <w:rPr>
          <w:rFonts w:ascii="Arial" w:hAnsi="Arial" w:cs="Arial"/>
        </w:rPr>
        <w:t xml:space="preserve"> schools in rural areas, while problems such as two-shift learning persist in municipalities. The beneficiaries point out that in some situations, the axes considered mandatory do not correspond to their needs: for example, green-blue infrastructure is part of the minimum priority package, although it is not relevant for certain municipalities, while areas such as tourism would need additional support.</w:t>
      </w:r>
    </w:p>
    <w:p w14:paraId="03471B78" w14:textId="2973D9AD" w:rsidR="00434657" w:rsidRPr="0066162F" w:rsidRDefault="00434657" w:rsidP="00434657">
      <w:pPr>
        <w:rPr>
          <w:rFonts w:ascii="Arial" w:hAnsi="Arial" w:cs="Arial"/>
        </w:rPr>
      </w:pPr>
      <w:r w:rsidRPr="0066162F">
        <w:rPr>
          <w:rFonts w:ascii="Arial" w:hAnsi="Arial" w:cs="Arial"/>
        </w:rPr>
        <w:t xml:space="preserve">In the same vein, </w:t>
      </w:r>
      <w:r w:rsidRPr="0066162F">
        <w:rPr>
          <w:rFonts w:ascii="Arial" w:hAnsi="Arial" w:cs="Arial"/>
          <w:b/>
          <w:bCs/>
        </w:rPr>
        <w:t>the rigidity of local strategic documents</w:t>
      </w:r>
      <w:r w:rsidRPr="0066162F">
        <w:rPr>
          <w:rFonts w:ascii="Arial" w:hAnsi="Arial" w:cs="Arial"/>
        </w:rPr>
        <w:t xml:space="preserve"> – such as </w:t>
      </w:r>
      <w:r w:rsidR="005B6492" w:rsidRPr="0066162F">
        <w:rPr>
          <w:rFonts w:ascii="Arial" w:hAnsi="Arial" w:cs="Arial"/>
        </w:rPr>
        <w:t>IUDS</w:t>
      </w:r>
      <w:r w:rsidRPr="0066162F">
        <w:rPr>
          <w:rFonts w:ascii="Arial" w:hAnsi="Arial" w:cs="Arial"/>
        </w:rPr>
        <w:t xml:space="preserve"> or SUMP – limits the ability of beneficiaries to develop projects relevant to current calls. Although regional consultations have existed, they are perceived as having a </w:t>
      </w:r>
      <w:r w:rsidRPr="0066162F">
        <w:rPr>
          <w:rFonts w:ascii="Arial" w:hAnsi="Arial" w:cs="Arial"/>
          <w:b/>
          <w:bCs/>
        </w:rPr>
        <w:t>limited impact on the configuration of priorities</w:t>
      </w:r>
      <w:r w:rsidRPr="0066162F">
        <w:rPr>
          <w:rFonts w:ascii="Arial" w:hAnsi="Arial" w:cs="Arial"/>
        </w:rPr>
        <w:t>, in the context where the main decisions on allocations were in some cases already established before the consultations.</w:t>
      </w:r>
    </w:p>
    <w:p w14:paraId="59F57E71" w14:textId="77777777" w:rsidR="00434657" w:rsidRPr="0066162F" w:rsidRDefault="00434657" w:rsidP="00434657">
      <w:pPr>
        <w:rPr>
          <w:rFonts w:ascii="Arial" w:hAnsi="Arial" w:cs="Arial"/>
        </w:rPr>
      </w:pPr>
      <w:r w:rsidRPr="0066162F">
        <w:rPr>
          <w:rFonts w:ascii="Arial" w:hAnsi="Arial" w:cs="Arial"/>
        </w:rPr>
        <w:t xml:space="preserve">The low relevance of certain axes is also accentuated by the experience of staging projects from the previous cycle, which exhausted the pre-allocations for some municipalities, leaving them without resources for new relevant investments. Situations are mentioned in which important projects, in line with local strategies (e.g. garages for public transport), were abandoned because </w:t>
      </w:r>
      <w:r w:rsidRPr="0066162F">
        <w:rPr>
          <w:rFonts w:ascii="Arial" w:hAnsi="Arial" w:cs="Arial"/>
          <w:b/>
          <w:bCs/>
        </w:rPr>
        <w:t>the pre-allocated budget was consumed for the transferred projects</w:t>
      </w:r>
      <w:r w:rsidRPr="0066162F">
        <w:rPr>
          <w:rFonts w:ascii="Arial" w:hAnsi="Arial" w:cs="Arial"/>
        </w:rPr>
        <w:t>.</w:t>
      </w:r>
    </w:p>
    <w:p w14:paraId="3A00A991" w14:textId="781A89DA" w:rsidR="00434657" w:rsidRPr="0066162F" w:rsidRDefault="00434657" w:rsidP="00434657">
      <w:pPr>
        <w:rPr>
          <w:rFonts w:ascii="Arial" w:hAnsi="Arial" w:cs="Arial"/>
        </w:rPr>
      </w:pPr>
      <w:r w:rsidRPr="0066162F">
        <w:rPr>
          <w:rFonts w:ascii="Arial" w:hAnsi="Arial" w:cs="Arial"/>
        </w:rPr>
        <w:t xml:space="preserve">In some cases, the rules imposed by the guides of the available axes make financing difficult or not adapted to urban needs. The investments related to the Green-Blue Infrastructure Priority is a frequently cited example, being perceived as difficult and characterized by restrictive conditions, including by limiting to 10% the eligible expenditure for infrastructure works. This situation reduces the applicability of financing in cities that have acute mobility needs or sustainable infrastructure. Similarly, interventions </w:t>
      </w:r>
      <w:r w:rsidRPr="0066162F">
        <w:rPr>
          <w:rFonts w:ascii="Arial" w:hAnsi="Arial" w:cs="Arial"/>
          <w:b/>
          <w:bCs/>
        </w:rPr>
        <w:t xml:space="preserve">for heritage and </w:t>
      </w:r>
      <w:r w:rsidRPr="0066162F">
        <w:rPr>
          <w:rFonts w:ascii="Arial" w:hAnsi="Arial" w:cs="Arial"/>
          <w:b/>
          <w:bCs/>
        </w:rPr>
        <w:lastRenderedPageBreak/>
        <w:t>historical monuments are considered insufficiently funded</w:t>
      </w:r>
      <w:r w:rsidRPr="0066162F">
        <w:rPr>
          <w:rFonts w:ascii="Arial" w:hAnsi="Arial" w:cs="Arial"/>
        </w:rPr>
        <w:t>, given the high costs specific to restoration and the complexity of the necessary works.</w:t>
      </w:r>
    </w:p>
    <w:p w14:paraId="4675FB76" w14:textId="77777777" w:rsidR="00434657" w:rsidRPr="0066162F" w:rsidRDefault="00434657" w:rsidP="00434657">
      <w:pPr>
        <w:rPr>
          <w:rFonts w:ascii="Arial" w:hAnsi="Arial" w:cs="Arial"/>
        </w:rPr>
      </w:pPr>
      <w:r w:rsidRPr="0066162F">
        <w:rPr>
          <w:rFonts w:ascii="Arial" w:hAnsi="Arial" w:cs="Arial"/>
        </w:rPr>
        <w:t xml:space="preserve">Beneficiaries also report </w:t>
      </w:r>
      <w:r w:rsidRPr="0066162F">
        <w:rPr>
          <w:rFonts w:ascii="Arial" w:hAnsi="Arial" w:cs="Arial"/>
          <w:b/>
          <w:bCs/>
        </w:rPr>
        <w:t>high financial pressures in the case of atypical or complex projects</w:t>
      </w:r>
      <w:r w:rsidRPr="0066162F">
        <w:rPr>
          <w:rFonts w:ascii="Arial" w:hAnsi="Arial" w:cs="Arial"/>
        </w:rPr>
        <w:t>, where ineligible costs increase substantially. Examples such as the project of a fortress – where the local contribution reached 50% due to archaeological research – illustrate how eligibility constraints can penalize projects of major cultural or tourist importance.</w:t>
      </w:r>
    </w:p>
    <w:p w14:paraId="373CCB43" w14:textId="01CB1179" w:rsidR="00434657" w:rsidRPr="0066162F" w:rsidRDefault="00434657" w:rsidP="00434657">
      <w:pPr>
        <w:rPr>
          <w:rFonts w:ascii="Arial" w:hAnsi="Arial" w:cs="Arial"/>
        </w:rPr>
      </w:pPr>
      <w:r w:rsidRPr="0066162F">
        <w:rPr>
          <w:rFonts w:ascii="Arial" w:hAnsi="Arial" w:cs="Arial"/>
        </w:rPr>
        <w:t xml:space="preserve">In </w:t>
      </w:r>
      <w:r w:rsidRPr="0066162F">
        <w:rPr>
          <w:rFonts w:ascii="Arial" w:hAnsi="Arial" w:cs="Arial"/>
          <w:b/>
          <w:bCs/>
        </w:rPr>
        <w:t>small</w:t>
      </w:r>
      <w:r w:rsidRPr="0066162F">
        <w:rPr>
          <w:rFonts w:ascii="Arial" w:hAnsi="Arial" w:cs="Arial"/>
        </w:rPr>
        <w:t xml:space="preserve"> towns, the </w:t>
      </w:r>
      <w:r w:rsidR="003E7042" w:rsidRPr="0066162F">
        <w:rPr>
          <w:rFonts w:ascii="Arial" w:hAnsi="Arial" w:cs="Arial"/>
        </w:rPr>
        <w:t>Program</w:t>
      </w:r>
      <w:r w:rsidRPr="0066162F">
        <w:rPr>
          <w:rFonts w:ascii="Arial" w:hAnsi="Arial" w:cs="Arial"/>
        </w:rPr>
        <w:t xml:space="preserve">'s priorities are perceived as only partially adapted to the local context. Business incubators, urban mobility or green infrastructure are considered difficult to implement due to limited resources, small size of the locality or the absence of a developed local economy. The real needs identified by these </w:t>
      </w:r>
      <w:r w:rsidR="005B6492" w:rsidRPr="0066162F">
        <w:rPr>
          <w:rFonts w:ascii="Arial" w:hAnsi="Arial" w:cs="Arial"/>
        </w:rPr>
        <w:t>ATU</w:t>
      </w:r>
      <w:r w:rsidRPr="0066162F">
        <w:rPr>
          <w:rFonts w:ascii="Arial" w:hAnsi="Arial" w:cs="Arial"/>
        </w:rPr>
        <w:t xml:space="preserve">s include basic infrastructure (sewerage), mobility for the vulnerable population and social services adapted to the size of the city. At the same time, some more advanced European priorities (e.g. </w:t>
      </w:r>
      <w:r w:rsidR="005B6492" w:rsidRPr="0066162F">
        <w:rPr>
          <w:rFonts w:ascii="Arial" w:hAnsi="Arial" w:cs="Arial"/>
        </w:rPr>
        <w:t>digitalization</w:t>
      </w:r>
      <w:r w:rsidRPr="0066162F">
        <w:rPr>
          <w:rFonts w:ascii="Arial" w:hAnsi="Arial" w:cs="Arial"/>
        </w:rPr>
        <w:t xml:space="preserve"> or urban regeneration) are more difficult to implement in communities with large development gaps.</w:t>
      </w:r>
    </w:p>
    <w:p w14:paraId="324EAAAC" w14:textId="509AA4BE" w:rsidR="00434657" w:rsidRPr="0066162F" w:rsidRDefault="00434657" w:rsidP="00434657">
      <w:pPr>
        <w:rPr>
          <w:rFonts w:ascii="Arial" w:hAnsi="Arial" w:cs="Arial"/>
        </w:rPr>
      </w:pPr>
      <w:r w:rsidRPr="0066162F">
        <w:rPr>
          <w:rFonts w:ascii="Arial" w:hAnsi="Arial" w:cs="Arial"/>
        </w:rPr>
        <w:t xml:space="preserve">In rural areas, the relevance is also perceived as variable. The guidelines are considered restrictive for certain types of beneficiaries, especially in tourism or for green-blue infrastructure projects, where the funding ceiling does not cover real needs. In education, the score </w:t>
      </w:r>
      <w:r w:rsidR="005B6492" w:rsidRPr="0066162F">
        <w:rPr>
          <w:rFonts w:ascii="Arial" w:hAnsi="Arial" w:cs="Arial"/>
        </w:rPr>
        <w:t>favors</w:t>
      </w:r>
      <w:r w:rsidRPr="0066162F">
        <w:rPr>
          <w:rFonts w:ascii="Arial" w:hAnsi="Arial" w:cs="Arial"/>
        </w:rPr>
        <w:t xml:space="preserve"> poorly performing schools, without always reflecting investment needs in damaged infrastructure. In the social area, funding is appreciated, but it is considered that the ceiling per child does not cover </w:t>
      </w:r>
      <w:r w:rsidR="00FF63CA" w:rsidRPr="0066162F">
        <w:rPr>
          <w:rFonts w:ascii="Arial" w:hAnsi="Arial" w:cs="Arial"/>
        </w:rPr>
        <w:t>real</w:t>
      </w:r>
      <w:r w:rsidRPr="0066162F">
        <w:rPr>
          <w:rFonts w:ascii="Arial" w:hAnsi="Arial" w:cs="Arial"/>
        </w:rPr>
        <w:t xml:space="preserve"> needs.</w:t>
      </w:r>
    </w:p>
    <w:p w14:paraId="0EF66074" w14:textId="185B5AF2" w:rsidR="00434657" w:rsidRPr="0066162F" w:rsidRDefault="00434657" w:rsidP="00434657">
      <w:pPr>
        <w:rPr>
          <w:rFonts w:ascii="Arial" w:hAnsi="Arial" w:cs="Arial"/>
        </w:rPr>
      </w:pPr>
      <w:r w:rsidRPr="0066162F">
        <w:rPr>
          <w:rFonts w:ascii="Arial" w:hAnsi="Arial" w:cs="Arial"/>
        </w:rPr>
        <w:t xml:space="preserve">Beneficiaries in small towns also point out that certain local needs – such as the </w:t>
      </w:r>
      <w:r w:rsidR="005B6492" w:rsidRPr="0066162F">
        <w:rPr>
          <w:rFonts w:ascii="Arial" w:hAnsi="Arial" w:cs="Arial"/>
        </w:rPr>
        <w:t>modernization</w:t>
      </w:r>
      <w:r w:rsidRPr="0066162F">
        <w:rPr>
          <w:rFonts w:ascii="Arial" w:hAnsi="Arial" w:cs="Arial"/>
        </w:rPr>
        <w:t xml:space="preserve"> of street infrastructure – are no longer eligible, with the focus being on the purchase of electric buses. In the absence of adequate </w:t>
      </w:r>
      <w:r w:rsidRPr="0066162F">
        <w:rPr>
          <w:rFonts w:ascii="Arial" w:hAnsi="Arial" w:cs="Arial"/>
          <w:b/>
          <w:bCs/>
        </w:rPr>
        <w:t>road infrastructure, the exclusive transition to electric mobility is considered unrealistic.</w:t>
      </w:r>
      <w:r w:rsidRPr="0066162F">
        <w:rPr>
          <w:rFonts w:ascii="Arial" w:hAnsi="Arial" w:cs="Arial"/>
        </w:rPr>
        <w:t xml:space="preserve"> Other needs that are insufficiently covered include severely affected public buildings, for which there are currently no adequate funding lines, as well as cultural and tourism projects in cities newly classified as tourist resorts.</w:t>
      </w:r>
    </w:p>
    <w:p w14:paraId="1CDEFF0F" w14:textId="6E14A459" w:rsidR="00434657" w:rsidRPr="0066162F" w:rsidRDefault="00434657" w:rsidP="00434657">
      <w:pPr>
        <w:rPr>
          <w:rFonts w:ascii="Arial" w:hAnsi="Arial" w:cs="Arial"/>
        </w:rPr>
      </w:pPr>
      <w:r w:rsidRPr="0066162F">
        <w:rPr>
          <w:rFonts w:ascii="Arial" w:hAnsi="Arial" w:cs="Arial"/>
        </w:rPr>
        <w:t xml:space="preserve">In conclusion, the beneficiaries consider that the funding priorities are only partially aligned with local needs. Although some key areas have been addressed in previous cycles, the current framework leaves several types of needs uncovered, in particular in terms of specific urban infrastructure, cultural heritage, tourism, atypical projects or the needs of small towns. Restrictions </w:t>
      </w:r>
      <w:r w:rsidR="00FF63CA" w:rsidRPr="0066162F">
        <w:rPr>
          <w:rFonts w:ascii="Arial" w:hAnsi="Arial" w:cs="Arial"/>
        </w:rPr>
        <w:t>on</w:t>
      </w:r>
      <w:r w:rsidRPr="0066162F">
        <w:rPr>
          <w:rFonts w:ascii="Arial" w:hAnsi="Arial" w:cs="Arial"/>
        </w:rPr>
        <w:t xml:space="preserve"> guides, rigidity of strategic documents and eligibility criteria contribute to limiting access to relevant funding for communities, and regional consultations are not perceived as having a decisive impact in adjusting priorities to local realities.</w:t>
      </w:r>
    </w:p>
    <w:p w14:paraId="018DADB1" w14:textId="5B31CE1D" w:rsidR="00276FA4" w:rsidRPr="0066162F" w:rsidRDefault="0035193C" w:rsidP="00276FA4">
      <w:pPr>
        <w:rPr>
          <w:rFonts w:ascii="Arial" w:hAnsi="Arial" w:cs="Arial"/>
          <w:b/>
          <w:bCs/>
          <w:color w:val="0070C0"/>
        </w:rPr>
      </w:pPr>
      <w:r w:rsidRPr="0066162F">
        <w:rPr>
          <w:rFonts w:ascii="Arial" w:hAnsi="Arial" w:cs="Arial"/>
          <w:b/>
          <w:bCs/>
          <w:color w:val="0070C0"/>
        </w:rPr>
        <w:t xml:space="preserve">IV. Accessibility of funding for beneficiaries </w:t>
      </w:r>
    </w:p>
    <w:p w14:paraId="73A346E8" w14:textId="370D0C90" w:rsidR="005B48ED" w:rsidRPr="0066162F" w:rsidRDefault="005B48ED" w:rsidP="005B48ED">
      <w:r w:rsidRPr="0066162F">
        <w:t xml:space="preserve">The accessibility of funding under the Centre Region </w:t>
      </w:r>
      <w:r w:rsidR="003E7042" w:rsidRPr="0066162F">
        <w:t>Program</w:t>
      </w:r>
      <w:r w:rsidRPr="0066162F">
        <w:t xml:space="preserve"> is perceived by the beneficiaries as being marked by structural limitations and </w:t>
      </w:r>
      <w:r w:rsidRPr="0066162F">
        <w:rPr>
          <w:b/>
          <w:bCs/>
        </w:rPr>
        <w:t xml:space="preserve">significant differences generated by the administrative and financial capacity of the </w:t>
      </w:r>
      <w:r w:rsidR="005B6492" w:rsidRPr="0066162F">
        <w:rPr>
          <w:b/>
          <w:bCs/>
        </w:rPr>
        <w:t>ATU</w:t>
      </w:r>
      <w:r w:rsidRPr="0066162F">
        <w:rPr>
          <w:b/>
          <w:bCs/>
        </w:rPr>
        <w:t>s.</w:t>
      </w:r>
      <w:r w:rsidRPr="0066162F">
        <w:t xml:space="preserve"> Although the process itself is not described as difficult, effective access to funding depends to a large extent on </w:t>
      </w:r>
      <w:r w:rsidRPr="0066162F">
        <w:rPr>
          <w:b/>
          <w:bCs/>
        </w:rPr>
        <w:t>the availability of resources for the preparation of documentation, the ability to cover ineligible costs and the existence of sufficient allocations for local priorities.</w:t>
      </w:r>
    </w:p>
    <w:p w14:paraId="59E42E5C" w14:textId="62216E23" w:rsidR="005B48ED" w:rsidRPr="0066162F" w:rsidRDefault="005B48ED" w:rsidP="005B48ED">
      <w:r w:rsidRPr="0066162F">
        <w:t xml:space="preserve">For TAUs with low administrative resources, one of the main barriers is </w:t>
      </w:r>
      <w:r w:rsidRPr="0066162F">
        <w:rPr>
          <w:b/>
          <w:bCs/>
        </w:rPr>
        <w:t xml:space="preserve">the </w:t>
      </w:r>
      <w:r w:rsidR="00FF63CA" w:rsidRPr="0066162F">
        <w:rPr>
          <w:b/>
          <w:bCs/>
        </w:rPr>
        <w:t>inability</w:t>
      </w:r>
      <w:r w:rsidRPr="0066162F">
        <w:rPr>
          <w:b/>
          <w:bCs/>
        </w:rPr>
        <w:t xml:space="preserve"> of consultancy at the implementation stage</w:t>
      </w:r>
      <w:r w:rsidRPr="0066162F">
        <w:t xml:space="preserve"> for certain calls. In the absence of </w:t>
      </w:r>
      <w:r w:rsidR="005B6492" w:rsidRPr="0066162F">
        <w:t>specialized</w:t>
      </w:r>
      <w:r w:rsidRPr="0066162F">
        <w:t xml:space="preserve"> internal staff, this significantly limits the possibility of accessing complex projects, especially in technical areas or for beneficiaries with multiple activities distributed among few human resources. The high costs of developing feasibility studies and technical projects are a recurring obstacle, with beneficiaries reporting that the lack of mechanisms to </w:t>
      </w:r>
      <w:r w:rsidRPr="0066162F">
        <w:lastRenderedPageBreak/>
        <w:t>reimburse these expenses drastically reduces access, especially for small municipalities, where local budgets do not allow the risk of preparatory investments that may remain unused if projects are rejected.</w:t>
      </w:r>
    </w:p>
    <w:p w14:paraId="21D377D5" w14:textId="578B4FE9" w:rsidR="005B48ED" w:rsidRPr="0066162F" w:rsidRDefault="005B48ED" w:rsidP="005B48ED">
      <w:r w:rsidRPr="0066162F">
        <w:t xml:space="preserve">Accessibility is also influenced </w:t>
      </w:r>
      <w:r w:rsidR="005B6492" w:rsidRPr="0066162F">
        <w:t>by the</w:t>
      </w:r>
      <w:r w:rsidRPr="0066162F">
        <w:t xml:space="preserve"> </w:t>
      </w:r>
      <w:r w:rsidRPr="0066162F">
        <w:rPr>
          <w:b/>
          <w:bCs/>
        </w:rPr>
        <w:t>high level of co-financing</w:t>
      </w:r>
      <w:r w:rsidRPr="0066162F">
        <w:t xml:space="preserve"> and the limited capacity to support ineligible costs or post-implementation expenditure. The beneficiaries mention cases in which relevant projects – including social ones – have been abandoned even after the technical documentation has been completed, due to increased costs or lack of own funds for the local contribution. For small </w:t>
      </w:r>
      <w:r w:rsidR="005B6492" w:rsidRPr="0066162F">
        <w:t>ATU</w:t>
      </w:r>
      <w:r w:rsidRPr="0066162F">
        <w:t>s, where annual investment budgets are modest, the sunk expenses associated with rejected projects represent losses that are difficult to bear, which discourages the initiation of new applications.</w:t>
      </w:r>
    </w:p>
    <w:p w14:paraId="14E324A4" w14:textId="72CD29CB" w:rsidR="005B48ED" w:rsidRPr="0066162F" w:rsidRDefault="005B48ED" w:rsidP="005B48ED">
      <w:r w:rsidRPr="0066162F">
        <w:t xml:space="preserve">From the perspective </w:t>
      </w:r>
      <w:r w:rsidRPr="0066162F">
        <w:rPr>
          <w:b/>
          <w:bCs/>
        </w:rPr>
        <w:t>of internal capacity</w:t>
      </w:r>
      <w:r w:rsidRPr="0066162F">
        <w:t xml:space="preserve">, the beneficiaries describe a constant pressure on human resources, especially in small towns or in </w:t>
      </w:r>
      <w:r w:rsidR="005B6492" w:rsidRPr="0066162F">
        <w:t>ATU</w:t>
      </w:r>
      <w:r w:rsidRPr="0066162F">
        <w:t xml:space="preserve">s with undersized administrative structures. In such cases, the same person is in charge of procurement, the technical component and project coordination, which significantly reduces the effective ability to access new funding. The lack of procurement personnel </w:t>
      </w:r>
      <w:r w:rsidRPr="0066162F">
        <w:rPr>
          <w:b/>
          <w:bCs/>
        </w:rPr>
        <w:t>contributes to vulnerabilities in implementation</w:t>
      </w:r>
      <w:r w:rsidRPr="0066162F">
        <w:t xml:space="preserve"> and, in some cases, to the abandonment of projects to avoid the risks of financial corrections. The situation is aggravated by the absence of dedicated institutional support for small public beneficiaries, as well as by the lack of adapted tools for the preparation of projects requiring significant technical expertise.</w:t>
      </w:r>
    </w:p>
    <w:p w14:paraId="744707E4" w14:textId="1185C220" w:rsidR="00B73F91" w:rsidRPr="0066162F" w:rsidRDefault="005B48ED" w:rsidP="005B48ED">
      <w:r w:rsidRPr="0066162F">
        <w:t xml:space="preserve">Overall, the accessibility of funding is perceived to be strongly influenced by the administrative and financial capacity of the beneficiaries. While the procedures and the relationship with the Centre RDA are positively described, structural barriers – high maturity requirements, significant co-financing, lack of calls tailored to small towns, exhaustion of allocations, uniform criteria and high preparation costs – directly limit the ability of </w:t>
      </w:r>
      <w:r w:rsidR="00920FDC" w:rsidRPr="0066162F">
        <w:t>ATU</w:t>
      </w:r>
      <w:r w:rsidRPr="0066162F">
        <w:t xml:space="preserve">s to turn funding intention into submitted and implemented projects. The beneficiaries recommend differentiating the guides according to the type of </w:t>
      </w:r>
      <w:r w:rsidR="00920FDC" w:rsidRPr="0066162F">
        <w:t>ATU</w:t>
      </w:r>
      <w:r w:rsidRPr="0066162F">
        <w:t>, increasing operational support, supporting the preparation of technical documentation and introducing preventive verification mechanisms, in order to reduce risks and improve real access to finance.</w:t>
      </w:r>
    </w:p>
    <w:p w14:paraId="4483C903" w14:textId="77777777" w:rsidR="00B73F91" w:rsidRPr="0066162F" w:rsidRDefault="00B73F91" w:rsidP="00B73F91"/>
    <w:p w14:paraId="758CD03E" w14:textId="77777777" w:rsidR="00B73F91" w:rsidRPr="0066162F" w:rsidRDefault="00B73F91" w:rsidP="00B73F91"/>
    <w:p w14:paraId="31C48A3F" w14:textId="77777777" w:rsidR="00B73F91" w:rsidRPr="0066162F" w:rsidRDefault="00B73F91" w:rsidP="00B73F91"/>
    <w:p w14:paraId="7801742A" w14:textId="77777777" w:rsidR="00E50FF3" w:rsidRPr="0066162F" w:rsidRDefault="00E50FF3" w:rsidP="002974BD"/>
    <w:p w14:paraId="00E0B9AB" w14:textId="77777777" w:rsidR="007D6B03" w:rsidRPr="0066162F" w:rsidRDefault="007D6B03" w:rsidP="002974BD"/>
    <w:p w14:paraId="0F7AD373" w14:textId="77777777" w:rsidR="007D6B03" w:rsidRPr="0066162F" w:rsidRDefault="007D6B03" w:rsidP="002974BD"/>
    <w:p w14:paraId="28D7EB17" w14:textId="77777777" w:rsidR="005D5924" w:rsidRPr="0066162F" w:rsidRDefault="005D5924" w:rsidP="002974BD"/>
    <w:p w14:paraId="25802630" w14:textId="77777777" w:rsidR="005D5924" w:rsidRPr="0066162F" w:rsidRDefault="005D5924" w:rsidP="002974BD"/>
    <w:p w14:paraId="527F4C89" w14:textId="77777777" w:rsidR="005D5924" w:rsidRPr="0066162F" w:rsidRDefault="005D5924" w:rsidP="002974BD"/>
    <w:p w14:paraId="5E09EEBE" w14:textId="77777777" w:rsidR="005D5924" w:rsidRPr="0066162F" w:rsidRDefault="005D5924" w:rsidP="002974BD"/>
    <w:p w14:paraId="5874113B" w14:textId="77777777" w:rsidR="005D5924" w:rsidRPr="0066162F" w:rsidRDefault="005D5924" w:rsidP="002974BD"/>
    <w:p w14:paraId="7F3D1A75" w14:textId="77777777" w:rsidR="005D5924" w:rsidRPr="0066162F" w:rsidRDefault="005D5924" w:rsidP="002974BD"/>
    <w:p w14:paraId="65CBCCCF" w14:textId="77777777" w:rsidR="005D5924" w:rsidRPr="0066162F" w:rsidRDefault="005D5924" w:rsidP="002974BD"/>
    <w:p w14:paraId="32D0F7AA" w14:textId="23F9ADD7" w:rsidR="00207FD5" w:rsidRPr="0066162F" w:rsidRDefault="00BE6D6C" w:rsidP="005B48ED">
      <w:pPr>
        <w:pStyle w:val="Titlu4"/>
      </w:pPr>
      <w:r w:rsidRPr="0066162F">
        <w:lastRenderedPageBreak/>
        <w:t>Interviews with members of partner structures</w:t>
      </w:r>
    </w:p>
    <w:p w14:paraId="2FE88377" w14:textId="3FD5CB50" w:rsidR="00D25C29" w:rsidRPr="0066162F" w:rsidRDefault="00D25C29" w:rsidP="00D25C29">
      <w:pPr>
        <w:rPr>
          <w:rFonts w:ascii="Arial" w:hAnsi="Arial" w:cs="Arial"/>
          <w:b/>
          <w:bCs/>
        </w:rPr>
      </w:pPr>
      <w:r w:rsidRPr="0066162F">
        <w:rPr>
          <w:rFonts w:ascii="Arial" w:hAnsi="Arial" w:cs="Arial"/>
          <w:b/>
          <w:bCs/>
          <w:color w:val="0070C0"/>
        </w:rPr>
        <w:t>I. Impact of decentralization:</w:t>
      </w:r>
    </w:p>
    <w:p w14:paraId="6A05EE64" w14:textId="09FEEAEB" w:rsidR="000821C1" w:rsidRPr="0066162F" w:rsidRDefault="00D25C29" w:rsidP="00D25C29">
      <w:r w:rsidRPr="0066162F">
        <w:t>The perceptions of the actors consulted</w:t>
      </w:r>
      <w:r w:rsidRPr="0066162F">
        <w:rPr>
          <w:b/>
          <w:bCs/>
        </w:rPr>
        <w:t xml:space="preserve"> </w:t>
      </w:r>
      <w:r w:rsidR="00A65650" w:rsidRPr="0066162F">
        <w:t xml:space="preserve">regarding decentralization are generally positive, being associated with a closer approach of the managing authority to regional realities. The actors consulted note that working with regional structures has led to faster communication, more effective collaboration and a better understanding of local challenges. </w:t>
      </w:r>
      <w:r w:rsidR="00573A5C" w:rsidRPr="0066162F">
        <w:t>Decentralization</w:t>
      </w:r>
      <w:r w:rsidR="00A65650" w:rsidRPr="0066162F">
        <w:t xml:space="preserve"> is seen as an important step forward from </w:t>
      </w:r>
      <w:r w:rsidR="00573A5C" w:rsidRPr="0066162F">
        <w:t>centralized</w:t>
      </w:r>
      <w:r w:rsidR="00A65650" w:rsidRPr="0066162F">
        <w:t xml:space="preserve"> management, contributing to calls that are more tailored to the needs of the territory and to consultation processes perceived as more authentic and less formal. However, there are also opinions that this change has not been uniformly translated into the participation of all actors, with some not noticing significant differences compared to the previous period.</w:t>
      </w:r>
    </w:p>
    <w:p w14:paraId="75773F8D" w14:textId="6187DE26" w:rsidR="00440C10" w:rsidRPr="0066162F" w:rsidRDefault="00440C10" w:rsidP="00D25C29">
      <w:pPr>
        <w:rPr>
          <w:rFonts w:ascii="Arial" w:hAnsi="Arial" w:cs="Arial"/>
          <w:b/>
          <w:bCs/>
        </w:rPr>
      </w:pPr>
      <w:r w:rsidRPr="0066162F">
        <w:rPr>
          <w:rFonts w:ascii="Arial" w:hAnsi="Arial" w:cs="Arial"/>
          <w:b/>
          <w:bCs/>
          <w:color w:val="0070C0"/>
        </w:rPr>
        <w:t>II. Roles and responsibilities:</w:t>
      </w:r>
    </w:p>
    <w:p w14:paraId="3E48521A" w14:textId="77777777" w:rsidR="000401D4" w:rsidRPr="0066162F" w:rsidRDefault="000401D4" w:rsidP="000B59AD">
      <w:r w:rsidRPr="0066162F">
        <w:t>The analysis of the opinions of the consulted actors shows that the roles and responsibilities within the partnership mechanisms are perceived differently, depending on the organizational positioning, the previous experience in the management of European funds and the available internal resources.</w:t>
      </w:r>
    </w:p>
    <w:p w14:paraId="77828443" w14:textId="77777777" w:rsidR="000401D4" w:rsidRPr="0066162F" w:rsidRDefault="000401D4" w:rsidP="000B59AD">
      <w:r w:rsidRPr="0066162F">
        <w:t>For some institutions, roles are considered clear and functional, as they already have a consolidated experience in regional governance structures and have the necessary resources to actively participate in committees and decision-making processes. In such cases, the involvement is consistent and there is a real assumption of responsibilities, facilitated by technical expertise and staff availability.</w:t>
      </w:r>
    </w:p>
    <w:p w14:paraId="6C533C5D" w14:textId="3BC2E0C9" w:rsidR="000821C1" w:rsidRPr="0066162F" w:rsidRDefault="000401D4" w:rsidP="000B59AD">
      <w:r w:rsidRPr="0066162F">
        <w:t xml:space="preserve">In other situations, the role is perceived as strictly advisory, without a clear mechanism for integrating feedback. Actors with limited resources or no specific technical expertise find it difficult to participate effectively in the partnership process, leading to reduced involvement. The lack of time, specialized personnel and the ability to analyze technical documents directly influence the level of assumption of roles. Also, </w:t>
      </w:r>
      <w:r w:rsidR="00573A5C" w:rsidRPr="0066162F">
        <w:t>organizations</w:t>
      </w:r>
      <w:r w:rsidRPr="0066162F">
        <w:t xml:space="preserve"> whose areas of interest are not clearly reflected in the </w:t>
      </w:r>
      <w:r w:rsidR="003E7042" w:rsidRPr="0066162F">
        <w:t>Program</w:t>
      </w:r>
      <w:r w:rsidRPr="0066162F">
        <w:t>'s priorities feel that participation is formal, without the possibility of contributing substantially.</w:t>
      </w:r>
    </w:p>
    <w:p w14:paraId="3911E485" w14:textId="63C7EC8A" w:rsidR="000401D4" w:rsidRPr="0066162F" w:rsidRDefault="000B59AD" w:rsidP="000B59AD">
      <w:pPr>
        <w:rPr>
          <w:rFonts w:ascii="Arial" w:hAnsi="Arial" w:cs="Arial"/>
          <w:b/>
          <w:bCs/>
          <w:color w:val="0070C0"/>
        </w:rPr>
      </w:pPr>
      <w:r w:rsidRPr="0066162F">
        <w:rPr>
          <w:rFonts w:ascii="Arial" w:hAnsi="Arial" w:cs="Arial"/>
          <w:b/>
          <w:bCs/>
          <w:color w:val="0070C0"/>
        </w:rPr>
        <w:t xml:space="preserve">III. Regulatory framework </w:t>
      </w:r>
    </w:p>
    <w:p w14:paraId="785BD992" w14:textId="706624F7" w:rsidR="000B59AD" w:rsidRPr="0066162F" w:rsidRDefault="000B59AD" w:rsidP="000B59AD">
      <w:r w:rsidRPr="0066162F">
        <w:t xml:space="preserve">European regulations and the partnership agreement are seen as major factors limiting the flexibility of adapting the </w:t>
      </w:r>
      <w:r w:rsidR="003E7042" w:rsidRPr="0066162F">
        <w:t>Program</w:t>
      </w:r>
      <w:r w:rsidRPr="0066162F">
        <w:t xml:space="preserve"> at regional level. Difficulties are reported due to the large volume of documents, the technical nature of the materials submitted for consultation and the lack of correlation between local, regional and </w:t>
      </w:r>
      <w:r w:rsidR="00FF63CA" w:rsidRPr="0066162F">
        <w:t>sector</w:t>
      </w:r>
      <w:r w:rsidRPr="0066162F">
        <w:t xml:space="preserve"> plans. Also, some thematic areas, such as research, innovation or the protection of water and biodiversity, are perceived as being addressed by requirements that are difficult to meet or insufficiently adapted to the regional context.</w:t>
      </w:r>
    </w:p>
    <w:p w14:paraId="13FFDA2B" w14:textId="4079C478" w:rsidR="000B59AD" w:rsidRPr="0066162F" w:rsidRDefault="000B59AD" w:rsidP="000B59AD">
      <w:pPr>
        <w:rPr>
          <w:rFonts w:ascii="Arial" w:hAnsi="Arial" w:cs="Arial"/>
          <w:b/>
          <w:bCs/>
          <w:color w:val="0070C0"/>
        </w:rPr>
      </w:pPr>
      <w:r w:rsidRPr="0066162F">
        <w:rPr>
          <w:rFonts w:ascii="Arial" w:hAnsi="Arial" w:cs="Arial"/>
          <w:b/>
          <w:bCs/>
          <w:color w:val="0070C0"/>
        </w:rPr>
        <w:t>IV. Process efficiency and simplification</w:t>
      </w:r>
    </w:p>
    <w:p w14:paraId="2A416CA1" w14:textId="6CC7E6AD" w:rsidR="009707F0" w:rsidRPr="0066162F" w:rsidRDefault="009707F0" w:rsidP="009707F0">
      <w:r w:rsidRPr="0066162F">
        <w:t xml:space="preserve">The views of the actors consulted indicate that, although there has been ad hoc progress, the efficiency of processes and the level of simplification remain a major challenge. The evaluation of projects is perceived as too rigorous, with frequent and detailed requests for clarifications, which generates a significant administrative burden and discourages potential beneficiaries. This approach is perceived as excessively laborious, even in situations where documentation is clear and procedures </w:t>
      </w:r>
      <w:r w:rsidR="00FF63CA" w:rsidRPr="0066162F">
        <w:t>can</w:t>
      </w:r>
      <w:r w:rsidRPr="0066162F">
        <w:t xml:space="preserve"> be applied in a more proportionate manner.</w:t>
      </w:r>
    </w:p>
    <w:p w14:paraId="2AF1179C" w14:textId="77777777" w:rsidR="009707F0" w:rsidRPr="0066162F" w:rsidRDefault="009707F0" w:rsidP="009707F0">
      <w:r w:rsidRPr="0066162F">
        <w:t xml:space="preserve">Although some elements of the system have been modernized – such as certain technical functionalities of the digital platform or the way progress reports are managed – they are not enough to counterbalance the overall complexity of the processes. Procurement is also a sore point: the necessary documentation is considered too cumbersome even for low-value contracts, and </w:t>
      </w:r>
      <w:r w:rsidRPr="0066162F">
        <w:rPr>
          <w:b/>
          <w:bCs/>
        </w:rPr>
        <w:t xml:space="preserve">the procedure is perceived as much more </w:t>
      </w:r>
      <w:r w:rsidRPr="0066162F">
        <w:rPr>
          <w:b/>
          <w:bCs/>
        </w:rPr>
        <w:lastRenderedPageBreak/>
        <w:t>burdensome than that applied in similar procurement carried out outside European funding</w:t>
      </w:r>
      <w:r w:rsidRPr="0066162F">
        <w:t xml:space="preserve">. This complexity generates </w:t>
      </w:r>
      <w:r w:rsidRPr="0066162F">
        <w:rPr>
          <w:b/>
          <w:bCs/>
        </w:rPr>
        <w:t>higher administrative costs</w:t>
      </w:r>
      <w:r w:rsidRPr="0066162F">
        <w:t xml:space="preserve"> than in the market, which accentuates the impression of inefficiency.</w:t>
      </w:r>
    </w:p>
    <w:p w14:paraId="4BB3682F" w14:textId="0208F34D" w:rsidR="000B59AD" w:rsidRPr="0066162F" w:rsidRDefault="009707F0" w:rsidP="000B59AD">
      <w:r w:rsidRPr="0066162F">
        <w:t xml:space="preserve">There is also a perception that some levels of verification, both technical and procedural, are redundantly detailed, which prolongs the pre-contractual stages and affects the pace of projects. For certain categories of interventions (e.g. research and innovation), the requirements are considered difficult to meet, both in </w:t>
      </w:r>
      <w:r w:rsidR="00A11FF9" w:rsidRPr="0066162F">
        <w:t>terms of</w:t>
      </w:r>
      <w:r w:rsidRPr="0066162F">
        <w:t xml:space="preserve"> </w:t>
      </w:r>
      <w:r w:rsidRPr="0066162F">
        <w:rPr>
          <w:b/>
          <w:bCs/>
        </w:rPr>
        <w:t>the maturity of the projects and the necessary certifications</w:t>
      </w:r>
      <w:r w:rsidRPr="0066162F">
        <w:t xml:space="preserve">, which reduces the impact of these </w:t>
      </w:r>
      <w:r w:rsidR="00A11FF9" w:rsidRPr="0066162F">
        <w:t>programs</w:t>
      </w:r>
      <w:r w:rsidRPr="0066162F">
        <w:t xml:space="preserve"> and their actual accessibility.</w:t>
      </w:r>
    </w:p>
    <w:p w14:paraId="3E1ED5FB" w14:textId="0C0197C1" w:rsidR="008131A8" w:rsidRPr="0066162F" w:rsidRDefault="008131A8" w:rsidP="000B59AD">
      <w:pPr>
        <w:rPr>
          <w:rFonts w:ascii="Arial" w:hAnsi="Arial" w:cs="Arial"/>
          <w:b/>
          <w:bCs/>
          <w:color w:val="0070C0"/>
        </w:rPr>
      </w:pPr>
      <w:r w:rsidRPr="0066162F">
        <w:rPr>
          <w:rFonts w:ascii="Arial" w:hAnsi="Arial" w:cs="Arial"/>
          <w:b/>
          <w:bCs/>
          <w:color w:val="0070C0"/>
        </w:rPr>
        <w:t xml:space="preserve">V. Relevance of priorities to local needs </w:t>
      </w:r>
    </w:p>
    <w:p w14:paraId="7B743002" w14:textId="2FA88F2C" w:rsidR="00291A0A" w:rsidRPr="0066162F" w:rsidRDefault="00291A0A" w:rsidP="00291A0A">
      <w:r w:rsidRPr="0066162F">
        <w:t xml:space="preserve">Perceptions of the relevance of priorities are varied, being influenced by the way actors find themselves in the existing funding directions. Some of the participants consider that the priorities have been correctly configured, in particular due to the consultations organized at the stage of elaboration of the regional development plan. In such cases, the </w:t>
      </w:r>
      <w:r w:rsidR="003E7042" w:rsidRPr="0066162F">
        <w:t>Program</w:t>
      </w:r>
      <w:r w:rsidRPr="0066162F">
        <w:t xml:space="preserve"> is perceived as being in line with the identified territorial needs.</w:t>
      </w:r>
    </w:p>
    <w:p w14:paraId="3362A46E" w14:textId="77777777" w:rsidR="00291A0A" w:rsidRPr="0066162F" w:rsidRDefault="00291A0A" w:rsidP="00291A0A">
      <w:r w:rsidRPr="0066162F">
        <w:t>However, there are important views that current priorities are too general or do not adequately reflect local specificities. For some thematic areas, such as environmental protection, biodiversity, water or nature-based solutions interventions, the quantitative indicators used are considered not to be adequate to the substantive objectives and that the types of eligible projects do not capture real needs. At the same time, some strategic directions, especially those associated with RIS3 or research and innovation, are assessed as difficult to access due to the complex technical requirements and the high maturity required for projects.</w:t>
      </w:r>
    </w:p>
    <w:p w14:paraId="6A4AD26C" w14:textId="0E50D6FB" w:rsidR="00291A0A" w:rsidRPr="0066162F" w:rsidRDefault="00291A0A" w:rsidP="00291A0A">
      <w:r w:rsidRPr="0066162F">
        <w:t xml:space="preserve">Another significant perception is the lack of a mechanism that allows for real adjustment of priorities to local or sectoral specificities. The actors consulted point out that the </w:t>
      </w:r>
      <w:r w:rsidR="00A11FF9" w:rsidRPr="0066162F">
        <w:t>p</w:t>
      </w:r>
      <w:r w:rsidR="003E7042" w:rsidRPr="0066162F">
        <w:t>rogram</w:t>
      </w:r>
      <w:r w:rsidRPr="0066162F">
        <w:t xml:space="preserve"> directions are perceived as largely pre-established and subsequent consultations do not provide the opportunity to adapt the content substantially. The lack of coordination between local, regional and sectoral strategies also affects the relevance of the </w:t>
      </w:r>
      <w:r w:rsidR="003E7042" w:rsidRPr="0066162F">
        <w:t>Program</w:t>
      </w:r>
      <w:r w:rsidRPr="0066162F">
        <w:t xml:space="preserve"> in certain areas, resulting in the risk of overlaps, inconsistencies or projects that are difficult to implement on the ground.</w:t>
      </w:r>
    </w:p>
    <w:p w14:paraId="6860527E" w14:textId="191A359E" w:rsidR="008131A8" w:rsidRPr="0066162F" w:rsidRDefault="00237DDF" w:rsidP="000B59AD">
      <w:pPr>
        <w:rPr>
          <w:b/>
          <w:bCs/>
          <w:color w:val="0070C0"/>
        </w:rPr>
      </w:pPr>
      <w:r w:rsidRPr="0066162F">
        <w:rPr>
          <w:b/>
          <w:bCs/>
          <w:color w:val="0070C0"/>
        </w:rPr>
        <w:t xml:space="preserve">VI. Accessibility of funding </w:t>
      </w:r>
    </w:p>
    <w:p w14:paraId="00B1877E" w14:textId="77777777" w:rsidR="00237DDF" w:rsidRPr="0066162F" w:rsidRDefault="00237DDF" w:rsidP="00237DDF">
      <w:r w:rsidRPr="0066162F">
        <w:t>In terms of the accessibility of funding, actors highlight important barriers, in particular for entities with low administrative capacity. The complexity of the technical-economic documentation, the effort required to prepare the files and the risks associated with appeals are perceived as major obstacles in accessing funds. The indirect costs of participating in calls – such as the time spent preparing documents or the need to contract external expertise – can discourage potential applicants.</w:t>
      </w:r>
    </w:p>
    <w:p w14:paraId="35A7A127" w14:textId="091C8292" w:rsidR="00237DDF" w:rsidRPr="0066162F" w:rsidRDefault="00237DDF" w:rsidP="00237DDF">
      <w:r w:rsidRPr="0066162F">
        <w:t xml:space="preserve">For some </w:t>
      </w:r>
      <w:r w:rsidR="00A11FF9" w:rsidRPr="0066162F">
        <w:t>organizations</w:t>
      </w:r>
      <w:r w:rsidRPr="0066162F">
        <w:t xml:space="preserve">, access is hampered by the difficulty of placing projects in the eligible priorities or areas, especially in the case of projects that are not explicitly included in the </w:t>
      </w:r>
      <w:r w:rsidR="003E7042" w:rsidRPr="0066162F">
        <w:t>Program</w:t>
      </w:r>
      <w:r w:rsidRPr="0066162F">
        <w:t xml:space="preserve"> axes. The strict conditions applicable to certain funding lines, such as those in the area of innovation, are perceived as difficult to meet, which reduces the number of potential applicants and limits the added value of these interventions.</w:t>
      </w:r>
    </w:p>
    <w:p w14:paraId="7ADE15BD" w14:textId="14A47AE4" w:rsidR="00237DDF" w:rsidRPr="0066162F" w:rsidRDefault="00237DDF" w:rsidP="00237DDF">
      <w:r w:rsidRPr="0066162F">
        <w:t xml:space="preserve">The risks in the pre-contractual stage are also mentioned, which, through the succession of clarifications and verifications, can significantly extend the duration of access to financing. For actors with limited resources, this may compromise the ability to maintain interest or sustain possible technical adjustments. Differences in administrative capacity have a significant impact on accessibility: </w:t>
      </w:r>
      <w:r w:rsidR="00A11FF9" w:rsidRPr="0066162F">
        <w:t>organizations</w:t>
      </w:r>
      <w:r w:rsidRPr="0066162F">
        <w:t xml:space="preserve"> with </w:t>
      </w:r>
      <w:r w:rsidR="00A11FF9" w:rsidRPr="0066162F">
        <w:t>specialized</w:t>
      </w:r>
      <w:r w:rsidRPr="0066162F">
        <w:t xml:space="preserve"> staff can adapt to requirements, while those with limited resources face significant difficulties.</w:t>
      </w:r>
    </w:p>
    <w:p w14:paraId="055586DE" w14:textId="6ABA9CEB" w:rsidR="00237DDF" w:rsidRPr="0066162F" w:rsidRDefault="00237DDF" w:rsidP="000B59AD">
      <w:r w:rsidRPr="0066162F">
        <w:lastRenderedPageBreak/>
        <w:t>In addition, there is a perception that the lack of clear feedback mechanisms and applied consultations hinders improved access to funding, especially for areas where local expertise could help adapt guidelines and criteria. Thus, although the process is considered formally accessible, actual accessibility is profoundly influenced by the institutional capacity and available resources of potential beneficiaries.</w:t>
      </w:r>
    </w:p>
    <w:p w14:paraId="6E26F903" w14:textId="0D6F87B9" w:rsidR="000821C1" w:rsidRPr="0066162F" w:rsidRDefault="00D96BC7" w:rsidP="001A46CC">
      <w:pPr>
        <w:pStyle w:val="Titlu4"/>
      </w:pPr>
      <w:r w:rsidRPr="0066162F">
        <w:t>Interviews with the staff of the Managing Authority</w:t>
      </w:r>
    </w:p>
    <w:p w14:paraId="3C8F25C8" w14:textId="61C2F7EC" w:rsidR="00134DDE" w:rsidRPr="0066162F" w:rsidRDefault="001A46CC" w:rsidP="001A46CC">
      <w:pPr>
        <w:rPr>
          <w:rFonts w:ascii="Arial" w:hAnsi="Arial" w:cs="Arial"/>
          <w:b/>
          <w:bCs/>
          <w:color w:val="0070C0"/>
        </w:rPr>
      </w:pPr>
      <w:r w:rsidRPr="0066162F">
        <w:rPr>
          <w:rFonts w:ascii="Arial" w:hAnsi="Arial" w:cs="Arial"/>
          <w:b/>
          <w:bCs/>
          <w:color w:val="0070C0"/>
        </w:rPr>
        <w:t xml:space="preserve">I. Impact of decentralization </w:t>
      </w:r>
    </w:p>
    <w:p w14:paraId="04B4A7EF" w14:textId="1766E407" w:rsidR="006474FA" w:rsidRPr="0066162F" w:rsidRDefault="006474FA" w:rsidP="006474FA">
      <w:pPr>
        <w:rPr>
          <w:rFonts w:ascii="Arial" w:eastAsia="Times New Roman" w:hAnsi="Arial" w:cs="Arial"/>
        </w:rPr>
      </w:pPr>
      <w:r w:rsidRPr="0066162F">
        <w:rPr>
          <w:rFonts w:ascii="Arial" w:eastAsia="Times New Roman" w:hAnsi="Arial" w:cs="Arial"/>
        </w:rPr>
        <w:t xml:space="preserve">The general perception is that the shift to a decentralized system has produced visible and largely positive changes. The time for evaluation, contracting, verification and payment has been significantly reduced, and the elimination of the intermediate level of validation has led to faster and more efficient processes. The beneficiaries confirm this improvement, feeling a closer and more direct relationship with the regional structure than with the central one of the previous </w:t>
      </w:r>
      <w:r w:rsidR="00FF63CA" w:rsidRPr="0066162F">
        <w:rPr>
          <w:rFonts w:ascii="Arial" w:eastAsia="Times New Roman" w:hAnsi="Arial" w:cs="Arial"/>
        </w:rPr>
        <w:t>periods</w:t>
      </w:r>
      <w:r w:rsidRPr="0066162F">
        <w:rPr>
          <w:rFonts w:ascii="Arial" w:eastAsia="Times New Roman" w:hAnsi="Arial" w:cs="Arial"/>
        </w:rPr>
        <w:t xml:space="preserve">. For some activities, the change was not perceived as fundamentally different in terms of the relationship with the beneficiaries, but it is unanimously recognized that </w:t>
      </w:r>
      <w:r w:rsidR="00FF63CA" w:rsidRPr="0066162F">
        <w:rPr>
          <w:rFonts w:ascii="Arial" w:eastAsia="Times New Roman" w:hAnsi="Arial" w:cs="Arial"/>
        </w:rPr>
        <w:t>efficiency</w:t>
      </w:r>
      <w:r w:rsidRPr="0066162F">
        <w:rPr>
          <w:rFonts w:ascii="Arial" w:eastAsia="Times New Roman" w:hAnsi="Arial" w:cs="Arial"/>
        </w:rPr>
        <w:t xml:space="preserve"> has improved, and the responsibility for decisions is now clearer and fully assumed at the regional level.</w:t>
      </w:r>
    </w:p>
    <w:p w14:paraId="1FF7A74E" w14:textId="3482BC00" w:rsidR="001A46CC" w:rsidRPr="0066162F" w:rsidRDefault="001A46CC" w:rsidP="006474FA">
      <w:pPr>
        <w:rPr>
          <w:rFonts w:ascii="Arial" w:eastAsia="Times New Roman" w:hAnsi="Arial" w:cs="Arial"/>
        </w:rPr>
      </w:pPr>
      <w:r w:rsidRPr="0066162F">
        <w:rPr>
          <w:rFonts w:ascii="Arial" w:eastAsia="Times New Roman" w:hAnsi="Arial" w:cs="Arial"/>
        </w:rPr>
        <w:t>A side effect of decentralization is the increased pressure on teams, as decisions are now taken directly without the "additional verification" that existed in the past.</w:t>
      </w:r>
    </w:p>
    <w:p w14:paraId="3F132319" w14:textId="4C60295B" w:rsidR="006474FA" w:rsidRPr="0066162F" w:rsidRDefault="006474FA" w:rsidP="004554BC">
      <w:pPr>
        <w:rPr>
          <w:rFonts w:ascii="Arial" w:hAnsi="Arial" w:cs="Arial"/>
          <w:b/>
          <w:bCs/>
          <w:color w:val="0070C0"/>
        </w:rPr>
      </w:pPr>
      <w:r w:rsidRPr="0066162F">
        <w:rPr>
          <w:rFonts w:ascii="Arial" w:hAnsi="Arial" w:cs="Arial"/>
          <w:b/>
          <w:bCs/>
          <w:color w:val="0070C0"/>
        </w:rPr>
        <w:t xml:space="preserve">II. Roles and responsibilities  </w:t>
      </w:r>
    </w:p>
    <w:p w14:paraId="7015398D" w14:textId="3051B96C" w:rsidR="004554BC" w:rsidRPr="0066162F" w:rsidRDefault="004554BC" w:rsidP="004554BC">
      <w:r w:rsidRPr="0066162F">
        <w:t xml:space="preserve">According to the staff interviewed, in the new programming period the roles and responsibilities were progressively defined and significantly expanded compared to the previous period. In addition to the existing tasks, key functions such as the development of the </w:t>
      </w:r>
      <w:r w:rsidR="00E4350F" w:rsidRPr="0066162F">
        <w:t>p</w:t>
      </w:r>
      <w:r w:rsidR="003E7042" w:rsidRPr="0066162F">
        <w:t>rogram</w:t>
      </w:r>
      <w:r w:rsidRPr="0066162F">
        <w:t xml:space="preserve"> and guides, negotiation with the European Commission, the development and updating of internal procedures, the full evaluation of projects (including the eligibility part), contracting, payments, monitoring of projects and indicators, as well as providing the secretariat for the monitoring structures have been fully assumed.</w:t>
      </w:r>
    </w:p>
    <w:p w14:paraId="370E890A" w14:textId="1EDBB5A2" w:rsidR="004554BC" w:rsidRPr="0066162F" w:rsidRDefault="004554BC" w:rsidP="004554BC">
      <w:r w:rsidRPr="0066162F">
        <w:t xml:space="preserve">In addition, new responsibilities have been introduced, such as the management of appeals through a dedicated procedure, risk </w:t>
      </w:r>
      <w:r w:rsidR="009D0175" w:rsidRPr="0066162F">
        <w:t>evaluation</w:t>
      </w:r>
      <w:r w:rsidRPr="0066162F">
        <w:t xml:space="preserve">, the use of monitoring plans and milestone indicators, financial verification in the 'four eyes' system and the application of simplified cost options. </w:t>
      </w:r>
    </w:p>
    <w:p w14:paraId="3C116587" w14:textId="77777777" w:rsidR="004554BC" w:rsidRPr="0066162F" w:rsidRDefault="004554BC" w:rsidP="004554BC">
      <w:r w:rsidRPr="0066162F">
        <w:t>The monitoring activity retains the same substantive tasks (field visits, verification of reports and indicators), but with a greater responsibility for the rapid resolution of problems.</w:t>
      </w:r>
    </w:p>
    <w:p w14:paraId="3AA6894F" w14:textId="4A433109" w:rsidR="004554BC" w:rsidRPr="0066162F" w:rsidRDefault="004554BC" w:rsidP="004554BC">
      <w:r w:rsidRPr="0066162F">
        <w:t xml:space="preserve">In the financial area, the roles are clearly delimited between authorization and payment, without overlapping verifications, but with new procedures and documents that involve more detailed verifications than in the past. The execution staff took on additional tasks by merging steps that were previously separate, which makes the process more complex and time-consuming, but also more directly controlled at regional level. </w:t>
      </w:r>
    </w:p>
    <w:p w14:paraId="239E6A35" w14:textId="77777777" w:rsidR="00E52B6B" w:rsidRPr="0066162F" w:rsidRDefault="004554BC" w:rsidP="004554BC">
      <w:r w:rsidRPr="0066162F">
        <w:t>Overall, the experience gained shows that the status of Managing Authority implies a large volume of direct responsibilities and a higher level of ownership, with less "safety net" than in the previous period.</w:t>
      </w:r>
    </w:p>
    <w:p w14:paraId="11B8F506" w14:textId="77777777" w:rsidR="002F4A79" w:rsidRPr="0066162F" w:rsidRDefault="002F4A79" w:rsidP="004554BC">
      <w:pPr>
        <w:rPr>
          <w:rFonts w:ascii="Arial" w:hAnsi="Arial" w:cs="Arial"/>
          <w:b/>
          <w:bCs/>
          <w:color w:val="0070C0"/>
        </w:rPr>
      </w:pPr>
      <w:r w:rsidRPr="0066162F">
        <w:rPr>
          <w:rFonts w:ascii="Arial" w:hAnsi="Arial" w:cs="Arial"/>
          <w:b/>
          <w:bCs/>
          <w:color w:val="0070C0"/>
        </w:rPr>
        <w:t xml:space="preserve">III. Regulatory framework </w:t>
      </w:r>
    </w:p>
    <w:p w14:paraId="7605D529" w14:textId="4912EFFA" w:rsidR="003259DC" w:rsidRPr="0066162F" w:rsidRDefault="002D4D1F" w:rsidP="004554BC">
      <w:r w:rsidRPr="0066162F">
        <w:t xml:space="preserve">The regulatory framework is perceived by </w:t>
      </w:r>
      <w:r w:rsidR="003E7042" w:rsidRPr="0066162F">
        <w:t>MA</w:t>
      </w:r>
      <w:r w:rsidRPr="0066162F">
        <w:t xml:space="preserve"> staff as excessively granular, rigid and difficult to apply under the actual conditions of </w:t>
      </w:r>
      <w:r w:rsidR="003E7042" w:rsidRPr="0066162F">
        <w:t>Program</w:t>
      </w:r>
      <w:r w:rsidRPr="0066162F">
        <w:t xml:space="preserve"> implementation. European regulations, including the detailed system of intervention codes and territorial classifications, make both programming and reporting difficult, and national legislation has been amended during calls and projects, generating operational discontinuities and bottlenecks. In particular, the changes brought by recent normative acts, such as GEO 23/2023, are considered insufficiently adapted to the context because they create new requirements in advanced stages </w:t>
      </w:r>
      <w:r w:rsidRPr="0066162F">
        <w:lastRenderedPageBreak/>
        <w:t xml:space="preserve">of implementation, determine the need to rebuild some workflows, produce significant delays and are not synchronized with the functionalities available in existing IT systems. </w:t>
      </w:r>
    </w:p>
    <w:p w14:paraId="0F7B195A" w14:textId="77777777" w:rsidR="0028716A" w:rsidRPr="0066162F" w:rsidRDefault="002D4D1F" w:rsidP="004554BC">
      <w:r w:rsidRPr="0066162F">
        <w:t xml:space="preserve">Staff also point out that the application of regulations is non-uniform between institutions – for example, between sampling carried out by regional and audit authority structures – leading to divergent interpretations and resumption of verifications. The problems are amplified in the area of public procurement, where the provisions are interpretable and generate different approaches between the institutions involved, and the procedures related to the evaluation of bids are perceived as cumbersome. </w:t>
      </w:r>
    </w:p>
    <w:p w14:paraId="36DA45B6" w14:textId="008853C9" w:rsidR="002F4A79" w:rsidRPr="0066162F" w:rsidRDefault="002D4D1F" w:rsidP="004554BC">
      <w:r w:rsidRPr="0066162F">
        <w:t xml:space="preserve">At the same time, the MySMIS system does not fully integrate the requirements laid down in the legislation, containing incomplete or redundant modules, which forces staff to work in parallel with additional records. </w:t>
      </w:r>
    </w:p>
    <w:p w14:paraId="535B011A" w14:textId="4EC2B6A2" w:rsidR="0028716A" w:rsidRPr="0066162F" w:rsidRDefault="0028716A" w:rsidP="004554BC">
      <w:pPr>
        <w:rPr>
          <w:rFonts w:ascii="Arial" w:hAnsi="Arial" w:cs="Arial"/>
          <w:b/>
          <w:bCs/>
          <w:color w:val="0070C0"/>
        </w:rPr>
      </w:pPr>
      <w:r w:rsidRPr="0066162F">
        <w:rPr>
          <w:rFonts w:ascii="Arial" w:hAnsi="Arial" w:cs="Arial"/>
          <w:b/>
          <w:bCs/>
          <w:color w:val="0070C0"/>
        </w:rPr>
        <w:t xml:space="preserve">IV. Process efficiency-simplification </w:t>
      </w:r>
    </w:p>
    <w:p w14:paraId="33F8745B" w14:textId="700848B3" w:rsidR="00FA6640" w:rsidRPr="0066162F" w:rsidRDefault="00FA6640" w:rsidP="004554BC">
      <w:r w:rsidRPr="0066162F">
        <w:t xml:space="preserve">From the perspective of the </w:t>
      </w:r>
      <w:r w:rsidR="003E7042" w:rsidRPr="0066162F">
        <w:t>MA</w:t>
      </w:r>
      <w:r w:rsidRPr="0066162F">
        <w:t xml:space="preserve"> staff, the efficiency of the processes and the degree of simplification have seen both real improvements and important limitations. Measures such as the use of simplified costs, verification by sampling based on a risk </w:t>
      </w:r>
      <w:r w:rsidR="009D0175" w:rsidRPr="0066162F">
        <w:t>evaluation</w:t>
      </w:r>
      <w:r w:rsidRPr="0066162F">
        <w:t xml:space="preserve"> methodology, the reduction of documents on submission through the 'single declaration', the exclusively online submission in MySMIS and the </w:t>
      </w:r>
      <w:r w:rsidR="00E4350F" w:rsidRPr="0066162F">
        <w:t>digitalization</w:t>
      </w:r>
      <w:r w:rsidRPr="0066162F">
        <w:t xml:space="preserve"> of some flows (including automatic generation of files for </w:t>
      </w:r>
      <w:r w:rsidR="00E4350F" w:rsidRPr="0066162F">
        <w:t>authorization</w:t>
      </w:r>
      <w:r w:rsidRPr="0066162F">
        <w:t xml:space="preserve"> and data correlation, the possibility of extracting reports and tracking indicators) have been introduced. </w:t>
      </w:r>
    </w:p>
    <w:p w14:paraId="2A18874A" w14:textId="77777777" w:rsidR="00FA6640" w:rsidRPr="0066162F" w:rsidRDefault="00FA6640" w:rsidP="004554BC">
      <w:r w:rsidRPr="0066162F">
        <w:t xml:space="preserve">The monitoring plans and the grouping of budgets by large categories have reduced, in certain cases, the number of addenda, and the deadlines for verification, approval and payment have been significantly shortened compared to the previous period. </w:t>
      </w:r>
    </w:p>
    <w:p w14:paraId="5ED2C322" w14:textId="227280E1" w:rsidR="00FA6640" w:rsidRPr="0066162F" w:rsidRDefault="00FA6640" w:rsidP="004554BC">
      <w:r w:rsidRPr="0066162F">
        <w:t xml:space="preserve">At the same time, staff point out that these simplification measures are partly offset by </w:t>
      </w:r>
      <w:r w:rsidRPr="0066162F">
        <w:rPr>
          <w:b/>
          <w:bCs/>
        </w:rPr>
        <w:t>more rigorous checks</w:t>
      </w:r>
      <w:r w:rsidRPr="0066162F">
        <w:t xml:space="preserve"> (especially in the area of conflict of interest and asset declarations), frequently </w:t>
      </w:r>
      <w:r w:rsidRPr="0066162F">
        <w:rPr>
          <w:b/>
          <w:bCs/>
        </w:rPr>
        <w:t>incomplete documentation, a high volume of clarifications, cumbersome procurement procedures</w:t>
      </w:r>
      <w:r w:rsidRPr="0066162F">
        <w:t xml:space="preserve"> and the still difficult application of new tools (risk-based verification, simplified costs), perceived as risky or difficult to understand by beneficiaries. </w:t>
      </w:r>
    </w:p>
    <w:p w14:paraId="13B37C1F" w14:textId="77777777" w:rsidR="00FA6640" w:rsidRPr="0066162F" w:rsidRDefault="00FA6640" w:rsidP="004554BC">
      <w:r w:rsidRPr="0066162F">
        <w:t xml:space="preserve">The "simplification" ordinances and regulations </w:t>
      </w:r>
      <w:r w:rsidRPr="0066162F">
        <w:rPr>
          <w:b/>
          <w:bCs/>
        </w:rPr>
        <w:t>have not fully produced the expected effects</w:t>
      </w:r>
      <w:r w:rsidRPr="0066162F">
        <w:t xml:space="preserve">, being sometimes associated with delays and lack of room to adapt to the specifics of the projects. </w:t>
      </w:r>
    </w:p>
    <w:p w14:paraId="057C701E" w14:textId="77777777" w:rsidR="00FA6640" w:rsidRPr="0066162F" w:rsidRDefault="00FA6640" w:rsidP="004554BC">
      <w:r w:rsidRPr="0066162F">
        <w:t xml:space="preserve">Although MySMIS is considered to be better performing than in the previous period, the lack of interconnection with other systems (accounting, external databases), incomplete modules (e.g. for purchases or appeals) and the need to maintain parallel records (Excel) limit efficiency gains. </w:t>
      </w:r>
    </w:p>
    <w:p w14:paraId="5EBF1A26" w14:textId="71854A8F" w:rsidR="00FA7DD3" w:rsidRPr="0066162F" w:rsidRDefault="00FA6640" w:rsidP="004554BC">
      <w:r w:rsidRPr="0066162F">
        <w:t xml:space="preserve">Overall, processes are perceived as faster and better </w:t>
      </w:r>
      <w:r w:rsidR="00E4350F" w:rsidRPr="0066162F">
        <w:t>organized</w:t>
      </w:r>
      <w:r w:rsidRPr="0066162F">
        <w:t xml:space="preserve"> than in the previous period, but still complex and demanding, with the potential for further </w:t>
      </w:r>
      <w:r w:rsidR="00E4350F" w:rsidRPr="0066162F">
        <w:t>optimization</w:t>
      </w:r>
      <w:r w:rsidRPr="0066162F">
        <w:t xml:space="preserve">, in particular through advanced </w:t>
      </w:r>
      <w:r w:rsidR="00E4350F" w:rsidRPr="0066162F">
        <w:t>digitalization</w:t>
      </w:r>
      <w:r w:rsidRPr="0066162F">
        <w:t xml:space="preserve"> and a more coherent and uniform simplification of procedures.</w:t>
      </w:r>
    </w:p>
    <w:p w14:paraId="6C60E941" w14:textId="77777777" w:rsidR="00FA6640" w:rsidRPr="0066162F" w:rsidRDefault="006F2D58" w:rsidP="004554BC">
      <w:pPr>
        <w:rPr>
          <w:rFonts w:ascii="Arial" w:hAnsi="Arial" w:cs="Arial"/>
          <w:b/>
          <w:bCs/>
          <w:color w:val="0070C0"/>
        </w:rPr>
      </w:pPr>
      <w:r w:rsidRPr="0066162F">
        <w:rPr>
          <w:rFonts w:ascii="Arial" w:hAnsi="Arial" w:cs="Arial"/>
          <w:b/>
          <w:bCs/>
          <w:color w:val="0070C0"/>
        </w:rPr>
        <w:t xml:space="preserve">V. Relevance of priorities to local needs </w:t>
      </w:r>
    </w:p>
    <w:p w14:paraId="34C3916C" w14:textId="1D64B5AD" w:rsidR="006F2D58" w:rsidRPr="0066162F" w:rsidRDefault="006F2D58" w:rsidP="004554BC">
      <w:r w:rsidRPr="0066162F">
        <w:t xml:space="preserve">The priorities of the Centre Region </w:t>
      </w:r>
      <w:r w:rsidR="003E7042" w:rsidRPr="0066162F">
        <w:t>Program</w:t>
      </w:r>
      <w:r w:rsidRPr="0066162F">
        <w:t xml:space="preserve"> are broadly perceived as being closer to local needs than in the previous period, but with clear limits of flexibility. </w:t>
      </w:r>
    </w:p>
    <w:p w14:paraId="43943CAD" w14:textId="77777777" w:rsidR="006F2D58" w:rsidRPr="0066162F" w:rsidRDefault="006F2D58" w:rsidP="004554BC">
      <w:r w:rsidRPr="0066162F">
        <w:t xml:space="preserve">The program was built on the basis of the Regional Development Plan and the Smart Specialization Strategy, with the direct involvement of the planning structures and through consultations with potential beneficiaries, which allowed the introduction of region-specific adaptations, including differentiated calls on objectives and documentation or calls built following the feedback received (e.g. for camps). </w:t>
      </w:r>
    </w:p>
    <w:p w14:paraId="7DEB749F" w14:textId="4F1F30B0" w:rsidR="006F2D58" w:rsidRPr="0066162F" w:rsidRDefault="006F2D58" w:rsidP="004554BC">
      <w:r w:rsidRPr="0066162F">
        <w:lastRenderedPageBreak/>
        <w:t xml:space="preserve">It is appreciated that the </w:t>
      </w:r>
      <w:r w:rsidR="00E4350F" w:rsidRPr="0066162F">
        <w:t>regionalization</w:t>
      </w:r>
      <w:r w:rsidRPr="0066162F">
        <w:t xml:space="preserve"> and management of the </w:t>
      </w:r>
      <w:r w:rsidR="00E4350F" w:rsidRPr="0066162F">
        <w:t>p</w:t>
      </w:r>
      <w:r w:rsidR="003E7042" w:rsidRPr="0066162F">
        <w:t>rogram</w:t>
      </w:r>
      <w:r w:rsidRPr="0066162F">
        <w:t xml:space="preserve"> at regional level have made the guides and calls better adapted to the needs of the beneficiaries, the </w:t>
      </w:r>
      <w:r w:rsidR="003E7042" w:rsidRPr="0066162F">
        <w:t>Program</w:t>
      </w:r>
      <w:r w:rsidRPr="0066162F">
        <w:t xml:space="preserve"> being perceived as 'closer' to them and more able to take into account the variable administrative capacity of local actors; In some cases, the reduction of </w:t>
      </w:r>
      <w:r w:rsidR="00E4350F" w:rsidRPr="0066162F">
        <w:t>authorization</w:t>
      </w:r>
      <w:r w:rsidRPr="0066162F">
        <w:t xml:space="preserve"> and payment deadlines is seen by beneficiaries as a form of more appropriate response to their immediate needs.</w:t>
      </w:r>
    </w:p>
    <w:p w14:paraId="2E7A8410" w14:textId="0CE4DD9F" w:rsidR="006F2D58" w:rsidRPr="0066162F" w:rsidRDefault="006F2D58" w:rsidP="004554BC">
      <w:r w:rsidRPr="0066162F">
        <w:t xml:space="preserve">At the same time, it is stressed that </w:t>
      </w:r>
      <w:r w:rsidRPr="0066162F">
        <w:rPr>
          <w:b/>
          <w:bCs/>
        </w:rPr>
        <w:t>the room for adaptation of regions is limited by the directions imposed by the Partnership Agreement and the requirements for policy objectives</w:t>
      </w:r>
      <w:r w:rsidRPr="0066162F">
        <w:t xml:space="preserve">, </w:t>
      </w:r>
      <w:r w:rsidR="00E4350F" w:rsidRPr="0066162F">
        <w:t xml:space="preserve">and </w:t>
      </w:r>
      <w:r w:rsidR="00E4350F" w:rsidRPr="0066162F">
        <w:rPr>
          <w:b/>
          <w:bCs/>
        </w:rPr>
        <w:t>the</w:t>
      </w:r>
      <w:r w:rsidRPr="0066162F">
        <w:rPr>
          <w:b/>
          <w:bCs/>
        </w:rPr>
        <w:t xml:space="preserve"> relevance of interventions may be affected by delays in implementation and subsequent legislative or economic changes</w:t>
      </w:r>
      <w:r w:rsidRPr="0066162F">
        <w:t xml:space="preserve">. </w:t>
      </w:r>
    </w:p>
    <w:p w14:paraId="4BC85671" w14:textId="711F39B6" w:rsidR="006F2D58" w:rsidRPr="0066162F" w:rsidRDefault="006F2D58" w:rsidP="004554BC">
      <w:r w:rsidRPr="0066162F">
        <w:t>Areas where adequacy is perceived as insufficient</w:t>
      </w:r>
      <w:r w:rsidRPr="0066162F">
        <w:rPr>
          <w:b/>
          <w:bCs/>
        </w:rPr>
        <w:t xml:space="preserve"> are also reported</w:t>
      </w:r>
      <w:r w:rsidRPr="0066162F">
        <w:t xml:space="preserve">, especially from </w:t>
      </w:r>
      <w:r w:rsidRPr="0066162F">
        <w:rPr>
          <w:b/>
          <w:bCs/>
        </w:rPr>
        <w:t>the perspective of the rural environment</w:t>
      </w:r>
      <w:r w:rsidRPr="0066162F">
        <w:t xml:space="preserve">, where the lack of dedicated funding opportunities is felt and the allocations are perceived as being mainly oriented towards the urban environment, </w:t>
      </w:r>
      <w:r w:rsidRPr="0066162F">
        <w:rPr>
          <w:b/>
          <w:bCs/>
        </w:rPr>
        <w:t>and the technical-economic documentation prepared for other programs (</w:t>
      </w:r>
      <w:r w:rsidR="00E4350F" w:rsidRPr="0066162F">
        <w:rPr>
          <w:b/>
          <w:bCs/>
        </w:rPr>
        <w:t>NLDP</w:t>
      </w:r>
      <w:r w:rsidRPr="0066162F">
        <w:rPr>
          <w:b/>
          <w:bCs/>
        </w:rPr>
        <w:t xml:space="preserve"> type) are difficult to adapt to the specific requirements of the PR </w:t>
      </w:r>
      <w:r w:rsidR="003E7042" w:rsidRPr="0066162F">
        <w:rPr>
          <w:b/>
          <w:bCs/>
        </w:rPr>
        <w:t>Centre</w:t>
      </w:r>
      <w:r w:rsidRPr="0066162F">
        <w:t xml:space="preserve">. </w:t>
      </w:r>
    </w:p>
    <w:p w14:paraId="5E37D70F" w14:textId="2AFA9EF7" w:rsidR="002F4A79" w:rsidRPr="0066162F" w:rsidRDefault="006F2D58" w:rsidP="004554BC">
      <w:r w:rsidRPr="0066162F">
        <w:t xml:space="preserve">Overall, opinions converge on the idea that the </w:t>
      </w:r>
      <w:r w:rsidR="00E4350F" w:rsidRPr="0066162F">
        <w:t>p</w:t>
      </w:r>
      <w:r w:rsidR="003E7042" w:rsidRPr="0066162F">
        <w:t>rogram</w:t>
      </w:r>
      <w:r w:rsidRPr="0066162F">
        <w:t xml:space="preserve"> is better calibrated at regional level than in the </w:t>
      </w:r>
      <w:r w:rsidR="00404DC2" w:rsidRPr="0066162F">
        <w:t>past but</w:t>
      </w:r>
      <w:r w:rsidRPr="0066162F">
        <w:t xml:space="preserve"> remains constrained by the higher strategic and regulatory framework and does not always succeed in covering all types of territorial needs in a differentiated manner.</w:t>
      </w:r>
    </w:p>
    <w:p w14:paraId="693B6398" w14:textId="61215488" w:rsidR="00A917F5" w:rsidRPr="0066162F" w:rsidRDefault="00A917F5" w:rsidP="004554BC">
      <w:pPr>
        <w:rPr>
          <w:rFonts w:ascii="Arial" w:hAnsi="Arial" w:cs="Arial"/>
          <w:b/>
          <w:bCs/>
          <w:color w:val="0070C0"/>
        </w:rPr>
      </w:pPr>
      <w:r w:rsidRPr="0066162F">
        <w:rPr>
          <w:rFonts w:ascii="Arial" w:hAnsi="Arial" w:cs="Arial"/>
          <w:b/>
          <w:bCs/>
          <w:color w:val="0070C0"/>
        </w:rPr>
        <w:t>VI. Accessibility of funding for beneficiaries</w:t>
      </w:r>
    </w:p>
    <w:p w14:paraId="1C3FD89C" w14:textId="6D3043E6" w:rsidR="00A917F5" w:rsidRPr="0066162F" w:rsidRDefault="00A917F5" w:rsidP="004554BC">
      <w:r w:rsidRPr="0066162F">
        <w:t xml:space="preserve">In the </w:t>
      </w:r>
      <w:r w:rsidR="00FF63CA" w:rsidRPr="0066162F">
        <w:t>opinion</w:t>
      </w:r>
      <w:r w:rsidRPr="0066162F">
        <w:t xml:space="preserve"> of the MA staff, the accessibility of funding</w:t>
      </w:r>
      <w:r w:rsidRPr="0066162F">
        <w:rPr>
          <w:b/>
          <w:bCs/>
        </w:rPr>
        <w:t xml:space="preserve"> has improved from a procedural point of </w:t>
      </w:r>
      <w:r w:rsidR="00E4350F" w:rsidRPr="0066162F">
        <w:rPr>
          <w:b/>
          <w:bCs/>
        </w:rPr>
        <w:t>view but</w:t>
      </w:r>
      <w:r w:rsidRPr="0066162F">
        <w:rPr>
          <w:b/>
          <w:bCs/>
        </w:rPr>
        <w:t xml:space="preserve"> remains highly uneven in practice</w:t>
      </w:r>
      <w:r w:rsidRPr="0066162F">
        <w:t xml:space="preserve">. On the one hand, the significant shortening of the verification, </w:t>
      </w:r>
      <w:r w:rsidR="00E4350F" w:rsidRPr="0066162F">
        <w:t>authorization</w:t>
      </w:r>
      <w:r w:rsidRPr="0066162F">
        <w:t xml:space="preserve"> and payment deadlines, the more predictable timing of calls, the adaptation of the guidelines at regional level and the more direct communication with the beneficiaries – elements that make the funds felt as "closer" and easier to access, in particular through payments made within 1–2 days from </w:t>
      </w:r>
      <w:r w:rsidR="00404DC2" w:rsidRPr="0066162F">
        <w:t>authorization</w:t>
      </w:r>
      <w:r w:rsidRPr="0066162F">
        <w:t xml:space="preserve"> or deadlines of about 45 days for </w:t>
      </w:r>
      <w:r w:rsidR="00404DC2" w:rsidRPr="0066162F">
        <w:t>authorization</w:t>
      </w:r>
      <w:r w:rsidRPr="0066162F">
        <w:t xml:space="preserve"> and payment,  compared to months in the previous period. </w:t>
      </w:r>
    </w:p>
    <w:p w14:paraId="4BE39249" w14:textId="5CDBA359" w:rsidR="00A917F5" w:rsidRPr="0066162F" w:rsidRDefault="00A917F5" w:rsidP="004554BC">
      <w:r w:rsidRPr="0066162F">
        <w:t xml:space="preserve">On the other hand, it is stressed that effective access to finance is </w:t>
      </w:r>
      <w:r w:rsidRPr="0066162F">
        <w:rPr>
          <w:b/>
          <w:bCs/>
        </w:rPr>
        <w:t>unfair and depends to a large extent on the administrative and financial capacity of the beneficiaries</w:t>
      </w:r>
      <w:r w:rsidR="00404DC2" w:rsidRPr="0066162F">
        <w:t xml:space="preserve">: </w:t>
      </w:r>
      <w:r w:rsidR="00404DC2" w:rsidRPr="0066162F">
        <w:rPr>
          <w:b/>
          <w:bCs/>
        </w:rPr>
        <w:t>the</w:t>
      </w:r>
      <w:r w:rsidRPr="0066162F">
        <w:rPr>
          <w:b/>
          <w:bCs/>
        </w:rPr>
        <w:t xml:space="preserve"> competitive system and </w:t>
      </w:r>
      <w:r w:rsidR="00FF63CA" w:rsidRPr="0066162F">
        <w:rPr>
          <w:b/>
          <w:bCs/>
        </w:rPr>
        <w:t>high-quality</w:t>
      </w:r>
      <w:r w:rsidRPr="0066162F">
        <w:rPr>
          <w:b/>
          <w:bCs/>
        </w:rPr>
        <w:t xml:space="preserve"> requirements </w:t>
      </w:r>
      <w:r w:rsidR="00404DC2" w:rsidRPr="0066162F">
        <w:rPr>
          <w:b/>
          <w:bCs/>
        </w:rPr>
        <w:t>favor</w:t>
      </w:r>
      <w:r w:rsidRPr="0066162F">
        <w:rPr>
          <w:b/>
          <w:bCs/>
        </w:rPr>
        <w:t xml:space="preserve"> actors with high capacity, and the support criteria for the weakest are considered insufficient to ensure real equity. </w:t>
      </w:r>
    </w:p>
    <w:p w14:paraId="01609D07" w14:textId="25704660" w:rsidR="00A917F5" w:rsidRPr="0066162F" w:rsidRDefault="00A917F5" w:rsidP="004554BC">
      <w:r w:rsidRPr="0066162F">
        <w:rPr>
          <w:b/>
          <w:bCs/>
        </w:rPr>
        <w:t>The high costs of technical-economic documentation and the lack of specialized personnel in town halls</w:t>
      </w:r>
      <w:r w:rsidRPr="0066162F">
        <w:t xml:space="preserve"> are major barriers for </w:t>
      </w:r>
      <w:r w:rsidR="00404DC2" w:rsidRPr="0066162F">
        <w:rPr>
          <w:b/>
          <w:bCs/>
        </w:rPr>
        <w:t>communes</w:t>
      </w:r>
      <w:r w:rsidRPr="0066162F">
        <w:rPr>
          <w:b/>
          <w:bCs/>
        </w:rPr>
        <w:t xml:space="preserve"> and small towns</w:t>
      </w:r>
      <w:r w:rsidRPr="0066162F">
        <w:t xml:space="preserve">, which rely heavily on consultants, given that the quality level of consulting services is perceived as decreasing and generates poor documentation, many errors and repeated clarifications. </w:t>
      </w:r>
    </w:p>
    <w:p w14:paraId="06E30463" w14:textId="77777777" w:rsidR="00A917F5" w:rsidRPr="0066162F" w:rsidRDefault="00A917F5" w:rsidP="004554BC">
      <w:r w:rsidRPr="0066162F">
        <w:t>It is noted that private beneficiaries generally move faster than public ones, having a direct interest in implementation, while accessibility for public beneficiaries, especially those in rural areas, is conditioned by the quality of technical services and low internal capacity. In</w:t>
      </w:r>
    </w:p>
    <w:p w14:paraId="0A16992C" w14:textId="5F4891E9" w:rsidR="00A917F5" w:rsidRPr="0066162F" w:rsidRDefault="00A917F5" w:rsidP="004554BC">
      <w:r w:rsidRPr="0066162F">
        <w:t>Overall, although the funds are considered more accessible procedurally, the real accessibility remains differentiated, being significantly easier to capitalize on by beneficiaries with adequate human and financial resources</w:t>
      </w:r>
    </w:p>
    <w:p w14:paraId="2F6FFDE8" w14:textId="4CE5FF28" w:rsidR="001A46CC" w:rsidRPr="0066162F" w:rsidRDefault="001A46CC" w:rsidP="004554BC">
      <w:pPr>
        <w:sectPr w:rsidR="001A46CC" w:rsidRPr="0066162F" w:rsidSect="009074DA">
          <w:pgSz w:w="12240" w:h="15840"/>
          <w:pgMar w:top="1440" w:right="1440" w:bottom="1440" w:left="1440" w:header="720" w:footer="720" w:gutter="0"/>
          <w:cols w:space="720"/>
          <w:docGrid w:linePitch="360"/>
        </w:sectPr>
      </w:pPr>
    </w:p>
    <w:p w14:paraId="0D7856F9" w14:textId="6A7E8ABF" w:rsidR="00134DDE" w:rsidRPr="0066162F" w:rsidRDefault="007D6B03" w:rsidP="001F73DD">
      <w:pPr>
        <w:pStyle w:val="Titlu1"/>
      </w:pPr>
      <w:bookmarkStart w:id="21" w:name="_Toc214865405"/>
      <w:r w:rsidRPr="0066162F">
        <w:lastRenderedPageBreak/>
        <w:t>Annex 4. Summary of the results of validation activities</w:t>
      </w:r>
      <w:bookmarkEnd w:id="21"/>
    </w:p>
    <w:p w14:paraId="43D27DFC" w14:textId="6F6D0686" w:rsidR="00537AF8" w:rsidRPr="0066162F" w:rsidRDefault="00D81F46" w:rsidP="002E01CF">
      <w:pPr>
        <w:pStyle w:val="Titlu2"/>
      </w:pPr>
      <w:bookmarkStart w:id="22" w:name="_Toc214865406"/>
      <w:r w:rsidRPr="0066162F">
        <w:t>4.1. Methodology for carrying out validation activities</w:t>
      </w:r>
      <w:bookmarkEnd w:id="22"/>
    </w:p>
    <w:p w14:paraId="0FB6E46E" w14:textId="788139E6" w:rsidR="000E7AD7" w:rsidRPr="0066162F" w:rsidRDefault="003659DB" w:rsidP="002D5D44">
      <w:r w:rsidRPr="0066162F">
        <w:t xml:space="preserve">The validation phase of the mid-term evaluation of the Centre Regional </w:t>
      </w:r>
      <w:r w:rsidR="003E7042" w:rsidRPr="0066162F">
        <w:t>Program</w:t>
      </w:r>
      <w:r w:rsidRPr="0066162F">
        <w:t xml:space="preserve"> 2021–2027 aimed to verify the soundness of the findings made based on previous analyses and collections, as well as to formulate strategic recommendations aimed at improving the post-2027 implementation architecture. The activities carried out at this stage had the role of ensuring the triangulation of information obtained from documentary sources, interviews and surveys, through direct dialogue with the main actors involved in the governance of the program.</w:t>
      </w:r>
    </w:p>
    <w:p w14:paraId="57C7259F" w14:textId="6FC697B4" w:rsidR="0035204C" w:rsidRPr="0066162F" w:rsidRDefault="000E7AD7" w:rsidP="002D5D44">
      <w:r w:rsidRPr="0066162F">
        <w:t xml:space="preserve">The tools used – </w:t>
      </w:r>
      <w:r w:rsidRPr="0066162F">
        <w:rPr>
          <w:b/>
          <w:bCs/>
        </w:rPr>
        <w:t>interviews, focus groups, thematic discussions and expert panels</w:t>
      </w:r>
      <w:r w:rsidRPr="0066162F">
        <w:t xml:space="preserve"> – have been designed to foster </w:t>
      </w:r>
      <w:r w:rsidRPr="0066162F">
        <w:rPr>
          <w:b/>
          <w:bCs/>
        </w:rPr>
        <w:t>a participatory approach</w:t>
      </w:r>
      <w:r w:rsidRPr="0066162F">
        <w:t xml:space="preserve">, allowing not only the validation of findings, but also the extraction of lessons relevant to the future programming period. The discussions focused in particular on aspects of the </w:t>
      </w:r>
      <w:r w:rsidR="00404DC2" w:rsidRPr="0066162F">
        <w:t>decentralization</w:t>
      </w:r>
      <w:r w:rsidRPr="0066162F">
        <w:t xml:space="preserve"> of the </w:t>
      </w:r>
      <w:r w:rsidR="00404DC2" w:rsidRPr="0066162F">
        <w:t>p</w:t>
      </w:r>
      <w:r w:rsidR="003E7042" w:rsidRPr="0066162F">
        <w:t>rogram</w:t>
      </w:r>
      <w:r w:rsidRPr="0066162F">
        <w:t>, administrative capacity, simplification of procedures, interinstitutional collaboration and functional partnership with regional actors.</w:t>
      </w:r>
    </w:p>
    <w:p w14:paraId="7EE6C10E" w14:textId="77777777" w:rsidR="00606A5F" w:rsidRPr="0066162F" w:rsidRDefault="00606A5F" w:rsidP="002D5D44">
      <w:r w:rsidRPr="0066162F">
        <w:t>The activities carried out under the validation phase included the following methodological tools:</w:t>
      </w:r>
    </w:p>
    <w:p w14:paraId="3272C661" w14:textId="77777777" w:rsidR="00D01801" w:rsidRPr="0066162F" w:rsidRDefault="00606A5F" w:rsidP="002D5D44">
      <w:r w:rsidRPr="0066162F">
        <w:t>a) Thematic focus groups</w:t>
      </w:r>
    </w:p>
    <w:p w14:paraId="783153EC" w14:textId="77777777" w:rsidR="00D01801" w:rsidRPr="0066162F" w:rsidRDefault="00D01801" w:rsidP="002D5D44">
      <w:r w:rsidRPr="0066162F">
        <w:t>Distinct focus groups were organized for the categories of actors involved in the regional implementation ecosystem:</w:t>
      </w:r>
    </w:p>
    <w:p w14:paraId="176D7907" w14:textId="24AE5ACD" w:rsidR="00D01801" w:rsidRPr="0066162F" w:rsidRDefault="00D01801" w:rsidP="000027DA">
      <w:pPr>
        <w:pStyle w:val="Listparagraf"/>
        <w:numPr>
          <w:ilvl w:val="0"/>
          <w:numId w:val="37"/>
        </w:numPr>
      </w:pPr>
      <w:r w:rsidRPr="0066162F">
        <w:t>business environment (SMEs, clusters) - 8 participating entities;</w:t>
      </w:r>
    </w:p>
    <w:p w14:paraId="5DC8B16C" w14:textId="4EAA3500" w:rsidR="00D01801" w:rsidRPr="0066162F" w:rsidRDefault="00D01801" w:rsidP="000027DA">
      <w:pPr>
        <w:pStyle w:val="Listparagraf"/>
        <w:numPr>
          <w:ilvl w:val="0"/>
          <w:numId w:val="37"/>
        </w:numPr>
      </w:pPr>
      <w:r w:rsidRPr="0066162F">
        <w:t>civil society - 4 participating entities;</w:t>
      </w:r>
    </w:p>
    <w:p w14:paraId="774B58B1" w14:textId="2EEEF372" w:rsidR="00D01801" w:rsidRPr="0066162F" w:rsidRDefault="00D01801" w:rsidP="000027DA">
      <w:pPr>
        <w:pStyle w:val="Listparagraf"/>
        <w:numPr>
          <w:ilvl w:val="0"/>
          <w:numId w:val="37"/>
        </w:numPr>
      </w:pPr>
      <w:r w:rsidRPr="0066162F">
        <w:t>academic environment - 2 participating entities;</w:t>
      </w:r>
    </w:p>
    <w:p w14:paraId="2096840D" w14:textId="7E926A50" w:rsidR="00D01801" w:rsidRPr="0066162F" w:rsidRDefault="00D01801" w:rsidP="000027DA">
      <w:pPr>
        <w:pStyle w:val="Listparagraf"/>
        <w:numPr>
          <w:ilvl w:val="0"/>
          <w:numId w:val="37"/>
        </w:numPr>
      </w:pPr>
      <w:r w:rsidRPr="0066162F">
        <w:t xml:space="preserve">the staff of the Managing Authority of the PR </w:t>
      </w:r>
      <w:r w:rsidR="003E7042" w:rsidRPr="0066162F">
        <w:t>Centre</w:t>
      </w:r>
      <w:r w:rsidRPr="0066162F">
        <w:t>.</w:t>
      </w:r>
    </w:p>
    <w:p w14:paraId="0581ED5C" w14:textId="79E18AD3" w:rsidR="00D01801" w:rsidRPr="0066162F" w:rsidRDefault="00D01801" w:rsidP="002D5D44">
      <w:r w:rsidRPr="0066162F">
        <w:t>b) Workshop with regional consultants - 3 consulting firms from the PR Centre region</w:t>
      </w:r>
    </w:p>
    <w:p w14:paraId="0A31DF09" w14:textId="08E8CC5E" w:rsidR="007C6B51" w:rsidRPr="0066162F" w:rsidRDefault="007C6B51" w:rsidP="002D5D44">
      <w:r w:rsidRPr="0066162F">
        <w:t xml:space="preserve">A workshop dedicated to regional consultants who provide support to beneficiaries in the process of writing, submitting and implementing projects was organized. The activity aimed to obtain feedback from them on the applicability of the procedures, the accessibility of the calls for projects and the efficiency of the communication mechanisms between the Managing Authority and the beneficiaries. </w:t>
      </w:r>
    </w:p>
    <w:p w14:paraId="75893367" w14:textId="1D964E1E" w:rsidR="00606A5F" w:rsidRPr="0066162F" w:rsidRDefault="007C6B51" w:rsidP="002D5D44">
      <w:r w:rsidRPr="0066162F">
        <w:t>c) Interviews with decision-makers</w:t>
      </w:r>
    </w:p>
    <w:p w14:paraId="2B85DBA6" w14:textId="38FB7959" w:rsidR="00606A5F" w:rsidRPr="0066162F" w:rsidRDefault="00606A5F" w:rsidP="002D5D44">
      <w:r w:rsidRPr="0066162F">
        <w:t xml:space="preserve">Interviews were conducted with representatives of the main institutions involved in the coordination, management and implementation of the PR </w:t>
      </w:r>
      <w:r w:rsidR="003E7042" w:rsidRPr="0066162F">
        <w:t>Centre</w:t>
      </w:r>
      <w:r w:rsidRPr="0066162F">
        <w:t>:</w:t>
      </w:r>
    </w:p>
    <w:p w14:paraId="71B589F1" w14:textId="5C107057" w:rsidR="00606A5F" w:rsidRPr="0066162F" w:rsidRDefault="00606A5F" w:rsidP="000027DA">
      <w:pPr>
        <w:pStyle w:val="Listparagraf"/>
        <w:numPr>
          <w:ilvl w:val="0"/>
          <w:numId w:val="36"/>
        </w:numPr>
      </w:pPr>
      <w:r w:rsidRPr="0066162F">
        <w:t>ROREG representative</w:t>
      </w:r>
    </w:p>
    <w:p w14:paraId="5C79E599" w14:textId="79B81476" w:rsidR="00606A5F" w:rsidRPr="0066162F" w:rsidRDefault="00AB40E4" w:rsidP="000027DA">
      <w:pPr>
        <w:pStyle w:val="Listparagraf"/>
        <w:numPr>
          <w:ilvl w:val="0"/>
          <w:numId w:val="36"/>
        </w:numPr>
      </w:pPr>
      <w:r w:rsidRPr="0066162F">
        <w:t>Certification and Payment Agency</w:t>
      </w:r>
      <w:r w:rsidR="00606A5F" w:rsidRPr="0066162F">
        <w:t xml:space="preserve"> (</w:t>
      </w:r>
      <w:r w:rsidRPr="0066162F">
        <w:t>CPA</w:t>
      </w:r>
      <w:r w:rsidR="00606A5F" w:rsidRPr="0066162F">
        <w:t>)</w:t>
      </w:r>
    </w:p>
    <w:p w14:paraId="793E6AEE" w14:textId="49B6FCE1" w:rsidR="00606A5F" w:rsidRPr="0066162F" w:rsidRDefault="00AB40E4" w:rsidP="000027DA">
      <w:pPr>
        <w:pStyle w:val="Listparagraf"/>
        <w:numPr>
          <w:ilvl w:val="0"/>
          <w:numId w:val="36"/>
        </w:numPr>
      </w:pPr>
      <w:r w:rsidRPr="0066162F">
        <w:t>RDA</w:t>
      </w:r>
      <w:r w:rsidR="001F73DD" w:rsidRPr="0066162F">
        <w:t xml:space="preserve"> </w:t>
      </w:r>
      <w:r w:rsidR="003E7042" w:rsidRPr="0066162F">
        <w:t>Centre</w:t>
      </w:r>
      <w:r w:rsidR="001F73DD" w:rsidRPr="0066162F">
        <w:t xml:space="preserve"> Management</w:t>
      </w:r>
    </w:p>
    <w:p w14:paraId="12953906" w14:textId="34691366" w:rsidR="00606A5F" w:rsidRPr="0066162F" w:rsidRDefault="007C6B51" w:rsidP="002974BD">
      <w:r w:rsidRPr="0066162F">
        <w:t>d) Panel of experts</w:t>
      </w:r>
    </w:p>
    <w:p w14:paraId="4DD3B8F5" w14:textId="1CD8F127" w:rsidR="00CA44B2" w:rsidRPr="0066162F" w:rsidRDefault="00606A5F" w:rsidP="00E9317E">
      <w:r w:rsidRPr="0066162F">
        <w:t>The panel of experts brought together specialists in evaluation, programming and regional public policies, being oriented towards the formulation of strategic recommendations for the architecture of the post-2027 implementation system. The discussions were exploratory in nature and aimed at identifying solutions to strengthen administrative capacity, digitize processes and develop a performance-based and results-based approach.</w:t>
      </w:r>
    </w:p>
    <w:p w14:paraId="317E9E0B" w14:textId="4F2F3DD0" w:rsidR="002D5D44" w:rsidRPr="0066162F" w:rsidRDefault="002E01CF" w:rsidP="002E01CF">
      <w:pPr>
        <w:pStyle w:val="Titlu2"/>
      </w:pPr>
      <w:bookmarkStart w:id="23" w:name="_Toc214865407"/>
      <w:r w:rsidRPr="0066162F">
        <w:lastRenderedPageBreak/>
        <w:t>4.2. Thematic synthesis of the conclusions of the validation phase</w:t>
      </w:r>
      <w:bookmarkEnd w:id="23"/>
    </w:p>
    <w:p w14:paraId="0FD437DF" w14:textId="612BE9DC" w:rsidR="00DD5EC2" w:rsidRPr="0066162F" w:rsidRDefault="00DD5EC2" w:rsidP="002E01CF">
      <w:pPr>
        <w:pStyle w:val="Titlu4"/>
      </w:pPr>
      <w:r w:rsidRPr="0066162F">
        <w:t xml:space="preserve">Theme I: Simplification, procedural framework and </w:t>
      </w:r>
      <w:r w:rsidR="00AB40E4" w:rsidRPr="0066162F">
        <w:t>digitalization</w:t>
      </w:r>
    </w:p>
    <w:p w14:paraId="78CD8837" w14:textId="32555C8C" w:rsidR="007343C2" w:rsidRPr="0066162F" w:rsidRDefault="00B94B89" w:rsidP="00B94B89">
      <w:r w:rsidRPr="0066162F">
        <w:t>The participants in the validation phase confirmed the general perception that the implementation system has evolved positively in the period 2021–2027, including through digitalization and decentralization, but remains marked by complex procedures and a strongly compliance-oriented culture.</w:t>
      </w:r>
    </w:p>
    <w:p w14:paraId="4B301D4B" w14:textId="77777777" w:rsidR="000A71DF" w:rsidRPr="0066162F" w:rsidRDefault="009B2616" w:rsidP="00B94B89">
      <w:r w:rsidRPr="0066162F">
        <w:rPr>
          <w:b/>
          <w:bCs/>
          <w:color w:val="0070C0"/>
        </w:rPr>
        <w:t xml:space="preserve">Representatives of the private sector </w:t>
      </w:r>
      <w:r w:rsidRPr="0066162F">
        <w:t xml:space="preserve">consider the processes to be very rigid and slow, and the design of the regional program is considered "too complicated" at the regional level, compared to the international experience. </w:t>
      </w:r>
    </w:p>
    <w:p w14:paraId="4EC9581E" w14:textId="05697EAD" w:rsidR="00036853" w:rsidRPr="0066162F" w:rsidRDefault="000A71DF" w:rsidP="00B94B89">
      <w:r w:rsidRPr="0066162F">
        <w:t xml:space="preserve">The opening of calls for projects is slow, with concerns that the implementation time until 2027/2029 will not be enough for large and innovative projects. A mentioned example is </w:t>
      </w:r>
      <w:r w:rsidR="00FF63CA" w:rsidRPr="0066162F">
        <w:t>call</w:t>
      </w:r>
      <w:r w:rsidRPr="0066162F">
        <w:t xml:space="preserve"> for clusters, which has been discussed for a long time but has not yet been launched. </w:t>
      </w:r>
    </w:p>
    <w:p w14:paraId="444825BB" w14:textId="5628E1EE" w:rsidR="006F0247" w:rsidRPr="0066162F" w:rsidRDefault="000A71DF" w:rsidP="00B94B89">
      <w:r w:rsidRPr="0066162F">
        <w:t xml:space="preserve">Although there is </w:t>
      </w:r>
      <w:r w:rsidR="00FF63CA" w:rsidRPr="0066162F">
        <w:t>good</w:t>
      </w:r>
      <w:r w:rsidRPr="0066162F">
        <w:t xml:space="preserve"> interaction with the </w:t>
      </w:r>
      <w:r w:rsidR="00AB40E4" w:rsidRPr="0066162F">
        <w:t>RDA</w:t>
      </w:r>
      <w:r w:rsidRPr="0066162F">
        <w:t xml:space="preserve"> </w:t>
      </w:r>
      <w:r w:rsidR="003E7042" w:rsidRPr="0066162F">
        <w:t>Centre</w:t>
      </w:r>
      <w:r w:rsidRPr="0066162F">
        <w:t>, this "is not reflected in visible results in the calls and the proposals to improve the guidelines are rejected. Processes are hampered by bureaucracy, and certain issues are "overregulated," such as consultations at the Competition Council, which prolong the opening of an appeal.</w:t>
      </w:r>
    </w:p>
    <w:p w14:paraId="41F34D38" w14:textId="4C3C15F7" w:rsidR="006F0247" w:rsidRPr="0066162F" w:rsidRDefault="000A71DF" w:rsidP="00B94B89">
      <w:r w:rsidRPr="0066162F">
        <w:t xml:space="preserve"> The structure is considered "old, bushy," lacking agility and not oriented towards novelty. It stresses the need for </w:t>
      </w:r>
      <w:r w:rsidR="00AB40E4" w:rsidRPr="0066162F">
        <w:t>programs</w:t>
      </w:r>
      <w:r w:rsidRPr="0066162F">
        <w:t xml:space="preserve"> to </w:t>
      </w:r>
      <w:r w:rsidRPr="0066162F">
        <w:rPr>
          <w:b/>
          <w:bCs/>
        </w:rPr>
        <w:t>be tailored to real market requirements</w:t>
      </w:r>
      <w:r w:rsidRPr="0066162F">
        <w:t xml:space="preserve">, not the other way around. </w:t>
      </w:r>
    </w:p>
    <w:p w14:paraId="3D166A21" w14:textId="328C7970" w:rsidR="00901479" w:rsidRPr="0066162F" w:rsidRDefault="000A71DF" w:rsidP="00B94B89">
      <w:r w:rsidRPr="0066162F">
        <w:t xml:space="preserve">While welcoming the fact that the RDA manages the funds, and they are considered better placed than the central authorities to know and understand the needs of the region, the participants do not feel a clear regionality in the </w:t>
      </w:r>
      <w:r w:rsidR="003E7042" w:rsidRPr="0066162F">
        <w:t>Program</w:t>
      </w:r>
      <w:r w:rsidRPr="0066162F">
        <w:t>. The program is perceived as still quite similar to the national one, with minor adaptations, and it is believed that more can be done in this direction.</w:t>
      </w:r>
    </w:p>
    <w:p w14:paraId="2F8C1993" w14:textId="465F25D4" w:rsidR="00901479" w:rsidRPr="0066162F" w:rsidRDefault="000A71DF" w:rsidP="00B94B89">
      <w:r w:rsidRPr="0066162F">
        <w:t xml:space="preserve">There are concerns that entities from other regions may also apply to calls for projects, which diminishes the regional character of the </w:t>
      </w:r>
      <w:r w:rsidR="00AB40E4" w:rsidRPr="0066162F">
        <w:t>p</w:t>
      </w:r>
      <w:r w:rsidR="003E7042" w:rsidRPr="0066162F">
        <w:t>rogram</w:t>
      </w:r>
      <w:r w:rsidRPr="0066162F">
        <w:t xml:space="preserve"> and the possibility for local actors to benefit as a priority. The support is intended to primarily help entities in the region. </w:t>
      </w:r>
    </w:p>
    <w:p w14:paraId="0C6BF36B" w14:textId="55D7D5C0" w:rsidR="00901479" w:rsidRPr="0066162F" w:rsidRDefault="000A71DF" w:rsidP="00B94B89">
      <w:r w:rsidRPr="0066162F">
        <w:t xml:space="preserve">It highlights the unique potential of the region (spa tourism, </w:t>
      </w:r>
      <w:r w:rsidR="00B04EEF" w:rsidRPr="0066162F">
        <w:t>bio-economy</w:t>
      </w:r>
      <w:r w:rsidRPr="0066162F">
        <w:t xml:space="preserve">, food industry, forests) and the need for </w:t>
      </w:r>
      <w:r w:rsidR="00AB40E4" w:rsidRPr="0066162F">
        <w:t>programs</w:t>
      </w:r>
      <w:r w:rsidRPr="0066162F">
        <w:t xml:space="preserve"> to be specifically designed to </w:t>
      </w:r>
      <w:r w:rsidR="00AB40E4" w:rsidRPr="0066162F">
        <w:t>capitalize</w:t>
      </w:r>
      <w:r w:rsidRPr="0066162F">
        <w:t xml:space="preserve"> on these local strengths. More dedicated support is needed for specific local needs, such as the balneology sector. </w:t>
      </w:r>
    </w:p>
    <w:p w14:paraId="7E0C9ECD" w14:textId="12E6D624" w:rsidR="009B2616" w:rsidRPr="0066162F" w:rsidRDefault="000A71DF" w:rsidP="00B94B89">
      <w:r w:rsidRPr="0066162F">
        <w:t xml:space="preserve">The participants emphasize the need for better coordination between the different </w:t>
      </w:r>
      <w:r w:rsidR="00682FBA" w:rsidRPr="0066162F">
        <w:t>programs</w:t>
      </w:r>
      <w:r w:rsidRPr="0066162F">
        <w:t xml:space="preserve"> with regional effects (e.g. those managed by </w:t>
      </w:r>
      <w:r w:rsidR="00682FBA" w:rsidRPr="0066162F">
        <w:t>RIFA</w:t>
      </w:r>
      <w:r w:rsidRPr="0066162F">
        <w:t xml:space="preserve">, OIRPEC and </w:t>
      </w:r>
      <w:r w:rsidR="00682FBA" w:rsidRPr="0066162F">
        <w:t>RDA</w:t>
      </w:r>
      <w:r w:rsidRPr="0066162F">
        <w:t>) in order to make them complementary and ensure integrated development, given that part of the region is predominantly rural.</w:t>
      </w:r>
    </w:p>
    <w:p w14:paraId="3257AFF2" w14:textId="11692A41" w:rsidR="001D2879" w:rsidRPr="0066162F" w:rsidRDefault="001D2879" w:rsidP="001D2879">
      <w:pPr>
        <w:rPr>
          <w:rFonts w:ascii="Arial" w:hAnsi="Arial" w:cs="Arial"/>
        </w:rPr>
      </w:pPr>
      <w:r w:rsidRPr="0066162F">
        <w:rPr>
          <w:rFonts w:ascii="Arial" w:hAnsi="Arial" w:cs="Arial"/>
          <w:b/>
          <w:bCs/>
          <w:color w:val="0070C0"/>
        </w:rPr>
        <w:t xml:space="preserve">Civil society representatives </w:t>
      </w:r>
      <w:r w:rsidRPr="0066162F">
        <w:rPr>
          <w:rFonts w:ascii="Arial" w:hAnsi="Arial" w:cs="Arial"/>
        </w:rPr>
        <w:t xml:space="preserve">highlighted a number of procedural and administrative barriers that limit NGOs' access to the funding available through the Centre Regional </w:t>
      </w:r>
      <w:r w:rsidR="003E7042" w:rsidRPr="0066162F">
        <w:rPr>
          <w:rFonts w:ascii="Arial" w:hAnsi="Arial" w:cs="Arial"/>
        </w:rPr>
        <w:t>Program</w:t>
      </w:r>
      <w:r w:rsidRPr="0066162F">
        <w:rPr>
          <w:rFonts w:ascii="Arial" w:hAnsi="Arial" w:cs="Arial"/>
        </w:rPr>
        <w:t xml:space="preserve">. Firstly, the low eligibility of non-governmental </w:t>
      </w:r>
      <w:r w:rsidR="00682FBA" w:rsidRPr="0066162F">
        <w:rPr>
          <w:rFonts w:ascii="Arial" w:hAnsi="Arial" w:cs="Arial"/>
        </w:rPr>
        <w:t>organizations</w:t>
      </w:r>
      <w:r w:rsidRPr="0066162F">
        <w:rPr>
          <w:rFonts w:ascii="Arial" w:hAnsi="Arial" w:cs="Arial"/>
        </w:rPr>
        <w:t xml:space="preserve"> was considered a major obstacle – most calls are dedicated to local public authorities, and NGOs can only participate as secondary partners, without direct access to funding. </w:t>
      </w:r>
    </w:p>
    <w:p w14:paraId="2FCE1D83" w14:textId="77777777" w:rsidR="00682FBA" w:rsidRPr="0066162F" w:rsidRDefault="001D2879" w:rsidP="00B94B89">
      <w:pPr>
        <w:rPr>
          <w:rFonts w:ascii="Arial" w:hAnsi="Arial" w:cs="Arial"/>
        </w:rPr>
      </w:pPr>
      <w:r w:rsidRPr="0066162F">
        <w:rPr>
          <w:rFonts w:ascii="Arial" w:hAnsi="Arial" w:cs="Arial"/>
        </w:rPr>
        <w:t>This dependence on local public administrations has been described as a form of institutional subordination, which reduces the initiative and innovation capacity of the civic sector. Participants pointed out that in practice, many implementation and community animation activities are carried out by NGOs, while local authorities play a rather formal role.</w:t>
      </w:r>
    </w:p>
    <w:p w14:paraId="03CED5D9" w14:textId="1B2852A6" w:rsidR="00C92A1C" w:rsidRPr="0066162F" w:rsidRDefault="001D2879" w:rsidP="00B94B89">
      <w:pPr>
        <w:rPr>
          <w:rFonts w:ascii="Arial" w:hAnsi="Arial" w:cs="Arial"/>
        </w:rPr>
      </w:pPr>
      <w:r w:rsidRPr="0066162F">
        <w:rPr>
          <w:rFonts w:ascii="Arial" w:hAnsi="Arial" w:cs="Arial"/>
        </w:rPr>
        <w:t xml:space="preserve">At the same time, NGOs consider that the interaction with the Centre RDA, although fair and open, is often limited to formal processes of consultation and submission of documents. The sheer volume of information — reports and analyses — makes it difficult to participate actively, especially in the absence of time and </w:t>
      </w:r>
      <w:r w:rsidRPr="0066162F">
        <w:rPr>
          <w:rFonts w:ascii="Arial" w:hAnsi="Arial" w:cs="Arial"/>
        </w:rPr>
        <w:lastRenderedPageBreak/>
        <w:t>resources. Instead of these traditional forms of communication, participants suggested adopting more concise and interactive formats, such as thematic newsletters, digital platforms with filters and concise project sheets, allowing quick access to relevant information. It was also proposed to organize periodic thematic meetings with small groups of civic actors, dedicated to specific themes (heritage, inclusion, social economy, sustainable tourism), as a more effective form of consultation and generation of applied ideas.</w:t>
      </w:r>
    </w:p>
    <w:p w14:paraId="783C6345" w14:textId="50657499" w:rsidR="00901479" w:rsidRPr="0066162F" w:rsidRDefault="001D2879" w:rsidP="00B94B89">
      <w:pPr>
        <w:rPr>
          <w:rFonts w:ascii="Arial" w:hAnsi="Arial" w:cs="Arial"/>
        </w:rPr>
      </w:pPr>
      <w:r w:rsidRPr="0066162F">
        <w:rPr>
          <w:rFonts w:ascii="Arial" w:hAnsi="Arial" w:cs="Arial"/>
        </w:rPr>
        <w:t xml:space="preserve">Another aspect raised was the need to simplify access to finance for small-scale projects geared towards immediate community needs — for example, the creation of day </w:t>
      </w:r>
      <w:r w:rsidR="00B04EEF" w:rsidRPr="0066162F">
        <w:rPr>
          <w:rFonts w:ascii="Arial" w:hAnsi="Arial" w:cs="Arial"/>
        </w:rPr>
        <w:t>centers</w:t>
      </w:r>
      <w:r w:rsidRPr="0066162F">
        <w:rPr>
          <w:rFonts w:ascii="Arial" w:hAnsi="Arial" w:cs="Arial"/>
        </w:rPr>
        <w:t>, social services or local micro-infrastructures. Participants stressed the importance of micro-finance lines dedicated to small and medium-sized NGOs, with reduced administrative requirements and proportionate reporting deadlines. On the whole, civil society perceives the current procedural framework as too technical, too dependent on the logic of infrastructure investments, and insufficiently adapted to the needs of social innovation and community involvement.</w:t>
      </w:r>
    </w:p>
    <w:p w14:paraId="688AE580" w14:textId="77777777" w:rsidR="00515670" w:rsidRDefault="0027508A" w:rsidP="0027508A">
      <w:pPr>
        <w:rPr>
          <w:rFonts w:ascii="Arial" w:hAnsi="Arial" w:cs="Arial"/>
        </w:rPr>
      </w:pPr>
      <w:r w:rsidRPr="0066162F">
        <w:rPr>
          <w:rFonts w:ascii="Arial" w:hAnsi="Arial" w:cs="Arial"/>
          <w:b/>
          <w:bCs/>
          <w:color w:val="0070C0"/>
        </w:rPr>
        <w:t xml:space="preserve">The representatives of the academic environment </w:t>
      </w:r>
      <w:r w:rsidRPr="0066162F">
        <w:rPr>
          <w:rFonts w:ascii="Arial" w:hAnsi="Arial" w:cs="Arial"/>
        </w:rPr>
        <w:t xml:space="preserve">expressed a generally positive perception of the way in which the Centre RDA manages the administrative and communication processes. The relationship is considered functional, and the flow of information – constant and clear. Universities receive documentation and guides on time, and communication with </w:t>
      </w:r>
      <w:r w:rsidR="00682FBA" w:rsidRPr="0066162F">
        <w:rPr>
          <w:rFonts w:ascii="Arial" w:hAnsi="Arial" w:cs="Arial"/>
        </w:rPr>
        <w:t>RDA</w:t>
      </w:r>
      <w:r w:rsidRPr="0066162F">
        <w:rPr>
          <w:rFonts w:ascii="Arial" w:hAnsi="Arial" w:cs="Arial"/>
        </w:rPr>
        <w:t>, including in the implementation and monitoring phases, is appreciated as professional and prompt. However, the main challenges are not related to bureaucracy itself, but to the structural limitations of the funding framework, which restrict academic actors' access to existing opportunities.</w:t>
      </w:r>
      <w:r w:rsidR="00515670">
        <w:rPr>
          <w:rFonts w:ascii="Arial" w:hAnsi="Arial" w:cs="Arial"/>
        </w:rPr>
        <w:t xml:space="preserve"> </w:t>
      </w:r>
    </w:p>
    <w:p w14:paraId="51D6C618" w14:textId="1608BEC2" w:rsidR="00F74970" w:rsidRPr="0066162F" w:rsidRDefault="0027508A" w:rsidP="0027508A">
      <w:r w:rsidRPr="0066162F">
        <w:rPr>
          <w:rFonts w:ascii="Arial" w:hAnsi="Arial" w:cs="Arial"/>
        </w:rPr>
        <w:t>Participants pointed out that calls for research and innovation are delayed or remain on hold, and the lack of clarity on the timing of the guidelines creates uncertainty and hinders strategic planning of university activities. The need for simplification and predictability for research projects was also noted, so that universities can correlate smart specialization directions with internal skills and regional priorities.</w:t>
      </w:r>
    </w:p>
    <w:p w14:paraId="2C90159A" w14:textId="62AE36D5" w:rsidR="00230BDE" w:rsidRPr="0066162F" w:rsidRDefault="00230BDE" w:rsidP="00FC3F3A">
      <w:pPr>
        <w:rPr>
          <w:rFonts w:ascii="Arial" w:eastAsia="MS Mincho" w:hAnsi="Arial" w:cs="Arial"/>
        </w:rPr>
      </w:pPr>
      <w:r w:rsidRPr="0066162F">
        <w:rPr>
          <w:rFonts w:ascii="Arial" w:eastAsia="MS Mincho" w:hAnsi="Arial" w:cs="Arial"/>
          <w:b/>
          <w:bCs/>
          <w:color w:val="0070C0"/>
        </w:rPr>
        <w:t xml:space="preserve">The MA staff </w:t>
      </w:r>
      <w:r w:rsidRPr="0066162F">
        <w:rPr>
          <w:rFonts w:ascii="Arial" w:eastAsia="MS Mincho" w:hAnsi="Arial" w:cs="Arial"/>
        </w:rPr>
        <w:t xml:space="preserve">participating in the validation activities confirmed the progress in the use of the MySMIS platform, but pointed out major limitations related to the lack of adaptation to the specifics of the regional programs, the redundancy of the </w:t>
      </w:r>
      <w:r w:rsidR="00FF63CA" w:rsidRPr="0066162F">
        <w:rPr>
          <w:rFonts w:ascii="Arial" w:eastAsia="MS Mincho" w:hAnsi="Arial" w:cs="Arial"/>
        </w:rPr>
        <w:t>upload document</w:t>
      </w:r>
      <w:r w:rsidRPr="0066162F">
        <w:rPr>
          <w:rFonts w:ascii="Arial" w:eastAsia="MS Mincho" w:hAnsi="Arial" w:cs="Arial"/>
        </w:rPr>
        <w:t xml:space="preserve"> and the high level of detail required. </w:t>
      </w:r>
    </w:p>
    <w:p w14:paraId="3CA4CE4C" w14:textId="542B60BA" w:rsidR="00230BDE" w:rsidRPr="0066162F" w:rsidRDefault="00230BDE" w:rsidP="00FC3F3A">
      <w:pPr>
        <w:rPr>
          <w:rFonts w:ascii="Arial" w:eastAsia="MS Mincho" w:hAnsi="Arial" w:cs="Arial"/>
        </w:rPr>
      </w:pPr>
      <w:r w:rsidRPr="0066162F">
        <w:rPr>
          <w:rFonts w:ascii="Arial" w:eastAsia="MS Mincho" w:hAnsi="Arial" w:cs="Arial"/>
        </w:rPr>
        <w:t>Although the system has brought some functional improvements, beneficiaries continue to perceive it as a burden rather than a support tool. From the perspective of regularity and performance, the need for balance between regularity and results-oriented was emphasized, avoiding excessive emphasis on compliance. It was noted that real simplification is highly dependent on national decisions (MI</w:t>
      </w:r>
      <w:r w:rsidR="00682FBA" w:rsidRPr="0066162F">
        <w:rPr>
          <w:rFonts w:ascii="Arial" w:eastAsia="MS Mincho" w:hAnsi="Arial" w:cs="Arial"/>
        </w:rPr>
        <w:t>EP</w:t>
      </w:r>
      <w:r w:rsidR="00FF63CA" w:rsidRPr="0066162F">
        <w:rPr>
          <w:rFonts w:ascii="Arial" w:eastAsia="MS Mincho" w:hAnsi="Arial" w:cs="Arial"/>
        </w:rPr>
        <w:t>),</w:t>
      </w:r>
      <w:r w:rsidRPr="0066162F">
        <w:rPr>
          <w:rFonts w:ascii="Arial" w:eastAsia="MS Mincho" w:hAnsi="Arial" w:cs="Arial"/>
        </w:rPr>
        <w:t xml:space="preserve"> and the simplified costs were not fully understood or accepted by beneficiaries. In addition, the non-uniform application between MAs created confusion and mistrust. </w:t>
      </w:r>
    </w:p>
    <w:p w14:paraId="198B1EEA" w14:textId="7C2A8142" w:rsidR="00230BDE" w:rsidRPr="0066162F" w:rsidRDefault="00230BDE" w:rsidP="00FC3F3A">
      <w:pPr>
        <w:rPr>
          <w:rFonts w:ascii="Arial" w:eastAsia="MS Mincho" w:hAnsi="Arial" w:cs="Arial"/>
        </w:rPr>
      </w:pPr>
      <w:r w:rsidRPr="0066162F">
        <w:rPr>
          <w:rFonts w:ascii="Arial" w:eastAsia="MS Mincho" w:hAnsi="Arial" w:cs="Arial"/>
        </w:rPr>
        <w:t>Among the solutions proposed to counter these shortcomings are actions such as the promotion of a unitary interpretation framework, joint M</w:t>
      </w:r>
      <w:r w:rsidR="00682FBA" w:rsidRPr="0066162F">
        <w:rPr>
          <w:rFonts w:ascii="Arial" w:eastAsia="MS Mincho" w:hAnsi="Arial" w:cs="Arial"/>
        </w:rPr>
        <w:t>o</w:t>
      </w:r>
      <w:r w:rsidRPr="0066162F">
        <w:rPr>
          <w:rFonts w:ascii="Arial" w:eastAsia="MS Mincho" w:hAnsi="Arial" w:cs="Arial"/>
        </w:rPr>
        <w:t xml:space="preserve">F-beneficiary </w:t>
      </w:r>
      <w:r w:rsidR="00FF63CA" w:rsidRPr="0066162F">
        <w:rPr>
          <w:rFonts w:ascii="Arial" w:eastAsia="MS Mincho" w:hAnsi="Arial" w:cs="Arial"/>
        </w:rPr>
        <w:t>training</w:t>
      </w:r>
      <w:r w:rsidRPr="0066162F">
        <w:rPr>
          <w:rFonts w:ascii="Arial" w:eastAsia="MS Mincho" w:hAnsi="Arial" w:cs="Arial"/>
        </w:rPr>
        <w:t xml:space="preserve"> on simplified costs and </w:t>
      </w:r>
      <w:r w:rsidR="00FF63CA" w:rsidRPr="0066162F">
        <w:rPr>
          <w:rFonts w:ascii="Arial" w:eastAsia="MS Mincho" w:hAnsi="Arial" w:cs="Arial"/>
        </w:rPr>
        <w:t>clearer</w:t>
      </w:r>
      <w:r w:rsidRPr="0066162F">
        <w:rPr>
          <w:rFonts w:ascii="Arial" w:eastAsia="MS Mincho" w:hAnsi="Arial" w:cs="Arial"/>
        </w:rPr>
        <w:t xml:space="preserve"> communication of the practical advantages of digitization, so that it produces real, not only technical, simplification effects.</w:t>
      </w:r>
    </w:p>
    <w:p w14:paraId="5534C11A" w14:textId="092DC0AA" w:rsidR="00CC6090" w:rsidRPr="0066162F" w:rsidRDefault="00230BDE" w:rsidP="00CC6090">
      <w:pPr>
        <w:rPr>
          <w:rFonts w:ascii="Arial" w:eastAsia="MS Mincho" w:hAnsi="Arial" w:cs="Arial"/>
        </w:rPr>
      </w:pPr>
      <w:r w:rsidRPr="0066162F">
        <w:rPr>
          <w:rFonts w:ascii="Arial" w:eastAsia="MS Mincho" w:hAnsi="Arial" w:cs="Arial"/>
        </w:rPr>
        <w:t xml:space="preserve">Participants pointed out that the current funding architecture, marked by a large number of calls and highly fragmented funding lines – described as "many small calls for small groups of beneficiaries" – generates a number of negative effects. First of all, this fragmentation </w:t>
      </w:r>
      <w:r w:rsidRPr="0066162F">
        <w:rPr>
          <w:rFonts w:ascii="Arial" w:eastAsia="MS Mincho" w:hAnsi="Arial" w:cs="Arial"/>
          <w:b/>
          <w:bCs/>
        </w:rPr>
        <w:t>overloads the Managing Authority</w:t>
      </w:r>
      <w:r w:rsidRPr="0066162F">
        <w:rPr>
          <w:rFonts w:ascii="Arial" w:eastAsia="MS Mincho" w:hAnsi="Arial" w:cs="Arial"/>
        </w:rPr>
        <w:t xml:space="preserve">, which ends up managing, evaluating and contracting a very large volume of small projects, which </w:t>
      </w:r>
      <w:r w:rsidRPr="0066162F">
        <w:rPr>
          <w:rFonts w:ascii="Arial" w:eastAsia="MS Mincho" w:hAnsi="Arial" w:cs="Arial"/>
          <w:b/>
          <w:bCs/>
        </w:rPr>
        <w:t>significantly prolongs processing times and intensifies administrative pressure</w:t>
      </w:r>
      <w:r w:rsidRPr="0066162F">
        <w:rPr>
          <w:rFonts w:ascii="Arial" w:eastAsia="MS Mincho" w:hAnsi="Arial" w:cs="Arial"/>
        </w:rPr>
        <w:t>.</w:t>
      </w:r>
    </w:p>
    <w:p w14:paraId="466D2AF1" w14:textId="77777777" w:rsidR="00230BDE" w:rsidRPr="0066162F" w:rsidRDefault="00230BDE" w:rsidP="00FC3F3A">
      <w:pPr>
        <w:rPr>
          <w:rFonts w:ascii="Arial" w:eastAsia="MS Mincho" w:hAnsi="Arial" w:cs="Arial"/>
        </w:rPr>
      </w:pPr>
      <w:r w:rsidRPr="0066162F">
        <w:rPr>
          <w:rFonts w:ascii="Arial" w:eastAsia="MS Mincho" w:hAnsi="Arial" w:cs="Arial"/>
        </w:rPr>
        <w:t xml:space="preserve">In parallel, </w:t>
      </w:r>
      <w:r w:rsidRPr="0066162F">
        <w:rPr>
          <w:rFonts w:ascii="Arial" w:eastAsia="MS Mincho" w:hAnsi="Arial" w:cs="Arial"/>
          <w:b/>
          <w:bCs/>
        </w:rPr>
        <w:t xml:space="preserve">beneficiaries </w:t>
      </w:r>
      <w:r w:rsidRPr="0066162F">
        <w:rPr>
          <w:rFonts w:ascii="Arial" w:eastAsia="MS Mincho" w:hAnsi="Arial" w:cs="Arial"/>
        </w:rPr>
        <w:t xml:space="preserve">are forced to develop </w:t>
      </w:r>
      <w:r w:rsidRPr="0066162F">
        <w:rPr>
          <w:rFonts w:ascii="Arial" w:eastAsia="MS Mincho" w:hAnsi="Arial" w:cs="Arial"/>
          <w:b/>
          <w:bCs/>
        </w:rPr>
        <w:t>complex documentation for projects with limited impact</w:t>
      </w:r>
      <w:r w:rsidRPr="0066162F">
        <w:rPr>
          <w:rFonts w:ascii="Arial" w:eastAsia="MS Mincho" w:hAnsi="Arial" w:cs="Arial"/>
        </w:rPr>
        <w:t xml:space="preserve">, which increases the administrative effort </w:t>
      </w:r>
      <w:r w:rsidRPr="0066162F">
        <w:rPr>
          <w:rFonts w:ascii="Arial" w:eastAsia="MS Mincho" w:hAnsi="Arial" w:cs="Arial"/>
          <w:b/>
          <w:bCs/>
        </w:rPr>
        <w:t>without a proportional value</w:t>
      </w:r>
      <w:r w:rsidRPr="0066162F">
        <w:rPr>
          <w:rFonts w:ascii="Arial" w:eastAsia="MS Mincho" w:hAnsi="Arial" w:cs="Arial"/>
        </w:rPr>
        <w:t xml:space="preserve">. At the same time, the </w:t>
      </w:r>
      <w:r w:rsidRPr="0066162F">
        <w:rPr>
          <w:rFonts w:ascii="Arial" w:eastAsia="MS Mincho" w:hAnsi="Arial" w:cs="Arial"/>
        </w:rPr>
        <w:lastRenderedPageBreak/>
        <w:t>dispersion of interventions reduces the visibility and added value of funding at regional level, the results being spread in "small mushrooms", without clear territorial effects.</w:t>
      </w:r>
    </w:p>
    <w:p w14:paraId="651534E4" w14:textId="03C81DEF" w:rsidR="00230BDE" w:rsidRPr="0066162F" w:rsidRDefault="00230BDE" w:rsidP="00FC3F3A">
      <w:pPr>
        <w:rPr>
          <w:rFonts w:ascii="Arial" w:eastAsia="MS Mincho" w:hAnsi="Arial" w:cs="Arial"/>
        </w:rPr>
      </w:pPr>
      <w:r w:rsidRPr="0066162F">
        <w:rPr>
          <w:rFonts w:ascii="Arial" w:eastAsia="MS Mincho" w:hAnsi="Arial" w:cs="Arial"/>
        </w:rPr>
        <w:t xml:space="preserve">In the perspective of the post-2027 period, the participants proposed </w:t>
      </w:r>
      <w:r w:rsidRPr="0066162F">
        <w:rPr>
          <w:rFonts w:ascii="Arial" w:eastAsia="MS Mincho" w:hAnsi="Arial" w:cs="Arial"/>
          <w:b/>
          <w:bCs/>
        </w:rPr>
        <w:t>to reduce granularity by consolidating calls into broader and strategic instruments</w:t>
      </w:r>
      <w:r w:rsidRPr="0066162F">
        <w:rPr>
          <w:rFonts w:ascii="Arial" w:eastAsia="MS Mincho" w:hAnsi="Arial" w:cs="Arial"/>
        </w:rPr>
        <w:t xml:space="preserve">, capable of generating territorial impact and obvious added value. They also recommended that </w:t>
      </w:r>
      <w:r w:rsidRPr="0066162F">
        <w:rPr>
          <w:rFonts w:ascii="Arial" w:eastAsia="MS Mincho" w:hAnsi="Arial" w:cs="Arial"/>
          <w:b/>
          <w:bCs/>
        </w:rPr>
        <w:t xml:space="preserve">call planning should start </w:t>
      </w:r>
      <w:r w:rsidR="00682FBA" w:rsidRPr="0066162F">
        <w:rPr>
          <w:rFonts w:ascii="Arial" w:eastAsia="MS Mincho" w:hAnsi="Arial" w:cs="Arial"/>
          <w:b/>
          <w:bCs/>
        </w:rPr>
        <w:t>with</w:t>
      </w:r>
      <w:r w:rsidRPr="0066162F">
        <w:rPr>
          <w:rFonts w:ascii="Arial" w:eastAsia="MS Mincho" w:hAnsi="Arial" w:cs="Arial"/>
          <w:b/>
          <w:bCs/>
        </w:rPr>
        <w:t xml:space="preserve"> strategic priorities, rather than micro-themes</w:t>
      </w:r>
      <w:r w:rsidRPr="0066162F">
        <w:rPr>
          <w:rFonts w:ascii="Arial" w:eastAsia="MS Mincho" w:hAnsi="Arial" w:cs="Arial"/>
        </w:rPr>
        <w:t xml:space="preserve">, so that resources are </w:t>
      </w:r>
      <w:r w:rsidR="00FF63CA" w:rsidRPr="0066162F">
        <w:rPr>
          <w:rFonts w:ascii="Arial" w:eastAsia="MS Mincho" w:hAnsi="Arial" w:cs="Arial"/>
        </w:rPr>
        <w:t>focused on</w:t>
      </w:r>
      <w:r w:rsidRPr="0066162F">
        <w:rPr>
          <w:rFonts w:ascii="Arial" w:eastAsia="MS Mincho" w:hAnsi="Arial" w:cs="Arial"/>
        </w:rPr>
        <w:t xml:space="preserve"> where they can create consistent change. Another direction highlighted was to support beneficiaries in developing </w:t>
      </w:r>
      <w:r w:rsidRPr="0066162F">
        <w:rPr>
          <w:rFonts w:ascii="Arial" w:eastAsia="MS Mincho" w:hAnsi="Arial" w:cs="Arial"/>
          <w:b/>
          <w:bCs/>
        </w:rPr>
        <w:t>coherent project portfolios</w:t>
      </w:r>
      <w:r w:rsidRPr="0066162F">
        <w:rPr>
          <w:rFonts w:ascii="Arial" w:eastAsia="MS Mincho" w:hAnsi="Arial" w:cs="Arial"/>
        </w:rPr>
        <w:t>, oriented towards integrated results, and not towards isolated initiatives.</w:t>
      </w:r>
    </w:p>
    <w:p w14:paraId="799B0AC2" w14:textId="07201CED" w:rsidR="00230BDE" w:rsidRPr="0066162F" w:rsidRDefault="00230BDE" w:rsidP="00FC3F3A">
      <w:r w:rsidRPr="0066162F">
        <w:rPr>
          <w:b/>
          <w:bCs/>
          <w:color w:val="0070C0"/>
        </w:rPr>
        <w:t xml:space="preserve">The consultants </w:t>
      </w:r>
      <w:r w:rsidRPr="0066162F">
        <w:t xml:space="preserve">participating in the validation activities described the implementation system of the Centre Regional </w:t>
      </w:r>
      <w:r w:rsidR="003E7042" w:rsidRPr="0066162F">
        <w:t>Program</w:t>
      </w:r>
      <w:r w:rsidRPr="0066162F">
        <w:t xml:space="preserve"> as more functional and coherent than in the 2014–2020 </w:t>
      </w:r>
      <w:r w:rsidR="00FF63CA" w:rsidRPr="0066162F">
        <w:t>period but</w:t>
      </w:r>
      <w:r w:rsidRPr="0066162F">
        <w:t xml:space="preserve"> still affected by administrative rigidities and uneven interpretations.</w:t>
      </w:r>
    </w:p>
    <w:p w14:paraId="4BF89EF3" w14:textId="77777777" w:rsidR="00230BDE" w:rsidRPr="0066162F" w:rsidRDefault="00230BDE" w:rsidP="00FC3F3A">
      <w:r w:rsidRPr="0066162F">
        <w:t>Overall, the transition of Centre RDA to the role of Managing Authority is perceived as a positive development, which has brought greater decision-making autonomy and a visible improvement in communication with beneficiaries. Unlike in the previous period, decisions can now be taken at regional level, without questions and clarifications being transmitted at central level, which has significantly shortened the reaction time.</w:t>
      </w:r>
    </w:p>
    <w:p w14:paraId="1BF6AE77" w14:textId="77777777" w:rsidR="00230BDE" w:rsidRPr="0066162F" w:rsidRDefault="00230BDE" w:rsidP="00FC3F3A">
      <w:r w:rsidRPr="0066162F">
        <w:rPr>
          <w:rFonts w:ascii="Arial" w:hAnsi="Arial" w:cs="Arial"/>
        </w:rPr>
        <w:t xml:space="preserve">However, the consultants pointed to an </w:t>
      </w:r>
      <w:r w:rsidRPr="0066162F">
        <w:rPr>
          <w:rFonts w:ascii="Arial" w:hAnsi="Arial" w:cs="Arial"/>
          <w:b/>
          <w:bCs/>
        </w:rPr>
        <w:t>"excessive caution" in decision-making</w:t>
      </w:r>
      <w:r w:rsidRPr="0066162F">
        <w:rPr>
          <w:rFonts w:ascii="Arial" w:hAnsi="Arial" w:cs="Arial"/>
        </w:rPr>
        <w:t xml:space="preserve"> – explainable by the fear of errors and the consequences of controls – which leads to unnecessary delays in evaluation and contracting. This </w:t>
      </w:r>
      <w:r w:rsidRPr="0066162F">
        <w:rPr>
          <w:rFonts w:ascii="Arial" w:hAnsi="Arial" w:cs="Arial"/>
          <w:b/>
          <w:bCs/>
        </w:rPr>
        <w:t>caution is perceived as a reflection of the culture of compliance</w:t>
      </w:r>
      <w:r w:rsidRPr="0066162F">
        <w:rPr>
          <w:rFonts w:ascii="Arial" w:hAnsi="Arial" w:cs="Arial"/>
        </w:rPr>
        <w:t xml:space="preserve">, which dominates the entire cohesion policy system. Despite stated simplification efforts, </w:t>
      </w:r>
      <w:r w:rsidRPr="0066162F">
        <w:rPr>
          <w:rFonts w:ascii="Arial" w:hAnsi="Arial" w:cs="Arial"/>
          <w:b/>
          <w:bCs/>
        </w:rPr>
        <w:t>processes continue to be geared towards control and multiple checks, not results</w:t>
      </w:r>
      <w:r w:rsidRPr="0066162F">
        <w:t>.</w:t>
      </w:r>
    </w:p>
    <w:p w14:paraId="0A3DDCF2" w14:textId="7C22DB30" w:rsidR="00230BDE" w:rsidRPr="0066162F" w:rsidRDefault="00230BDE" w:rsidP="00FC3F3A">
      <w:r w:rsidRPr="0066162F">
        <w:t xml:space="preserve">Participants appreciated the progress of </w:t>
      </w:r>
      <w:r w:rsidR="00682FBA" w:rsidRPr="0066162F">
        <w:t>digitalization</w:t>
      </w:r>
      <w:r w:rsidRPr="0066162F">
        <w:t xml:space="preserve">, in particular through the use of the MySMIS system, but stressed that </w:t>
      </w:r>
      <w:r w:rsidR="00682FBA" w:rsidRPr="0066162F">
        <w:rPr>
          <w:b/>
          <w:bCs/>
        </w:rPr>
        <w:t>digitalization</w:t>
      </w:r>
      <w:r w:rsidRPr="0066162F">
        <w:rPr>
          <w:b/>
          <w:bCs/>
        </w:rPr>
        <w:t xml:space="preserve"> did not reduce the complexity of </w:t>
      </w:r>
      <w:r w:rsidR="00682FBA" w:rsidRPr="0066162F">
        <w:rPr>
          <w:b/>
          <w:bCs/>
        </w:rPr>
        <w:t>procedures</w:t>
      </w:r>
      <w:r w:rsidR="00682FBA" w:rsidRPr="0066162F">
        <w:t xml:space="preserve"> but</w:t>
      </w:r>
      <w:r w:rsidRPr="0066162F">
        <w:rPr>
          <w:b/>
          <w:bCs/>
        </w:rPr>
        <w:t xml:space="preserve"> only transferred it to electronic format</w:t>
      </w:r>
      <w:r w:rsidRPr="0066162F">
        <w:t xml:space="preserve">. Some guides remain complicated, with interpretable formulations, and the evaluation grids contain redundant or ambiguous criteria, which leave room for subjective interpretation by evaluators. </w:t>
      </w:r>
    </w:p>
    <w:p w14:paraId="64C3F092" w14:textId="77777777" w:rsidR="00682FBA" w:rsidRPr="0066162F" w:rsidRDefault="00230BDE" w:rsidP="00682FBA">
      <w:pPr>
        <w:spacing w:after="0"/>
      </w:pPr>
      <w:r w:rsidRPr="0066162F">
        <w:t xml:space="preserve">Another recurring aspect was the lack of a clear calendar for launching calls, which makes it difficult to prepare complex projects and determines the development of documentation under pressure, with an increased risk of errors. In the same sense, the need for the guides to be clearer, more concise and easier to understand for beneficiaries, especially for SMEs and local authorities with limited administrative capacity, was </w:t>
      </w:r>
      <w:proofErr w:type="spellStart"/>
      <w:r w:rsidRPr="0066162F">
        <w:t>signalled</w:t>
      </w:r>
      <w:proofErr w:type="spellEnd"/>
      <w:r w:rsidRPr="0066162F">
        <w:t>.</w:t>
      </w:r>
    </w:p>
    <w:p w14:paraId="0251F06E" w14:textId="37642058" w:rsidR="00230BDE" w:rsidRPr="0066162F" w:rsidRDefault="00230BDE" w:rsidP="00FC3F3A">
      <w:r w:rsidRPr="0066162F">
        <w:t xml:space="preserve"> </w:t>
      </w:r>
      <w:r w:rsidRPr="0066162F" w:rsidDel="006B5491">
        <w:br/>
      </w:r>
      <w:r w:rsidRPr="0066162F">
        <w:t xml:space="preserve">The consultants provided </w:t>
      </w:r>
      <w:r w:rsidRPr="0066162F">
        <w:rPr>
          <w:b/>
          <w:bCs/>
        </w:rPr>
        <w:t>examples of good practices from other programs</w:t>
      </w:r>
      <w:r w:rsidRPr="0066162F">
        <w:t xml:space="preserve"> — such as </w:t>
      </w:r>
      <w:r w:rsidRPr="0066162F">
        <w:rPr>
          <w:b/>
          <w:bCs/>
        </w:rPr>
        <w:t xml:space="preserve">the reference price database and standard costs used by </w:t>
      </w:r>
      <w:r w:rsidR="00682FBA" w:rsidRPr="0066162F">
        <w:rPr>
          <w:b/>
          <w:bCs/>
        </w:rPr>
        <w:t>RIFA</w:t>
      </w:r>
      <w:r w:rsidRPr="0066162F">
        <w:t xml:space="preserve">, which significantly simplifies procurement and reduces the risk of interpretation. They believe that such instruments should also be taken up in regional </w:t>
      </w:r>
      <w:r w:rsidR="00682FBA" w:rsidRPr="0066162F">
        <w:t>programs</w:t>
      </w:r>
      <w:r w:rsidRPr="0066162F">
        <w:t xml:space="preserve">, together with </w:t>
      </w:r>
      <w:r w:rsidRPr="0066162F">
        <w:rPr>
          <w:b/>
          <w:bCs/>
        </w:rPr>
        <w:t xml:space="preserve">output/outcome-based funding mechanisms, which reduce the justification burden and boost real performance. </w:t>
      </w:r>
    </w:p>
    <w:p w14:paraId="1C816E80" w14:textId="43A44DF2" w:rsidR="00230BDE" w:rsidRPr="0066162F" w:rsidRDefault="00230BDE" w:rsidP="00FC3F3A">
      <w:r w:rsidRPr="0066162F">
        <w:t>At the same time, the need for a common understanding of simplification across all institutional actors</w:t>
      </w:r>
      <w:r w:rsidRPr="0066162F">
        <w:rPr>
          <w:b/>
          <w:bCs/>
        </w:rPr>
        <w:t xml:space="preserve"> was discussed</w:t>
      </w:r>
      <w:r w:rsidRPr="0066162F">
        <w:t>, as measures such as simplified cost options, although created to reduce bureaucracy, are often overridden by strict interpretations by audit authorities, leading to re-</w:t>
      </w:r>
      <w:r w:rsidR="00682FBA" w:rsidRPr="0066162F">
        <w:t>bureaucratization</w:t>
      </w:r>
      <w:r w:rsidRPr="0066162F">
        <w:t xml:space="preserve">. Negative experiences from other </w:t>
      </w:r>
      <w:r w:rsidR="00682FBA" w:rsidRPr="0066162F">
        <w:t>programs</w:t>
      </w:r>
      <w:r w:rsidRPr="0066162F">
        <w:t xml:space="preserve"> where audit engagements have interpreted the simplified cost options differently than beneficiaries and the managing authority </w:t>
      </w:r>
      <w:r w:rsidR="00FF63CA" w:rsidRPr="0066162F">
        <w:t>creates</w:t>
      </w:r>
      <w:r w:rsidRPr="0066162F">
        <w:t xml:space="preserve"> substantial restraints from all parties involved. The application of the simplified cost options provided for in the Regulation has different interpretations and approaches between regional </w:t>
      </w:r>
      <w:r w:rsidR="00682FBA" w:rsidRPr="0066162F">
        <w:t>programs</w:t>
      </w:r>
      <w:r w:rsidRPr="0066162F">
        <w:t xml:space="preserve">, some such as those provided for in the Regulation even erroneous (in regions other than the Centre Region) according to some opinions. Defining </w:t>
      </w:r>
      <w:r w:rsidRPr="0066162F">
        <w:lastRenderedPageBreak/>
        <w:t xml:space="preserve">and obtaining the AA approval was a long and inefficient process, some managing authorities abandoned the process. The lack of reliable data according to the AA requirements limits the possibility of defining simplified cost options at the level of reasonable amounts for the evolution of market prices, are discouraging constraints for managing authorities and ultimately "simplified costs have complicated the system". </w:t>
      </w:r>
    </w:p>
    <w:p w14:paraId="49BA1FC7" w14:textId="77777777" w:rsidR="00230BDE" w:rsidRPr="0066162F" w:rsidRDefault="00230BDE" w:rsidP="00FC3F3A">
      <w:r w:rsidRPr="0066162F">
        <w:t xml:space="preserve">In conclusion, real simplification is perceived not as a technical matter, but as </w:t>
      </w:r>
      <w:r w:rsidRPr="0066162F">
        <w:rPr>
          <w:b/>
          <w:bCs/>
        </w:rPr>
        <w:t>a change in mentality and administrative culture</w:t>
      </w:r>
      <w:r w:rsidRPr="0066162F">
        <w:t>.</w:t>
      </w:r>
    </w:p>
    <w:p w14:paraId="0461F50E" w14:textId="65C68015" w:rsidR="00230BDE" w:rsidRPr="0066162F" w:rsidRDefault="00230BDE" w:rsidP="00FC3F3A">
      <w:r w:rsidRPr="0066162F">
        <w:t xml:space="preserve">The analysis of discussions with </w:t>
      </w:r>
      <w:r w:rsidRPr="0066162F">
        <w:rPr>
          <w:b/>
          <w:bCs/>
          <w:color w:val="0070C0"/>
        </w:rPr>
        <w:t xml:space="preserve">other institutional stakeholders </w:t>
      </w:r>
      <w:r w:rsidRPr="0066162F">
        <w:t xml:space="preserve">indicates a common set of challenges and needs regarding simplification, procedural framework and </w:t>
      </w:r>
      <w:r w:rsidR="00682FBA" w:rsidRPr="0066162F">
        <w:t>digitalization</w:t>
      </w:r>
      <w:r w:rsidRPr="0066162F">
        <w:t xml:space="preserve"> processes. </w:t>
      </w:r>
    </w:p>
    <w:p w14:paraId="3D02D2CF" w14:textId="77777777" w:rsidR="00230BDE" w:rsidRPr="0066162F" w:rsidRDefault="00230BDE" w:rsidP="00FC3F3A">
      <w:r w:rsidRPr="0066162F">
        <w:t xml:space="preserve">While there is a clearly expressed will to reduce the administrative burden, the operational reality shows that simplification is difficult to achieve as long as control mechanisms remain </w:t>
      </w:r>
      <w:proofErr w:type="spellStart"/>
      <w:r w:rsidRPr="0066162F">
        <w:t>centred</w:t>
      </w:r>
      <w:proofErr w:type="spellEnd"/>
      <w:r w:rsidRPr="0066162F">
        <w:t xml:space="preserve"> on the verification of processes and documents, and technical procedures continue to be interpreted through a predominantly formalistic lens. This institutional culture, consolidated over time, generates excessive prudence and limits the adoption of more modern fund management practices.</w:t>
      </w:r>
    </w:p>
    <w:p w14:paraId="305E15EF" w14:textId="77777777" w:rsidR="00230BDE" w:rsidRPr="0066162F" w:rsidRDefault="00230BDE" w:rsidP="00FC3F3A">
      <w:r w:rsidRPr="0066162F">
        <w:t xml:space="preserve">The regional programs in the period 2021-2027 followed the structure of the ROP 2014-2020, being not only a prudent approach but the regulatory framework did not allow for innovative approaches. </w:t>
      </w:r>
    </w:p>
    <w:p w14:paraId="247C3749" w14:textId="77777777" w:rsidR="00230BDE" w:rsidRPr="0066162F" w:rsidRDefault="00230BDE" w:rsidP="00FC3F3A">
      <w:r w:rsidRPr="0066162F">
        <w:t xml:space="preserve">Simplification suffers in particular from </w:t>
      </w:r>
      <w:r w:rsidRPr="0066162F">
        <w:rPr>
          <w:b/>
          <w:bCs/>
        </w:rPr>
        <w:t>a double constraint</w:t>
      </w:r>
      <w:r w:rsidRPr="0066162F">
        <w:t xml:space="preserve">. On the one hand, there is a real fear of </w:t>
      </w:r>
      <w:r w:rsidRPr="0066162F">
        <w:rPr>
          <w:b/>
          <w:bCs/>
        </w:rPr>
        <w:t>the risk of financial corrections and the responsibility to keep the error rate below the threshold</w:t>
      </w:r>
      <w:r w:rsidRPr="0066162F">
        <w:t xml:space="preserve">, which stimulates thorough checks and a focus on strict compliance. On the other hand, </w:t>
      </w:r>
      <w:r w:rsidRPr="0066162F">
        <w:rPr>
          <w:b/>
          <w:bCs/>
        </w:rPr>
        <w:t>current rules and guidelines, often excessively detailed, create a rigidity that is difficult to manage and make it difficult to adapt solutions to the local context</w:t>
      </w:r>
      <w:r w:rsidRPr="0066162F">
        <w:t>.</w:t>
      </w:r>
    </w:p>
    <w:p w14:paraId="4C61AD9B" w14:textId="7042048F" w:rsidR="00230BDE" w:rsidRPr="0066162F" w:rsidRDefault="00230BDE" w:rsidP="00FC3F3A">
      <w:r w:rsidRPr="0066162F">
        <w:t xml:space="preserve">In some cases, the level of detail on how investments are executed goes beyond the reasonable limits of a framework that should be </w:t>
      </w:r>
      <w:r w:rsidR="00682FBA" w:rsidRPr="0066162F">
        <w:t>result</w:t>
      </w:r>
      <w:r w:rsidRPr="0066162F">
        <w:t>-oriented, not micro-managed. As a consequence, beneficiaries are increasingly reluctant towards simplified mechanisms, considering that they may become additional sources of uncertainty, especially in the absence of a uniform interpretation between all levels of verification.</w:t>
      </w:r>
    </w:p>
    <w:p w14:paraId="5A4DF517" w14:textId="77777777" w:rsidR="00230BDE" w:rsidRPr="0066162F" w:rsidRDefault="00230BDE" w:rsidP="00FC3F3A">
      <w:r w:rsidRPr="0066162F">
        <w:t xml:space="preserve">Equally, there is a need to recalibrate the procedural framework. In addition to compliance pressure, current procedures are fraught with legislative and operational constraints that reduce the space for innovation and accentuate fragmentation. Although the logic of decentralization has brought benefits such as getting closer to beneficiaries and shortening administrative circuits, </w:t>
      </w:r>
      <w:r w:rsidRPr="0066162F">
        <w:rPr>
          <w:b/>
          <w:bCs/>
        </w:rPr>
        <w:t>assuming new responsibilities involves an accelerated process of institutional learning</w:t>
      </w:r>
      <w:r w:rsidRPr="0066162F">
        <w:t xml:space="preserve">, including in areas such as evaluation, selection, prevention of irregularities and direct relationship with auditing. </w:t>
      </w:r>
      <w:r w:rsidRPr="0066162F">
        <w:rPr>
          <w:b/>
          <w:bCs/>
        </w:rPr>
        <w:t>The pace of procedural maturation is different, and the coherence of interpretations remains a significant challenge</w:t>
      </w:r>
      <w:r w:rsidRPr="0066162F">
        <w:t>, which limits the functioning of the system in a preventive and collaborative logic.</w:t>
      </w:r>
    </w:p>
    <w:p w14:paraId="2BE61914" w14:textId="74577F87" w:rsidR="00230BDE" w:rsidRPr="0066162F" w:rsidRDefault="00230BDE" w:rsidP="00FC3F3A">
      <w:r w:rsidRPr="0066162F">
        <w:t xml:space="preserve">Digitalization is another essential pillar, but one that is in transition. Although many processes have been transferred to the electronic environment, </w:t>
      </w:r>
      <w:r w:rsidRPr="0066162F">
        <w:rPr>
          <w:b/>
          <w:bCs/>
        </w:rPr>
        <w:t xml:space="preserve">current systems are not yet fully integrated </w:t>
      </w:r>
      <w:r w:rsidR="00682FBA" w:rsidRPr="0066162F">
        <w:rPr>
          <w:b/>
          <w:bCs/>
        </w:rPr>
        <w:t>and, in some situations,</w:t>
      </w:r>
      <w:r w:rsidRPr="0066162F">
        <w:rPr>
          <w:b/>
          <w:bCs/>
        </w:rPr>
        <w:t xml:space="preserve"> tend to generate additional administrative burdens rather than reduce them.</w:t>
      </w:r>
      <w:r w:rsidRPr="0066162F">
        <w:t xml:space="preserve"> The lack of real interoperability between national, regional and European platforms prolongs processing times and complicates data monitoring, and the excessive focus on uploading documentary evidence remains dominant even in the digital environment. At the same time, digitization cannot replace the essential role of the human factor. The efficiency of technology depends on the right skills, a learning-oriented institutional culture and the ability of actors in the system to interpret and use new tools in a coherent and responsible manner.</w:t>
      </w:r>
    </w:p>
    <w:p w14:paraId="355CD142" w14:textId="77777777" w:rsidR="00230BDE" w:rsidRPr="0066162F" w:rsidRDefault="00230BDE" w:rsidP="00FC3F3A">
      <w:r w:rsidRPr="0066162F">
        <w:lastRenderedPageBreak/>
        <w:t xml:space="preserve">Looking to the future, it becomes apparent that the transformation of the system requires a double shift: a paradigm shift and an infrastructure shift. On the one hand, there is a </w:t>
      </w:r>
      <w:r w:rsidRPr="0066162F">
        <w:rPr>
          <w:b/>
          <w:bCs/>
        </w:rPr>
        <w:t>need for a gradual shift from a culture of exhaustive verification to a balanced approach based on results, risk and responsibility</w:t>
      </w:r>
      <w:r w:rsidRPr="0066162F">
        <w:t>. On the other hand, the digitization process must be integrated into</w:t>
      </w:r>
      <w:r w:rsidRPr="0066162F">
        <w:rPr>
          <w:b/>
          <w:bCs/>
        </w:rPr>
        <w:t xml:space="preserve"> a unitary, simple and interoperable architecture that reduces the administrative burden and allows for automatic data traceability</w:t>
      </w:r>
      <w:r w:rsidRPr="0066162F">
        <w:t>.</w:t>
      </w:r>
    </w:p>
    <w:p w14:paraId="44D4A545" w14:textId="097F5C11" w:rsidR="00230BDE" w:rsidRPr="0066162F" w:rsidRDefault="00230BDE" w:rsidP="00FC3F3A">
      <w:r w:rsidRPr="0066162F">
        <w:rPr>
          <w:b/>
          <w:bCs/>
          <w:color w:val="0070C0"/>
        </w:rPr>
        <w:t xml:space="preserve">The regional and national experts participating in the panel </w:t>
      </w:r>
      <w:r w:rsidRPr="0066162F">
        <w:t xml:space="preserve">pointed out that, currently, regional agencies adopt a predominantly prudent approach, oriented towards "zero risk", which leads to the dispersion of funding in many small projects. This fragmentation makes </w:t>
      </w:r>
      <w:r w:rsidRPr="0066162F">
        <w:rPr>
          <w:b/>
          <w:bCs/>
        </w:rPr>
        <w:t>the impact of the program difficult to see at regional level and reduces the ability to direct resources to areas with acute needs or to administrative-territorial units facing major difficulties</w:t>
      </w:r>
      <w:r w:rsidRPr="0066162F">
        <w:t>, given that there are no real tools to guide the decisions of actors such as county councils. In parallel, the submission documentation has become increasingly dense, with an increasing volume of declarations and annexes, which considerably prolongs the evaluation and contracting stages and blocks the pace of implementation.</w:t>
      </w:r>
    </w:p>
    <w:p w14:paraId="3B1A1A07" w14:textId="13A5CCA6" w:rsidR="00230BDE" w:rsidRPr="0066162F" w:rsidRDefault="00230BDE" w:rsidP="00FC3F3A">
      <w:r w:rsidRPr="0066162F">
        <w:t xml:space="preserve">Participants noted that the European Commission's intention to promote simplified costs failed in Romania because of the way they were implemented at national level. Instead of reducing the administrative burden, they have become </w:t>
      </w:r>
      <w:r w:rsidR="00FF63CA" w:rsidRPr="0066162F">
        <w:t>more complicated and riskier</w:t>
      </w:r>
      <w:r w:rsidRPr="0066162F">
        <w:t>, accentuated by divergent interpretations by supervisory authorities. Beneficiaries are afraid of possible reactions from the Court of A</w:t>
      </w:r>
      <w:r w:rsidR="00682FBA" w:rsidRPr="0066162F">
        <w:t>ccounts</w:t>
      </w:r>
      <w:r w:rsidRPr="0066162F">
        <w:t xml:space="preserve"> or the Audit Authority and, in order to avoid ineligible costs, </w:t>
      </w:r>
      <w:r w:rsidRPr="0066162F">
        <w:rPr>
          <w:b/>
          <w:bCs/>
        </w:rPr>
        <w:t>prefer to over-document even situations where simplified mechanisms could be applied.</w:t>
      </w:r>
      <w:r w:rsidRPr="0066162F">
        <w:t xml:space="preserve"> The same institutional fear feeds a culture of compliance, in which the priority of the system seems to be the absorption of funds and the achievement of safe, easy-to-tick indicators, not the orientation towards the quality of interventions or the real change generated by projects.</w:t>
      </w:r>
    </w:p>
    <w:p w14:paraId="73654665" w14:textId="2D4E5AC5" w:rsidR="00230BDE" w:rsidRPr="0066162F" w:rsidRDefault="00230BDE" w:rsidP="00FC3F3A">
      <w:r w:rsidRPr="0066162F">
        <w:t xml:space="preserve">This situation is amplified by the fact </w:t>
      </w:r>
      <w:r w:rsidRPr="0066162F">
        <w:rPr>
          <w:b/>
          <w:bCs/>
        </w:rPr>
        <w:t xml:space="preserve">that sustainable development indicators, although </w:t>
      </w:r>
      <w:r w:rsidR="00682FBA" w:rsidRPr="0066162F">
        <w:rPr>
          <w:b/>
          <w:bCs/>
        </w:rPr>
        <w:t>well-defined</w:t>
      </w:r>
      <w:r w:rsidRPr="0066162F">
        <w:rPr>
          <w:b/>
          <w:bCs/>
        </w:rPr>
        <w:t xml:space="preserve"> and covering essential dimensions of development — infrastructure, social, environment, culture, inclusion — cannot be used effectively in impact </w:t>
      </w:r>
      <w:r w:rsidR="009D0175" w:rsidRPr="0066162F">
        <w:rPr>
          <w:b/>
          <w:bCs/>
        </w:rPr>
        <w:t>evaluation</w:t>
      </w:r>
      <w:r w:rsidRPr="0066162F">
        <w:rPr>
          <w:b/>
          <w:bCs/>
        </w:rPr>
        <w:t>.</w:t>
      </w:r>
      <w:r w:rsidRPr="0066162F">
        <w:t xml:space="preserve"> The lack of relevant statistical data at regional and local level, in particular from the National Institute of Statistics, limits the ability to measure the real change generated by projects. In </w:t>
      </w:r>
      <w:r w:rsidR="00682FBA" w:rsidRPr="0066162F">
        <w:t>addition, the</w:t>
      </w:r>
      <w:r w:rsidRPr="0066162F">
        <w:t xml:space="preserve"> </w:t>
      </w:r>
      <w:r w:rsidRPr="0066162F">
        <w:rPr>
          <w:b/>
          <w:bCs/>
        </w:rPr>
        <w:t>issue of sustainability in small municipalities was highlighted, where investments risk becoming difficult to maintain after completion</w:t>
      </w:r>
      <w:r w:rsidRPr="0066162F">
        <w:t>, generating operating costs that the community cannot bear.</w:t>
      </w:r>
    </w:p>
    <w:p w14:paraId="0F4A9851" w14:textId="678DDFEE" w:rsidR="00230BDE" w:rsidRPr="0066162F" w:rsidRDefault="00230BDE" w:rsidP="00FC3F3A">
      <w:r w:rsidRPr="0066162F">
        <w:t xml:space="preserve">Another major impediment identified by experts is the insufficient quality of planning and programming processes, both at regional level and at the level of </w:t>
      </w:r>
      <w:r w:rsidR="00682FBA" w:rsidRPr="0066162F">
        <w:t>ATU</w:t>
      </w:r>
      <w:r w:rsidRPr="0066162F">
        <w:t xml:space="preserve">s. </w:t>
      </w:r>
      <w:r w:rsidRPr="0066162F">
        <w:rPr>
          <w:b/>
          <w:bCs/>
        </w:rPr>
        <w:t>The lack of integrated, well-founded and participatory-built strategies affects both the quality of project portfolios and the logic of investments</w:t>
      </w:r>
      <w:r w:rsidRPr="0066162F">
        <w:t>.</w:t>
      </w:r>
    </w:p>
    <w:p w14:paraId="5C1871F4" w14:textId="3BC20636" w:rsidR="004752B3" w:rsidRPr="0066162F" w:rsidRDefault="00230BDE" w:rsidP="004752B3">
      <w:r w:rsidRPr="0066162F">
        <w:t>Looking to the future, the experts formulated a series of strategic directions. Firstly, they highlighted the need for administrative reform whereby regional structures are given clear development objectives (e.g. reducing disparities within a certain range) and the freedom to identify those projects that really contribute to achieving them. Secondly, a proportionate approach to checks has been proposed, with more rigorous controls for large projects and simplified for small ones. There was also discussion about an authentic simplification, built through direct dialogue with the beneficiaries, in order to eliminate mutual fear and to ensure a co-creation process in defining the rules.</w:t>
      </w:r>
    </w:p>
    <w:p w14:paraId="75214070" w14:textId="13136CDA" w:rsidR="00230BDE" w:rsidRPr="0066162F" w:rsidRDefault="00230BDE" w:rsidP="00FC3F3A">
      <w:r w:rsidRPr="0066162F">
        <w:t xml:space="preserve">Finally, the panel underlined the importance of bottom-up planning, in which territorial strategies are developed with the participation of local actors and reflect the real needs of communities. This approach should be </w:t>
      </w:r>
      <w:r w:rsidRPr="0066162F">
        <w:rPr>
          <w:b/>
          <w:bCs/>
        </w:rPr>
        <w:t>accompanied by proactive preparation for the new financial year</w:t>
      </w:r>
      <w:r w:rsidRPr="0066162F">
        <w:t xml:space="preserve">, supporting </w:t>
      </w:r>
      <w:r w:rsidR="00682FBA" w:rsidRPr="0066162F">
        <w:t>ATU</w:t>
      </w:r>
      <w:r w:rsidRPr="0066162F">
        <w:t xml:space="preserve">s to develop their own strategies in line with emerging European trends, such as rural-urban relations, territorial security, functional </w:t>
      </w:r>
      <w:r w:rsidR="00FF63CA" w:rsidRPr="0066162F">
        <w:t>territory</w:t>
      </w:r>
      <w:r w:rsidRPr="0066162F">
        <w:t xml:space="preserve"> and performance milestones.</w:t>
      </w:r>
    </w:p>
    <w:p w14:paraId="17B21182" w14:textId="77777777" w:rsidR="00230BDE" w:rsidRPr="0066162F" w:rsidRDefault="00230BDE" w:rsidP="00FC3F3A">
      <w:pPr>
        <w:pStyle w:val="Titlu4"/>
      </w:pPr>
      <w:r w:rsidRPr="0066162F">
        <w:lastRenderedPageBreak/>
        <w:t>Theme II: Partnership and collaboration</w:t>
      </w:r>
    </w:p>
    <w:p w14:paraId="255675C8" w14:textId="1D714E2D" w:rsidR="00230BDE" w:rsidRPr="0066162F" w:rsidRDefault="00230BDE" w:rsidP="00FC3F3A">
      <w:pPr>
        <w:rPr>
          <w:rFonts w:ascii="Arial" w:hAnsi="Arial" w:cs="Arial"/>
        </w:rPr>
      </w:pPr>
      <w:r w:rsidRPr="0066162F">
        <w:rPr>
          <w:rFonts w:ascii="Arial" w:hAnsi="Arial" w:cs="Arial"/>
          <w:b/>
          <w:bCs/>
          <w:color w:val="0070C0"/>
        </w:rPr>
        <w:t xml:space="preserve">The representatives of the private sector </w:t>
      </w:r>
      <w:r w:rsidRPr="0066162F">
        <w:rPr>
          <w:rFonts w:ascii="Arial" w:hAnsi="Arial" w:cs="Arial"/>
        </w:rPr>
        <w:t xml:space="preserve">offered multiple examples of collaboration between the cluster and the academic </w:t>
      </w:r>
      <w:r w:rsidR="00682FBA" w:rsidRPr="0066162F">
        <w:rPr>
          <w:rFonts w:ascii="Arial" w:hAnsi="Arial" w:cs="Arial"/>
        </w:rPr>
        <w:t>environment but</w:t>
      </w:r>
      <w:r w:rsidRPr="0066162F">
        <w:rPr>
          <w:rFonts w:ascii="Arial" w:hAnsi="Arial" w:cs="Arial"/>
        </w:rPr>
        <w:t xml:space="preserve"> stressed that these efforts are not sufficiently supported institutionally. A concrete example of collaboration mentioned is the agreement signed between clusters and research institutes in Bucharest on the bioeconomy, as a model of cooperation between regions for development and applied innovation.</w:t>
      </w:r>
    </w:p>
    <w:p w14:paraId="41DEF041" w14:textId="1B17792D" w:rsidR="00B53306" w:rsidRPr="0066162F" w:rsidRDefault="00230BDE" w:rsidP="00B53306">
      <w:pPr>
        <w:rPr>
          <w:rFonts w:ascii="Arial" w:hAnsi="Arial" w:cs="Arial"/>
        </w:rPr>
      </w:pPr>
      <w:r w:rsidRPr="0066162F">
        <w:rPr>
          <w:rFonts w:ascii="Arial" w:hAnsi="Arial" w:cs="Arial"/>
        </w:rPr>
        <w:t xml:space="preserve">The private sector is poorly represented in decision-making structures, which reduces the real impact of consultations. It calls for the stronger involvement of the business environment in the regional decision-making process. Although the relationship with </w:t>
      </w:r>
      <w:r w:rsidR="00682FBA" w:rsidRPr="0066162F">
        <w:rPr>
          <w:rFonts w:ascii="Arial" w:hAnsi="Arial" w:cs="Arial"/>
        </w:rPr>
        <w:t>RDA</w:t>
      </w:r>
      <w:r w:rsidRPr="0066162F">
        <w:rPr>
          <w:rFonts w:ascii="Arial" w:hAnsi="Arial" w:cs="Arial"/>
        </w:rPr>
        <w:t xml:space="preserve"> is "good", the collaboration remains rather formal, with no visible results in adapting guides or launching calls.</w:t>
      </w:r>
    </w:p>
    <w:p w14:paraId="197A9AE9" w14:textId="77777777" w:rsidR="00230BDE" w:rsidRPr="0066162F" w:rsidRDefault="00230BDE" w:rsidP="00FC3F3A">
      <w:pPr>
        <w:rPr>
          <w:rFonts w:ascii="Arial" w:hAnsi="Arial" w:cs="Arial"/>
        </w:rPr>
      </w:pPr>
      <w:r w:rsidRPr="0066162F">
        <w:rPr>
          <w:rFonts w:ascii="Arial" w:hAnsi="Arial" w:cs="Arial"/>
        </w:rPr>
        <w:t xml:space="preserve">It was mentioned the need to resume the </w:t>
      </w:r>
      <w:r w:rsidRPr="0066162F">
        <w:rPr>
          <w:rFonts w:ascii="Arial" w:hAnsi="Arial" w:cs="Arial"/>
          <w:b/>
          <w:bCs/>
        </w:rPr>
        <w:t>entrepreneurial discovery process (EDP), considered useful for connecting the actors in the ecosystem (large companies, SMEs, universities, clusters).</w:t>
      </w:r>
      <w:r w:rsidRPr="0066162F">
        <w:rPr>
          <w:rFonts w:ascii="Arial" w:hAnsi="Arial" w:cs="Arial"/>
        </w:rPr>
        <w:t xml:space="preserve"> It is recommended to create </w:t>
      </w:r>
      <w:r w:rsidRPr="0066162F">
        <w:rPr>
          <w:rFonts w:ascii="Arial" w:hAnsi="Arial" w:cs="Arial"/>
          <w:b/>
        </w:rPr>
        <w:t>thematic partnerships and small funding (innovation vouchers) for collaborative projects</w:t>
      </w:r>
      <w:r w:rsidRPr="0066162F">
        <w:rPr>
          <w:rFonts w:ascii="Arial" w:hAnsi="Arial" w:cs="Arial"/>
        </w:rPr>
        <w:t xml:space="preserve"> with concrete regional impact. RDA is perceived as the right actor to facilitate partnerships, but predictability and </w:t>
      </w:r>
      <w:r w:rsidRPr="0066162F">
        <w:rPr>
          <w:rFonts w:ascii="Arial" w:hAnsi="Arial" w:cs="Arial"/>
          <w:b/>
          <w:bCs/>
        </w:rPr>
        <w:t>constant funding are needed to maintain these mechanisms</w:t>
      </w:r>
      <w:r w:rsidRPr="0066162F">
        <w:rPr>
          <w:rFonts w:ascii="Arial" w:hAnsi="Arial" w:cs="Arial"/>
        </w:rPr>
        <w:t>.</w:t>
      </w:r>
    </w:p>
    <w:p w14:paraId="0F959704" w14:textId="521C7AC5" w:rsidR="00230BDE" w:rsidRPr="0066162F" w:rsidRDefault="00230BDE" w:rsidP="00FC3F3A">
      <w:r w:rsidRPr="0066162F">
        <w:t xml:space="preserve">Among </w:t>
      </w:r>
      <w:r w:rsidRPr="0066162F">
        <w:rPr>
          <w:b/>
          <w:bCs/>
          <w:color w:val="0070C0"/>
        </w:rPr>
        <w:t xml:space="preserve">civil society </w:t>
      </w:r>
      <w:r w:rsidR="00682FBA" w:rsidRPr="0066162F">
        <w:rPr>
          <w:b/>
          <w:bCs/>
          <w:color w:val="0070C0"/>
        </w:rPr>
        <w:t>representatives,</w:t>
      </w:r>
      <w:r w:rsidRPr="0066162F">
        <w:t xml:space="preserve"> the theme of partnership generated a broad consensus on the untapped potential of collaboration between NGOs, LAGs, public authorities and Centre RDA. The representatives appreciated that the relationship with the </w:t>
      </w:r>
      <w:r w:rsidR="003E7042" w:rsidRPr="0066162F">
        <w:t>Centre</w:t>
      </w:r>
      <w:r w:rsidRPr="0066162F">
        <w:t xml:space="preserve"> RDA has developed in recent years, but it remains mostly formal, oriented towards information and less towards co-creation or joint decision. In existing partnership structures (Committees, Advisory Councils), the participation of NGOs is often perceived as symbolic — they can send </w:t>
      </w:r>
      <w:r w:rsidR="00682FBA" w:rsidRPr="0066162F">
        <w:t>comments but</w:t>
      </w:r>
      <w:r w:rsidRPr="0066162F">
        <w:t xml:space="preserve"> rarely receive feedback or see concrete effects on programming.</w:t>
      </w:r>
    </w:p>
    <w:p w14:paraId="577F6291" w14:textId="4B10D189" w:rsidR="00230BDE" w:rsidRPr="0066162F" w:rsidRDefault="00230BDE" w:rsidP="00FC3F3A">
      <w:r w:rsidRPr="0066162F">
        <w:t>The need to redefine the partnership in a functional manner, based on the clear division of responsibilities and the capitalization of the expertise of NGOs</w:t>
      </w:r>
      <w:r w:rsidRPr="0066162F">
        <w:rPr>
          <w:b/>
          <w:bCs/>
        </w:rPr>
        <w:t>, was discussed</w:t>
      </w:r>
      <w:r w:rsidRPr="0066162F">
        <w:t xml:space="preserve">. Participants proposed that each </w:t>
      </w:r>
      <w:r w:rsidR="00682FBA" w:rsidRPr="0066162F">
        <w:rPr>
          <w:b/>
          <w:bCs/>
        </w:rPr>
        <w:t>organization</w:t>
      </w:r>
      <w:r w:rsidRPr="0066162F">
        <w:rPr>
          <w:b/>
          <w:bCs/>
        </w:rPr>
        <w:t xml:space="preserve"> could take on a specific thematic area</w:t>
      </w:r>
      <w:r w:rsidRPr="0066162F">
        <w:t xml:space="preserve"> (e.g. cultural heritage, social economy, rural development, social inclusion) in the working groups, which would allow for a more focused and relevant contribution. In this regard, it was suggested to create a </w:t>
      </w:r>
      <w:r w:rsidRPr="0066162F">
        <w:rPr>
          <w:b/>
          <w:bCs/>
        </w:rPr>
        <w:t>Civil Society Advisory Council for Regional Development</w:t>
      </w:r>
      <w:r w:rsidRPr="0066162F">
        <w:t>, with quarterly meetings and with a real consultative role in setting priorities and evaluating the implementation of the program.</w:t>
      </w:r>
    </w:p>
    <w:p w14:paraId="4CF54225" w14:textId="12E7223C" w:rsidR="00230BDE" w:rsidRPr="0066162F" w:rsidRDefault="00230BDE" w:rsidP="00FC3F3A">
      <w:r w:rsidRPr="0066162F">
        <w:t xml:space="preserve">NGOs also noted </w:t>
      </w:r>
      <w:r w:rsidRPr="0066162F">
        <w:rPr>
          <w:b/>
          <w:bCs/>
        </w:rPr>
        <w:t>the lack of mutual visibility</w:t>
      </w:r>
      <w:r w:rsidRPr="0066162F">
        <w:t xml:space="preserve"> — many organizations active in the region do not know each other and </w:t>
      </w:r>
      <w:r w:rsidRPr="0066162F">
        <w:rPr>
          <w:b/>
          <w:bCs/>
        </w:rPr>
        <w:t>do not have access to information about similar projects implemented in the territory.</w:t>
      </w:r>
      <w:r w:rsidRPr="0066162F">
        <w:t xml:space="preserve"> A proposed solution was the development of an online platform or mentoring network that would include the list of funded projects, summary sheets with results and examples of good practices, as well as a database with the expertise of the organizations. This increased visibility would facilitate collaboration and encourage the formation of joint consortia (NGO-</w:t>
      </w:r>
      <w:r w:rsidR="00682FBA" w:rsidRPr="0066162F">
        <w:t>AT</w:t>
      </w:r>
      <w:r w:rsidRPr="0066162F">
        <w:t>U-university) around integrated projects, with additional points in the evaluation.</w:t>
      </w:r>
    </w:p>
    <w:p w14:paraId="77F76DBD" w14:textId="77777777" w:rsidR="00230BDE" w:rsidRPr="0066162F" w:rsidRDefault="00230BDE" w:rsidP="00FC3F3A">
      <w:r w:rsidRPr="0066162F">
        <w:t xml:space="preserve">In terms of implementation, </w:t>
      </w:r>
      <w:r w:rsidRPr="0066162F">
        <w:rPr>
          <w:b/>
          <w:bCs/>
        </w:rPr>
        <w:t>the public-private partnership is perceived as difficult due to differences in pace, organizational culture and bureaucracy</w:t>
      </w:r>
      <w:r w:rsidRPr="0066162F">
        <w:t xml:space="preserve">. However, the participants insisted on the role of NGOs as </w:t>
      </w:r>
      <w:r w:rsidRPr="0066162F">
        <w:rPr>
          <w:b/>
          <w:bCs/>
        </w:rPr>
        <w:t>mediators between institutions and communities, as essential actors to ensure the relevance and sustainability of public investments.</w:t>
      </w:r>
      <w:r w:rsidRPr="0066162F">
        <w:t xml:space="preserve"> Therefore, it was recommended that the projects financed through the PR Centre should necessarily include a social or educational component (soft) implemented in partnership with civil society.</w:t>
      </w:r>
    </w:p>
    <w:p w14:paraId="72BF83A7" w14:textId="33EE2F7D" w:rsidR="00230BDE" w:rsidRPr="0066162F" w:rsidRDefault="00230BDE" w:rsidP="00FC3F3A">
      <w:r w:rsidRPr="0066162F">
        <w:t xml:space="preserve">The academic environment, represented by universities, described a constant, but still insufficiently capitalized collaboration between the academic environment, the </w:t>
      </w:r>
      <w:r w:rsidR="003E7042" w:rsidRPr="0066162F">
        <w:t>Centre</w:t>
      </w:r>
      <w:r w:rsidRPr="0066162F">
        <w:t xml:space="preserve"> RDA and other regional actors. </w:t>
      </w:r>
      <w:r w:rsidRPr="0066162F">
        <w:lastRenderedPageBreak/>
        <w:t xml:space="preserve">Currently, higher education institutions are involved in the main committees and councils of the </w:t>
      </w:r>
      <w:r w:rsidR="003E7042" w:rsidRPr="0066162F">
        <w:t>Program</w:t>
      </w:r>
      <w:r w:rsidRPr="0066162F">
        <w:t xml:space="preserve"> — the Monitoring Committee, the Regional Planning Committee and the Regional Innovation Committee — but, while participation is appreciated, their role remains advisory rather than operational.</w:t>
      </w:r>
    </w:p>
    <w:p w14:paraId="382A8B24" w14:textId="1ADF522D" w:rsidR="00230BDE" w:rsidRPr="0066162F" w:rsidRDefault="00230BDE" w:rsidP="00FC3F3A">
      <w:r w:rsidRPr="0066162F">
        <w:t xml:space="preserve">The representatives of the universities expressed the desire to have </w:t>
      </w:r>
      <w:r w:rsidR="00FF63CA" w:rsidRPr="0066162F">
        <w:t>more</w:t>
      </w:r>
      <w:r w:rsidRPr="0066162F">
        <w:t xml:space="preserve"> active involvement in the processes of </w:t>
      </w:r>
      <w:r w:rsidRPr="0066162F">
        <w:rPr>
          <w:b/>
          <w:bCs/>
        </w:rPr>
        <w:t>planning and coordination of smart specializations</w:t>
      </w:r>
      <w:r w:rsidRPr="0066162F">
        <w:t xml:space="preserve">, proposing the creation of thematic working groups (task forces) </w:t>
      </w:r>
      <w:r w:rsidRPr="0066162F">
        <w:rPr>
          <w:b/>
          <w:bCs/>
        </w:rPr>
        <w:t>for each field of specialization.</w:t>
      </w:r>
      <w:r w:rsidRPr="0066162F">
        <w:t xml:space="preserve"> These structures could bring together universities, research institutes and the private sector to identify </w:t>
      </w:r>
      <w:r w:rsidRPr="0066162F">
        <w:rPr>
          <w:b/>
          <w:bCs/>
        </w:rPr>
        <w:t>development directions, joint projects and funding opportunities</w:t>
      </w:r>
      <w:r w:rsidRPr="0066162F">
        <w:t>. Thus, the partnership would become an applied one, based on expertise and interdisciplinary collaboration, not just on formal consultation.</w:t>
      </w:r>
    </w:p>
    <w:p w14:paraId="5328A617" w14:textId="37D4954C" w:rsidR="00230BDE" w:rsidRPr="0066162F" w:rsidRDefault="00230BDE" w:rsidP="00FC3F3A">
      <w:r w:rsidRPr="0066162F">
        <w:t xml:space="preserve">At the same time, it was noted that </w:t>
      </w:r>
      <w:r w:rsidRPr="0066162F">
        <w:rPr>
          <w:b/>
          <w:bCs/>
        </w:rPr>
        <w:t>universities in the region do not collaborate sufficiently with each other</w:t>
      </w:r>
      <w:r w:rsidRPr="0066162F">
        <w:t>, and the Centre RDA could play a role as</w:t>
      </w:r>
      <w:r w:rsidRPr="0066162F">
        <w:rPr>
          <w:b/>
          <w:bCs/>
        </w:rPr>
        <w:t xml:space="preserve"> a facilitator of inter-university cooperation and their connection with the regional innovation ecosystem</w:t>
      </w:r>
      <w:r w:rsidRPr="0066162F">
        <w:t>. The lack of a permanent dialogue network between universities, research centers and the economic environment is perceived as a major obstacle to strengthening the region's innovative capacity.</w:t>
      </w:r>
    </w:p>
    <w:p w14:paraId="59789B2B" w14:textId="77AA743E" w:rsidR="00230BDE" w:rsidRPr="0066162F" w:rsidRDefault="00230BDE" w:rsidP="00FC3F3A">
      <w:r w:rsidRPr="0066162F">
        <w:t xml:space="preserve">Operationally, universities consider the relationship with </w:t>
      </w:r>
      <w:r w:rsidR="00682FBA" w:rsidRPr="0066162F">
        <w:t>RDA</w:t>
      </w:r>
      <w:r w:rsidRPr="0066162F">
        <w:t xml:space="preserve"> to be efficient and transparent, and the feedback received within the committees is considered constructive. However, for real partnership governance, it is recommended to create platforms for long-term cooperation between actors in education, research and industry, with a funding framework that stimulates sustainable partnerships and integrated projects (education-research-innovation).</w:t>
      </w:r>
    </w:p>
    <w:p w14:paraId="4DD90644" w14:textId="77777777" w:rsidR="00230BDE" w:rsidRPr="0066162F" w:rsidRDefault="00230BDE" w:rsidP="00FC3F3A">
      <w:pPr>
        <w:rPr>
          <w:rFonts w:ascii="Arial" w:eastAsia="MS Mincho" w:hAnsi="Arial" w:cs="Arial"/>
        </w:rPr>
      </w:pPr>
      <w:r w:rsidRPr="0066162F">
        <w:rPr>
          <w:rFonts w:ascii="Arial" w:eastAsia="MS Mincho" w:hAnsi="Arial" w:cs="Arial"/>
        </w:rPr>
        <w:t xml:space="preserve">During </w:t>
      </w:r>
      <w:r w:rsidRPr="0066162F">
        <w:rPr>
          <w:rFonts w:ascii="Arial" w:eastAsia="MS Mincho" w:hAnsi="Arial" w:cs="Arial"/>
          <w:b/>
          <w:bCs/>
          <w:color w:val="0070C0"/>
        </w:rPr>
        <w:t>discussions with the MA staff</w:t>
      </w:r>
      <w:r w:rsidRPr="0066162F">
        <w:rPr>
          <w:rFonts w:ascii="Arial" w:eastAsia="MS Mincho" w:hAnsi="Arial" w:cs="Arial"/>
        </w:rPr>
        <w:t xml:space="preserve">, it was confirmed that the MA-partner relationship is open and constructive, but the external perception is that the proposals made are not always reflected in the final decisions. </w:t>
      </w:r>
    </w:p>
    <w:p w14:paraId="19D243EF" w14:textId="556650CB" w:rsidR="00230BDE" w:rsidRPr="0066162F" w:rsidRDefault="00230BDE" w:rsidP="00FC3F3A">
      <w:pPr>
        <w:rPr>
          <w:rFonts w:ascii="Arial" w:eastAsia="MS Mincho" w:hAnsi="Arial" w:cs="Arial"/>
        </w:rPr>
      </w:pPr>
      <w:r w:rsidRPr="0066162F">
        <w:rPr>
          <w:rFonts w:ascii="Arial" w:eastAsia="MS Mincho" w:hAnsi="Arial" w:cs="Arial"/>
        </w:rPr>
        <w:t xml:space="preserve">Private actors and civil society have less participation, as documentation is perceived as cumbersome and difficult to navigate, and involvement only becomes significant when there is a direct interest in funding. The lack of dedicated resources and limited time prevent constant engagement in consultations. Participants stressed </w:t>
      </w:r>
      <w:r w:rsidRPr="0066162F">
        <w:rPr>
          <w:rFonts w:ascii="Arial" w:eastAsia="MS Mincho" w:hAnsi="Arial" w:cs="Arial"/>
          <w:b/>
          <w:bCs/>
        </w:rPr>
        <w:t xml:space="preserve">that trust and a sense of belonging to the </w:t>
      </w:r>
      <w:r w:rsidR="003E7042" w:rsidRPr="0066162F">
        <w:rPr>
          <w:rFonts w:ascii="Arial" w:eastAsia="MS Mincho" w:hAnsi="Arial" w:cs="Arial"/>
          <w:b/>
          <w:bCs/>
        </w:rPr>
        <w:t>Program</w:t>
      </w:r>
      <w:r w:rsidRPr="0066162F">
        <w:rPr>
          <w:rFonts w:ascii="Arial" w:eastAsia="MS Mincho" w:hAnsi="Arial" w:cs="Arial"/>
          <w:b/>
          <w:bCs/>
        </w:rPr>
        <w:t xml:space="preserve"> need to be strengthened through constant and transparent communication, including by explaining the real limitations of the decision-making process</w:t>
      </w:r>
      <w:r w:rsidRPr="0066162F">
        <w:rPr>
          <w:rFonts w:ascii="Arial" w:eastAsia="MS Mincho" w:hAnsi="Arial" w:cs="Arial"/>
        </w:rPr>
        <w:t xml:space="preserve"> and the fact that not all proposals can be taken up due to European legal and regulatory constraints. In this regard, it was proposed that the MA </w:t>
      </w:r>
      <w:r w:rsidRPr="0066162F">
        <w:rPr>
          <w:rFonts w:ascii="Arial" w:eastAsia="MS Mincho" w:hAnsi="Arial" w:cs="Arial"/>
          <w:b/>
          <w:bCs/>
        </w:rPr>
        <w:t>explicitly clarify the negotiating framework and the margin of flexibility available</w:t>
      </w:r>
      <w:r w:rsidRPr="0066162F">
        <w:rPr>
          <w:rFonts w:ascii="Arial" w:eastAsia="MS Mincho" w:hAnsi="Arial" w:cs="Arial"/>
        </w:rPr>
        <w:t>, so that the partners understand from the outset which aspects can be adjusted and which depend on higher constraints.</w:t>
      </w:r>
    </w:p>
    <w:p w14:paraId="3284EA83" w14:textId="2BCED50E" w:rsidR="00230BDE" w:rsidRPr="0066162F" w:rsidRDefault="00230BDE" w:rsidP="00FC3F3A">
      <w:pPr>
        <w:rPr>
          <w:rFonts w:ascii="Arial" w:eastAsia="MS Mincho" w:hAnsi="Arial" w:cs="Arial"/>
        </w:rPr>
      </w:pPr>
      <w:r w:rsidRPr="0066162F">
        <w:rPr>
          <w:rFonts w:ascii="Arial" w:eastAsia="MS Mincho" w:hAnsi="Arial" w:cs="Arial"/>
        </w:rPr>
        <w:t xml:space="preserve">Emphasis was placed on the traceability of the proposals received and on the publication of summaries of the MA's responses, in order to demonstrate transparency and respect for the partners' contributions. At the same time, the need for </w:t>
      </w:r>
      <w:r w:rsidRPr="0066162F">
        <w:rPr>
          <w:rFonts w:ascii="Arial" w:eastAsia="MS Mincho" w:hAnsi="Arial" w:cs="Arial"/>
          <w:b/>
          <w:bCs/>
        </w:rPr>
        <w:t>a more strategic and applied partnership, based on common territorial priorities</w:t>
      </w:r>
      <w:r w:rsidRPr="0066162F">
        <w:rPr>
          <w:rFonts w:ascii="Arial" w:eastAsia="MS Mincho" w:hAnsi="Arial" w:cs="Arial"/>
        </w:rPr>
        <w:t xml:space="preserve">, better coordination between regional and local level and recurrent thematic consultations, </w:t>
      </w:r>
      <w:r w:rsidRPr="0066162F">
        <w:rPr>
          <w:rFonts w:ascii="Arial" w:eastAsia="MS Mincho" w:hAnsi="Arial" w:cs="Arial"/>
          <w:b/>
          <w:bCs/>
        </w:rPr>
        <w:t>geared towards practical utility,</w:t>
      </w:r>
      <w:r w:rsidRPr="0066162F">
        <w:rPr>
          <w:rFonts w:ascii="Arial" w:eastAsia="MS Mincho" w:hAnsi="Arial" w:cs="Arial"/>
        </w:rPr>
        <w:t xml:space="preserve"> was discussed. This type of partnership could help create a sense of ownership over the </w:t>
      </w:r>
      <w:r w:rsidR="003E7042" w:rsidRPr="0066162F">
        <w:rPr>
          <w:rFonts w:ascii="Arial" w:eastAsia="MS Mincho" w:hAnsi="Arial" w:cs="Arial"/>
        </w:rPr>
        <w:t>Program</w:t>
      </w:r>
      <w:r w:rsidRPr="0066162F">
        <w:rPr>
          <w:rFonts w:ascii="Arial" w:eastAsia="MS Mincho" w:hAnsi="Arial" w:cs="Arial"/>
        </w:rPr>
        <w:t>, while strengthening trust and long-term collaboration between MA, institutional partners, the private sector and civil society.</w:t>
      </w:r>
    </w:p>
    <w:p w14:paraId="30257065" w14:textId="1299B79E" w:rsidR="00230BDE" w:rsidRPr="0066162F" w:rsidRDefault="00230BDE" w:rsidP="00FC3F3A">
      <w:r w:rsidRPr="0066162F">
        <w:rPr>
          <w:b/>
          <w:bCs/>
          <w:color w:val="0070C0"/>
        </w:rPr>
        <w:t xml:space="preserve">The consultants </w:t>
      </w:r>
      <w:r w:rsidRPr="0066162F">
        <w:t xml:space="preserve">noted a clear improvement in the relationship with </w:t>
      </w:r>
      <w:r w:rsidR="00D205E7" w:rsidRPr="0066162F">
        <w:t>RDA</w:t>
      </w:r>
      <w:r w:rsidRPr="0066162F">
        <w:t xml:space="preserve"> Centre, which is perceived as an open and responsive partner. In the evaluation and contracting phase, communication with </w:t>
      </w:r>
      <w:r w:rsidR="00D205E7" w:rsidRPr="0066162F">
        <w:t>RDA</w:t>
      </w:r>
      <w:r w:rsidRPr="0066162F">
        <w:t xml:space="preserve"> staff is considered constructive and prompt, and direct collaboration contributes to the rapid clarification of inconsistencies in the documentation. However, the participants stressed that this positive experience sometimes depends on the contact person, which shows the need for greater uniformity in the application of the rules and in the interpretation of the evaluation criteria.</w:t>
      </w:r>
    </w:p>
    <w:p w14:paraId="4FA0E9D3" w14:textId="5905D83E" w:rsidR="00230BDE" w:rsidRPr="0066162F" w:rsidRDefault="00230BDE" w:rsidP="00FC3F3A">
      <w:r w:rsidRPr="0066162F">
        <w:lastRenderedPageBreak/>
        <w:t xml:space="preserve">The </w:t>
      </w:r>
      <w:r w:rsidRPr="0066162F">
        <w:rPr>
          <w:b/>
          <w:bCs/>
        </w:rPr>
        <w:t>lack of systematic consultation of consultants in the process of developing the applicant's guides was also highlighted</w:t>
      </w:r>
      <w:r w:rsidRPr="0066162F">
        <w:t xml:space="preserve">. As they work directly with beneficiaries and manage a large volume of </w:t>
      </w:r>
      <w:r w:rsidR="00D205E7" w:rsidRPr="0066162F">
        <w:t>projects, they</w:t>
      </w:r>
      <w:r w:rsidRPr="0066162F">
        <w:t xml:space="preserve"> </w:t>
      </w:r>
      <w:r w:rsidRPr="0066162F">
        <w:rPr>
          <w:b/>
          <w:bCs/>
        </w:rPr>
        <w:t>could contribute significantly to identifying recurring problems and formulating practical solutions</w:t>
      </w:r>
      <w:r w:rsidRPr="0066162F">
        <w:t xml:space="preserve">. A concrete suggestion was to </w:t>
      </w:r>
      <w:r w:rsidR="00D205E7" w:rsidRPr="0066162F">
        <w:t>organize</w:t>
      </w:r>
      <w:r w:rsidRPr="0066162F">
        <w:t xml:space="preserve"> preliminary consultations dedicated to consulting </w:t>
      </w:r>
      <w:r w:rsidR="00D205E7" w:rsidRPr="0066162F">
        <w:t>professionals</w:t>
      </w:r>
      <w:r w:rsidRPr="0066162F">
        <w:t xml:space="preserve"> before the official launch of the calls, in order to anticipate bottlenecks and adapt the requirements to the reality on the ground.</w:t>
      </w:r>
    </w:p>
    <w:p w14:paraId="6B372E0C" w14:textId="1ED1DCBD" w:rsidR="00230BDE" w:rsidRPr="0066162F" w:rsidRDefault="00230BDE" w:rsidP="00FC3F3A">
      <w:r w:rsidRPr="0066162F">
        <w:t xml:space="preserve">The participants also pointed out that </w:t>
      </w:r>
      <w:r w:rsidRPr="0066162F">
        <w:rPr>
          <w:b/>
          <w:bCs/>
        </w:rPr>
        <w:t xml:space="preserve">the relationship between consultants, designers, beneficiaries and </w:t>
      </w:r>
      <w:r w:rsidR="00D205E7" w:rsidRPr="0066162F">
        <w:rPr>
          <w:b/>
          <w:bCs/>
        </w:rPr>
        <w:t>RDA</w:t>
      </w:r>
      <w:r w:rsidRPr="0066162F">
        <w:rPr>
          <w:b/>
          <w:bCs/>
        </w:rPr>
        <w:t xml:space="preserve"> should be rethought as a collaborative chain, not a hierarchical one</w:t>
      </w:r>
      <w:r w:rsidRPr="0066162F">
        <w:t>. Currently, a large p</w:t>
      </w:r>
      <w:r w:rsidR="00D205E7" w:rsidRPr="0066162F">
        <w:t>o</w:t>
      </w:r>
      <w:r w:rsidRPr="0066162F">
        <w:t>rt</w:t>
      </w:r>
      <w:r w:rsidR="00D205E7" w:rsidRPr="0066162F">
        <w:t>ion</w:t>
      </w:r>
      <w:r w:rsidRPr="0066162F">
        <w:t xml:space="preserve"> of the delays and problems stem from </w:t>
      </w:r>
      <w:r w:rsidRPr="0066162F">
        <w:rPr>
          <w:b/>
          <w:bCs/>
        </w:rPr>
        <w:t>a lack of coordination between designers and beneficiaries</w:t>
      </w:r>
      <w:r w:rsidRPr="0066162F">
        <w:t xml:space="preserve">, especially in the case of public authorities, where technical projects are often delivered late or contain errors. The consultant ends up taking on tasks that are not his/her responsibility, just to ensure the submission of the project. This </w:t>
      </w:r>
      <w:r w:rsidRPr="0066162F">
        <w:rPr>
          <w:b/>
          <w:bCs/>
        </w:rPr>
        <w:t>lack of clarity of roles leads to tensions and losses of efficiency</w:t>
      </w:r>
      <w:r w:rsidRPr="0066162F">
        <w:t>.</w:t>
      </w:r>
    </w:p>
    <w:p w14:paraId="063E653A" w14:textId="1C6035A0" w:rsidR="00C56D6F" w:rsidRPr="0066162F" w:rsidRDefault="00230BDE" w:rsidP="00C56D6F">
      <w:r w:rsidRPr="0066162F">
        <w:rPr>
          <w:b/>
          <w:bCs/>
          <w:color w:val="0070C0"/>
        </w:rPr>
        <w:t xml:space="preserve">The experts </w:t>
      </w:r>
      <w:r w:rsidRPr="0066162F">
        <w:t xml:space="preserve">consulted highlighted the fact that the functioning of the partnership is profoundly affected by </w:t>
      </w:r>
      <w:r w:rsidRPr="0066162F">
        <w:rPr>
          <w:b/>
          <w:bCs/>
        </w:rPr>
        <w:t xml:space="preserve">the absence of real association between </w:t>
      </w:r>
      <w:r w:rsidR="00D205E7" w:rsidRPr="0066162F">
        <w:rPr>
          <w:b/>
          <w:bCs/>
        </w:rPr>
        <w:t>AT</w:t>
      </w:r>
      <w:r w:rsidRPr="0066162F">
        <w:rPr>
          <w:b/>
          <w:bCs/>
        </w:rPr>
        <w:t>Us, despite the existing legislative framework for the establishment of metropolitan areas and other forms of inter-municipal cooperation</w:t>
      </w:r>
      <w:r w:rsidRPr="0066162F">
        <w:t xml:space="preserve">. Although the law allows the formation of </w:t>
      </w:r>
      <w:r w:rsidRPr="0066162F">
        <w:rPr>
          <w:b/>
          <w:bCs/>
        </w:rPr>
        <w:t>associative structures capable of managing major and integrated projects, they do not have adequate financing mechanisms</w:t>
      </w:r>
      <w:r w:rsidRPr="0066162F">
        <w:t xml:space="preserve">, which limits their </w:t>
      </w:r>
      <w:r w:rsidRPr="0066162F">
        <w:rPr>
          <w:b/>
          <w:bCs/>
        </w:rPr>
        <w:t>functioning and reduces their ability</w:t>
      </w:r>
      <w:r w:rsidRPr="0066162F">
        <w:t xml:space="preserve"> to initiate interventions with a broad territorial impact, urban-rural or multi-actor type. In the absence of resources dedicated to the </w:t>
      </w:r>
      <w:r w:rsidR="00D205E7" w:rsidRPr="0066162F">
        <w:t xml:space="preserve">association, </w:t>
      </w:r>
      <w:r w:rsidR="00D205E7" w:rsidRPr="0066162F">
        <w:rPr>
          <w:b/>
          <w:bCs/>
        </w:rPr>
        <w:t>the</w:t>
      </w:r>
      <w:r w:rsidRPr="0066162F">
        <w:rPr>
          <w:b/>
          <w:bCs/>
        </w:rPr>
        <w:t xml:space="preserve"> system continues to favor granular funding, oriented towards small, fragmented projects</w:t>
      </w:r>
      <w:r w:rsidRPr="0066162F">
        <w:t xml:space="preserve">, developed individually by each </w:t>
      </w:r>
      <w:r w:rsidR="00D205E7" w:rsidRPr="0066162F">
        <w:t>AT</w:t>
      </w:r>
      <w:r w:rsidRPr="0066162F">
        <w:t>U, without a common vision or an integrated logic of development.</w:t>
      </w:r>
    </w:p>
    <w:p w14:paraId="624042C6" w14:textId="164CA03F" w:rsidR="00230BDE" w:rsidRPr="0066162F" w:rsidRDefault="00230BDE" w:rsidP="00FC3F3A">
      <w:r w:rsidRPr="0066162F">
        <w:t xml:space="preserve">At the same time, experts drew attention to the varying </w:t>
      </w:r>
      <w:r w:rsidR="00FF63CA" w:rsidRPr="0066162F">
        <w:t>qualities</w:t>
      </w:r>
      <w:r w:rsidRPr="0066162F">
        <w:t xml:space="preserve"> of consultancy and the difficulty of obtaining adequate professional services in the field of project preparation and implementation. Public procurement practice, dominated by the '</w:t>
      </w:r>
      <w:r w:rsidRPr="0066162F">
        <w:rPr>
          <w:b/>
          <w:bCs/>
        </w:rPr>
        <w:t>lowest price' criterion</w:t>
      </w:r>
      <w:r w:rsidRPr="0066162F">
        <w:t xml:space="preserve">, does not allow the selection of consultants on the basis of competence and experience, which </w:t>
      </w:r>
      <w:r w:rsidRPr="0066162F">
        <w:rPr>
          <w:b/>
          <w:bCs/>
        </w:rPr>
        <w:t>directly affects the quality of the submitted projects</w:t>
      </w:r>
      <w:r w:rsidRPr="0066162F">
        <w:t xml:space="preserve">. Beneficiaries with low budgets are pushed towards cheap services, often provided by consultants without expertise, and </w:t>
      </w:r>
      <w:r w:rsidRPr="0066162F">
        <w:rPr>
          <w:b/>
          <w:bCs/>
        </w:rPr>
        <w:t>the lack of a regulated professional body for project managers fosters opportunism and a fragmented approach to the entire project lifecycle</w:t>
      </w:r>
      <w:r w:rsidRPr="0066162F">
        <w:t>. The system does not provide mechanisms to guarantee professional standards, and this is reflected in the limited quality of documentation, implementation and reduced ability to formulate complex, interconnected projects.</w:t>
      </w:r>
    </w:p>
    <w:p w14:paraId="564E87B6" w14:textId="446D48FF" w:rsidR="00230BDE" w:rsidRPr="0066162F" w:rsidRDefault="00230BDE" w:rsidP="00FC3F3A">
      <w:r w:rsidRPr="0066162F">
        <w:t xml:space="preserve">Added to this is </w:t>
      </w:r>
      <w:r w:rsidRPr="0066162F">
        <w:rPr>
          <w:b/>
          <w:bCs/>
        </w:rPr>
        <w:t>the difficulty of real involvement of local actors in planning processes</w:t>
      </w:r>
      <w:r w:rsidRPr="0066162F">
        <w:t xml:space="preserve">. Experts pointed out that many regional actors — especially rural areas and the private sector — do not feel listened to or authentically considered. </w:t>
      </w:r>
      <w:r w:rsidRPr="0066162F">
        <w:rPr>
          <w:b/>
          <w:bCs/>
        </w:rPr>
        <w:t xml:space="preserve">Consultations are perceived as formal, and the lack of consistent dialogue leads to strategies and </w:t>
      </w:r>
      <w:r w:rsidR="00D205E7" w:rsidRPr="0066162F">
        <w:rPr>
          <w:b/>
          <w:bCs/>
        </w:rPr>
        <w:t>programs</w:t>
      </w:r>
      <w:r w:rsidRPr="0066162F">
        <w:rPr>
          <w:b/>
          <w:bCs/>
        </w:rPr>
        <w:t xml:space="preserve"> that do not sufficiently reflect the needs of different types of actors or the real territorial dynamics</w:t>
      </w:r>
      <w:r w:rsidRPr="0066162F">
        <w:t>.</w:t>
      </w:r>
    </w:p>
    <w:p w14:paraId="1DB92C88" w14:textId="722FBD9D" w:rsidR="00230BDE" w:rsidRPr="0066162F" w:rsidRDefault="00230BDE" w:rsidP="00FC3F3A">
      <w:r w:rsidRPr="0066162F">
        <w:t xml:space="preserve">Looking ahead, the participants outlined several directions of action aimed at strengthening the functioning of the partnership. </w:t>
      </w:r>
      <w:r w:rsidR="00FF63CA" w:rsidRPr="0066162F">
        <w:t>The first</w:t>
      </w:r>
      <w:r w:rsidRPr="0066162F">
        <w:t xml:space="preserve"> recommendation aims </w:t>
      </w:r>
      <w:r w:rsidRPr="0066162F">
        <w:rPr>
          <w:b/>
          <w:bCs/>
        </w:rPr>
        <w:t xml:space="preserve">to focus on functional </w:t>
      </w:r>
      <w:r w:rsidR="00FF63CA" w:rsidRPr="0066162F">
        <w:rPr>
          <w:b/>
          <w:bCs/>
        </w:rPr>
        <w:t>areas which</w:t>
      </w:r>
      <w:r w:rsidRPr="0066162F">
        <w:rPr>
          <w:b/>
          <w:bCs/>
        </w:rPr>
        <w:t xml:space="preserve"> go beyond traditional administrative boundaries and allow for an integrated approach to complex problems, especially in the rural-urban relationship</w:t>
      </w:r>
      <w:r w:rsidRPr="0066162F">
        <w:t>. Such an approach would facilitate the development of cross-cutting projects, with a real impact on mobility, public services, the local economy or the environment.</w:t>
      </w:r>
    </w:p>
    <w:p w14:paraId="63EE27F5" w14:textId="1B45B3E9" w:rsidR="00230BDE" w:rsidRPr="0066162F" w:rsidRDefault="00230BDE" w:rsidP="00FC3F3A">
      <w:r w:rsidRPr="0066162F">
        <w:t xml:space="preserve">It was also </w:t>
      </w:r>
      <w:r w:rsidR="00FF63CA" w:rsidRPr="0066162F">
        <w:t>stressed that</w:t>
      </w:r>
      <w:r w:rsidRPr="0066162F">
        <w:t xml:space="preserve"> </w:t>
      </w:r>
      <w:r w:rsidRPr="0066162F">
        <w:rPr>
          <w:b/>
          <w:bCs/>
        </w:rPr>
        <w:t xml:space="preserve">the need to stimulate cooperation between </w:t>
      </w:r>
      <w:r w:rsidR="00D205E7" w:rsidRPr="0066162F">
        <w:rPr>
          <w:b/>
          <w:bCs/>
        </w:rPr>
        <w:t>AT</w:t>
      </w:r>
      <w:r w:rsidRPr="0066162F">
        <w:rPr>
          <w:b/>
          <w:bCs/>
        </w:rPr>
        <w:t>Us and to create a framework in which planning starts from real needs, collected in a systematic and participatory way</w:t>
      </w:r>
      <w:r w:rsidRPr="0066162F">
        <w:t xml:space="preserve">. Instead of the current practice, where individual project portfolios are required – which increases competition and discourages association – the experts propose a </w:t>
      </w:r>
      <w:r w:rsidRPr="0066162F">
        <w:rPr>
          <w:b/>
          <w:bCs/>
        </w:rPr>
        <w:t xml:space="preserve">genuine consultation process that brings together local authorities, the private sector, the public sector and academia around common priorities at </w:t>
      </w:r>
      <w:r w:rsidRPr="0066162F">
        <w:rPr>
          <w:b/>
          <w:bCs/>
        </w:rPr>
        <w:lastRenderedPageBreak/>
        <w:t xml:space="preserve">territorial </w:t>
      </w:r>
      <w:r w:rsidRPr="0066162F">
        <w:t>level. This change in logic could create the premises for a well-functioning partnership, capable of supporting integrated interventions and reducing the fragmentation of regional development.</w:t>
      </w:r>
    </w:p>
    <w:p w14:paraId="3EE51E22" w14:textId="74824CFA" w:rsidR="00230BDE" w:rsidRPr="0066162F" w:rsidRDefault="00230BDE" w:rsidP="00FC3F3A">
      <w:r w:rsidRPr="0066162F">
        <w:t xml:space="preserve">From the </w:t>
      </w:r>
      <w:r w:rsidR="00D205E7" w:rsidRPr="0066162F">
        <w:t xml:space="preserve">perspective </w:t>
      </w:r>
      <w:r w:rsidR="00D205E7" w:rsidRPr="0066162F">
        <w:rPr>
          <w:b/>
          <w:bCs/>
          <w:color w:val="0070C0"/>
        </w:rPr>
        <w:t>of</w:t>
      </w:r>
      <w:r w:rsidRPr="0066162F">
        <w:rPr>
          <w:b/>
          <w:bCs/>
          <w:color w:val="0070C0"/>
        </w:rPr>
        <w:t xml:space="preserve"> other stakeholders</w:t>
      </w:r>
      <w:r w:rsidRPr="0066162F">
        <w:t xml:space="preserve">, partnership is seen as an essential component of regional development, but its functioning is affected by several systemic barriers. One of the biggest difficulties is the relationship with the central level, perceived as rigid and oriented towards maintaining control, which limits regional autonomy and the construction of a functional partnership between institutions. The regional representatives highlight the need to "connect threads" between people and organizations, </w:t>
      </w:r>
      <w:r w:rsidRPr="0066162F">
        <w:rPr>
          <w:b/>
          <w:bCs/>
        </w:rPr>
        <w:t xml:space="preserve">in order to create a network of actors who share a common vision and can generate the necessary </w:t>
      </w:r>
      <w:r w:rsidR="00FF63CA" w:rsidRPr="0066162F">
        <w:rPr>
          <w:b/>
          <w:bCs/>
        </w:rPr>
        <w:t>changes</w:t>
      </w:r>
      <w:r w:rsidRPr="0066162F">
        <w:rPr>
          <w:b/>
          <w:bCs/>
        </w:rPr>
        <w:t xml:space="preserve"> in the system</w:t>
      </w:r>
      <w:r w:rsidRPr="0066162F">
        <w:t>.</w:t>
      </w:r>
    </w:p>
    <w:p w14:paraId="76C1C921" w14:textId="42A04A55" w:rsidR="00230BDE" w:rsidRPr="0066162F" w:rsidRDefault="00230BDE" w:rsidP="00FC3F3A">
      <w:r w:rsidRPr="0066162F">
        <w:t xml:space="preserve">There is also an </w:t>
      </w:r>
      <w:r w:rsidRPr="0066162F">
        <w:rPr>
          <w:b/>
          <w:bCs/>
        </w:rPr>
        <w:t>underutilized potential in collaboration with the private sector</w:t>
      </w:r>
      <w:r w:rsidRPr="0066162F">
        <w:t xml:space="preserve">, which is described as maturing </w:t>
      </w:r>
      <w:r w:rsidRPr="0066162F">
        <w:rPr>
          <w:b/>
          <w:bCs/>
        </w:rPr>
        <w:t>and increasingly willing to contribute to the development of communities</w:t>
      </w:r>
      <w:r w:rsidRPr="0066162F">
        <w:t xml:space="preserve">. However, the lack of an adequate institutional framework makes it difficult to involve it in public projects, and </w:t>
      </w:r>
      <w:r w:rsidRPr="0066162F">
        <w:rPr>
          <w:b/>
          <w:bCs/>
        </w:rPr>
        <w:t>local authorities are not yet ready to integrate this energy strategically</w:t>
      </w:r>
      <w:r w:rsidRPr="0066162F">
        <w:t xml:space="preserve">. In parallel, collaboration with beneficiaries is seen as an advantage of </w:t>
      </w:r>
      <w:r w:rsidR="00D205E7" w:rsidRPr="0066162F">
        <w:t>decentralization</w:t>
      </w:r>
      <w:r w:rsidRPr="0066162F">
        <w:t>: proximity allows for rapid interventions, direct dialogue and practical support in capacity building, including by exposure to European best practices.</w:t>
      </w:r>
    </w:p>
    <w:p w14:paraId="034DDB79" w14:textId="56660DBE" w:rsidR="00230BDE" w:rsidRPr="0066162F" w:rsidRDefault="00230BDE" w:rsidP="00FC3F3A">
      <w:r w:rsidRPr="0066162F">
        <w:t xml:space="preserve">In relation to the European Commission, collaboration exists, but it is overshadowed by procedural rigidities and the high level of detail imposed on the programs. However, the current pressure on </w:t>
      </w:r>
      <w:r w:rsidR="00FF63CA" w:rsidRPr="0066162F">
        <w:t>European</w:t>
      </w:r>
      <w:r w:rsidRPr="0066162F">
        <w:t xml:space="preserve"> institutions is seen as an opportunity to propose solutions and for a more balanced partnership.</w:t>
      </w:r>
    </w:p>
    <w:p w14:paraId="5CE95466" w14:textId="77777777" w:rsidR="00230BDE" w:rsidRPr="0066162F" w:rsidRDefault="00230BDE" w:rsidP="00FC3F3A">
      <w:r w:rsidRPr="0066162F">
        <w:t xml:space="preserve">Overall, the views of the other stakeholders consulted suggest that the partnership could work much better if there was </w:t>
      </w:r>
      <w:r w:rsidRPr="0066162F">
        <w:rPr>
          <w:b/>
          <w:bCs/>
        </w:rPr>
        <w:t>more autonomy at regional level, openness to the private sector, genuine collaboration with beneficiaries and a real dialogue with central and European level</w:t>
      </w:r>
      <w:r w:rsidRPr="0066162F">
        <w:t>, based on trust, flexibility and common objectives.</w:t>
      </w:r>
    </w:p>
    <w:p w14:paraId="3FD2864D" w14:textId="77777777" w:rsidR="00580E63" w:rsidRPr="0066162F" w:rsidRDefault="00580E63" w:rsidP="00FC3F3A">
      <w:pPr>
        <w:pStyle w:val="Titlu4"/>
      </w:pPr>
      <w:r w:rsidRPr="0066162F">
        <w:t xml:space="preserve">Theme III: Administrative capacity </w:t>
      </w:r>
    </w:p>
    <w:p w14:paraId="0A76FC9C" w14:textId="61003C0B" w:rsidR="00580E63" w:rsidRPr="0066162F" w:rsidRDefault="00580E63" w:rsidP="00FC3F3A">
      <w:r w:rsidRPr="0066162F">
        <w:rPr>
          <w:b/>
          <w:bCs/>
          <w:color w:val="0070C0"/>
        </w:rPr>
        <w:t>The representatives of the private sector</w:t>
      </w:r>
      <w:r w:rsidRPr="0066162F">
        <w:t xml:space="preserve">, participants in the validation activities, referred to the capacity of the private structures involved in the implementation. Thus, the Clusters complain about </w:t>
      </w:r>
      <w:r w:rsidRPr="0066162F">
        <w:rPr>
          <w:b/>
          <w:bCs/>
        </w:rPr>
        <w:t>the lack of funding for the consolidation of management entities</w:t>
      </w:r>
      <w:r w:rsidRPr="0066162F">
        <w:t xml:space="preserve">, essential for ensuring collaboration between the private sector, research and administration. It is considered a strategic priority that these entities receive </w:t>
      </w:r>
      <w:r w:rsidRPr="0066162F">
        <w:rPr>
          <w:b/>
          <w:bCs/>
        </w:rPr>
        <w:t>dedicated support for training, coordination and internationalization</w:t>
      </w:r>
      <w:r w:rsidRPr="0066162F">
        <w:t>.</w:t>
      </w:r>
    </w:p>
    <w:p w14:paraId="11C5AED6" w14:textId="0610AB19" w:rsidR="00580E63" w:rsidRPr="0066162F" w:rsidRDefault="00580E63" w:rsidP="00FC3F3A">
      <w:r w:rsidRPr="0066162F">
        <w:t xml:space="preserve">The participants also pointed out </w:t>
      </w:r>
      <w:r w:rsidRPr="0066162F">
        <w:rPr>
          <w:b/>
          <w:bCs/>
        </w:rPr>
        <w:t xml:space="preserve">the lack of institutional capacity to correlate regional programs with national ones </w:t>
      </w:r>
      <w:r w:rsidRPr="0066162F">
        <w:t>(</w:t>
      </w:r>
      <w:r w:rsidR="00D205E7" w:rsidRPr="0066162F">
        <w:t>RIFA</w:t>
      </w:r>
      <w:r w:rsidRPr="0066162F">
        <w:t xml:space="preserve">, OIR PECU), which leads to duplication and loss of efficiency. Examples of proactive cluster initiatives were highlighted, but with </w:t>
      </w:r>
      <w:r w:rsidRPr="0066162F">
        <w:rPr>
          <w:b/>
          <w:bCs/>
        </w:rPr>
        <w:t>acute needs for resources for skills training</w:t>
      </w:r>
      <w:r w:rsidRPr="0066162F">
        <w:t xml:space="preserve"> and internal management development.</w:t>
      </w:r>
    </w:p>
    <w:p w14:paraId="67D10A20" w14:textId="77777777" w:rsidR="00580E63" w:rsidRPr="0066162F" w:rsidRDefault="00580E63" w:rsidP="00FC3F3A">
      <w:r w:rsidRPr="0066162F">
        <w:t xml:space="preserve">Overall, the private sector perceives administrative capacity as </w:t>
      </w:r>
      <w:r w:rsidRPr="0066162F">
        <w:rPr>
          <w:b/>
          <w:bCs/>
        </w:rPr>
        <w:t>a major limiting factor, both in public institutions and in their own organizations</w:t>
      </w:r>
      <w:r w:rsidRPr="0066162F">
        <w:t>, and requires investments in human resources, training and flexible coordination mechanisms.</w:t>
      </w:r>
    </w:p>
    <w:p w14:paraId="063F77AC" w14:textId="7C694B34" w:rsidR="00707105" w:rsidRPr="0066162F" w:rsidRDefault="00580E63" w:rsidP="005B6F9C">
      <w:pPr>
        <w:rPr>
          <w:rFonts w:ascii="Arial" w:eastAsia="MS Mincho" w:hAnsi="Arial" w:cs="Arial"/>
        </w:rPr>
      </w:pPr>
      <w:r w:rsidRPr="0066162F">
        <w:rPr>
          <w:rFonts w:ascii="Arial" w:hAnsi="Arial" w:cs="Arial"/>
        </w:rPr>
        <w:t xml:space="preserve">The representatives of </w:t>
      </w:r>
      <w:r w:rsidR="00FF63CA" w:rsidRPr="0066162F">
        <w:rPr>
          <w:rFonts w:ascii="Arial" w:hAnsi="Arial" w:cs="Arial"/>
        </w:rPr>
        <w:t>civil</w:t>
      </w:r>
      <w:r w:rsidRPr="0066162F">
        <w:rPr>
          <w:rFonts w:ascii="Arial" w:hAnsi="Arial" w:cs="Arial"/>
        </w:rPr>
        <w:t xml:space="preserve"> society </w:t>
      </w:r>
      <w:r w:rsidRPr="0066162F">
        <w:rPr>
          <w:rFonts w:ascii="Arial" w:eastAsia="MS Mincho" w:hAnsi="Arial" w:cs="Arial"/>
        </w:rPr>
        <w:t xml:space="preserve">approached the topic of administrative capacity from a double perspective — that of NGOs and that of the Centre RDA. Most of the participating organizations reported </w:t>
      </w:r>
      <w:r w:rsidRPr="0066162F">
        <w:rPr>
          <w:rFonts w:ascii="Arial" w:eastAsia="MS Mincho" w:hAnsi="Arial" w:cs="Arial"/>
          <w:b/>
          <w:bCs/>
        </w:rPr>
        <w:t>major difficulties in maintaining human resources between funding cycles</w:t>
      </w:r>
      <w:r w:rsidRPr="0066162F">
        <w:rPr>
          <w:rFonts w:ascii="Arial" w:eastAsia="MS Mincho" w:hAnsi="Arial" w:cs="Arial"/>
        </w:rPr>
        <w:t xml:space="preserve">. The lack of ongoing operational funding makes it impossible to retain qualified teams, and </w:t>
      </w:r>
      <w:r w:rsidRPr="0066162F">
        <w:rPr>
          <w:rFonts w:ascii="Arial" w:eastAsia="MS Mincho" w:hAnsi="Arial" w:cs="Arial"/>
          <w:b/>
          <w:bCs/>
        </w:rPr>
        <w:t>experienced staff are often lost during transition periods between projects</w:t>
      </w:r>
      <w:r w:rsidRPr="0066162F">
        <w:rPr>
          <w:rFonts w:ascii="Arial" w:eastAsia="MS Mincho" w:hAnsi="Arial" w:cs="Arial"/>
        </w:rPr>
        <w:t xml:space="preserve">. This discontinuity affects not only the efficiency of organizations, but also the quality of collaboration with public authorities. </w:t>
      </w:r>
    </w:p>
    <w:p w14:paraId="5A78B625" w14:textId="671034F2" w:rsidR="00580E63" w:rsidRPr="0066162F" w:rsidRDefault="00580E63" w:rsidP="00FC3F3A">
      <w:pPr>
        <w:rPr>
          <w:rFonts w:ascii="Arial" w:eastAsia="MS Mincho" w:hAnsi="Arial" w:cs="Arial"/>
        </w:rPr>
      </w:pPr>
      <w:r w:rsidRPr="0066162F">
        <w:rPr>
          <w:rFonts w:ascii="Arial" w:eastAsia="MS Mincho" w:hAnsi="Arial" w:cs="Arial"/>
        </w:rPr>
        <w:t xml:space="preserve">Participants stressed the need </w:t>
      </w:r>
      <w:r w:rsidRPr="0066162F">
        <w:rPr>
          <w:rFonts w:ascii="Arial" w:eastAsia="MS Mincho" w:hAnsi="Arial" w:cs="Arial"/>
          <w:b/>
          <w:bCs/>
        </w:rPr>
        <w:t>to create mechanisms to ensure the continuity of NGO teams, either through multiannual grants or funding lines for operating costs</w:t>
      </w:r>
      <w:r w:rsidRPr="0066162F">
        <w:rPr>
          <w:rFonts w:ascii="Arial" w:eastAsia="MS Mincho" w:hAnsi="Arial" w:cs="Arial"/>
        </w:rPr>
        <w:t xml:space="preserve">, especially for organizations with a </w:t>
      </w:r>
      <w:r w:rsidRPr="0066162F">
        <w:rPr>
          <w:rFonts w:ascii="Arial" w:eastAsia="MS Mincho" w:hAnsi="Arial" w:cs="Arial"/>
        </w:rPr>
        <w:lastRenderedPageBreak/>
        <w:t xml:space="preserve">strategic role in the region. The need for continuous training in areas such as project management, public policies and regional development was also discussed, but in a format adapted to the real time capacity of organizations. Short, online-accessible formats — such as thematic webinars, mentoring sessions or synthetic newsletters </w:t>
      </w:r>
      <w:r w:rsidR="00FF63CA" w:rsidRPr="0066162F">
        <w:rPr>
          <w:rFonts w:ascii="Arial" w:eastAsia="MS Mincho" w:hAnsi="Arial" w:cs="Arial"/>
        </w:rPr>
        <w:t>identified</w:t>
      </w:r>
      <w:r w:rsidRPr="0066162F">
        <w:rPr>
          <w:rFonts w:ascii="Arial" w:eastAsia="MS Mincho" w:hAnsi="Arial" w:cs="Arial"/>
        </w:rPr>
        <w:t xml:space="preserve"> as practical solutions to increase skills without affecting current work. </w:t>
      </w:r>
    </w:p>
    <w:p w14:paraId="63F0944A" w14:textId="2FE6AF10" w:rsidR="00580E63" w:rsidRPr="0066162F" w:rsidRDefault="00580E63" w:rsidP="00FC3F3A">
      <w:pPr>
        <w:rPr>
          <w:rFonts w:ascii="Arial" w:eastAsia="MS Mincho" w:hAnsi="Arial" w:cs="Arial"/>
        </w:rPr>
      </w:pPr>
      <w:r w:rsidRPr="0066162F">
        <w:rPr>
          <w:rFonts w:ascii="Arial" w:eastAsia="MS Mincho" w:hAnsi="Arial" w:cs="Arial"/>
        </w:rPr>
        <w:t xml:space="preserve">Regarding the administrative capacity of the Centre RDA, the NGOs recognized the professionalism of the </w:t>
      </w:r>
      <w:r w:rsidR="00D205E7" w:rsidRPr="0066162F">
        <w:rPr>
          <w:rFonts w:ascii="Arial" w:eastAsia="MS Mincho" w:hAnsi="Arial" w:cs="Arial"/>
        </w:rPr>
        <w:t>institution but</w:t>
      </w:r>
      <w:r w:rsidRPr="0066162F">
        <w:rPr>
          <w:rFonts w:ascii="Arial" w:eastAsia="MS Mincho" w:hAnsi="Arial" w:cs="Arial"/>
        </w:rPr>
        <w:t xml:space="preserve"> indicated the need for </w:t>
      </w:r>
      <w:r w:rsidR="00FF63CA" w:rsidRPr="0066162F">
        <w:rPr>
          <w:rFonts w:ascii="Arial" w:eastAsia="MS Mincho" w:hAnsi="Arial" w:cs="Arial"/>
        </w:rPr>
        <w:t>better</w:t>
      </w:r>
      <w:r w:rsidRPr="0066162F">
        <w:rPr>
          <w:rFonts w:ascii="Arial" w:eastAsia="MS Mincho" w:hAnsi="Arial" w:cs="Arial"/>
        </w:rPr>
        <w:t xml:space="preserve"> openness to collaborative learning and simplified communication. On the whole, representatives of civil society perceive the administrative capacity of the </w:t>
      </w:r>
      <w:r w:rsidRPr="0066162F">
        <w:rPr>
          <w:rFonts w:ascii="Arial" w:eastAsia="MS Mincho" w:hAnsi="Arial" w:cs="Arial"/>
          <w:b/>
          <w:bCs/>
        </w:rPr>
        <w:t>current system as limited not so much by lack of competence, but by rigidity and lack of adaptation to the dynamics of local actors</w:t>
      </w:r>
      <w:r w:rsidRPr="0066162F">
        <w:rPr>
          <w:rFonts w:ascii="Arial" w:eastAsia="MS Mincho" w:hAnsi="Arial" w:cs="Arial"/>
        </w:rPr>
        <w:t xml:space="preserve">. They see the Centre RDA as a </w:t>
      </w:r>
      <w:r w:rsidRPr="0066162F">
        <w:rPr>
          <w:rFonts w:ascii="Arial" w:eastAsia="MS Mincho" w:hAnsi="Arial" w:cs="Arial"/>
          <w:b/>
          <w:bCs/>
        </w:rPr>
        <w:t>potential regional facilitator</w:t>
      </w:r>
      <w:r w:rsidRPr="0066162F">
        <w:rPr>
          <w:rFonts w:ascii="Arial" w:eastAsia="MS Mincho" w:hAnsi="Arial" w:cs="Arial"/>
        </w:rPr>
        <w:t xml:space="preserve">, capable of supporting the collective learning process, but believe that this role must be strengthened through </w:t>
      </w:r>
      <w:r w:rsidRPr="0066162F">
        <w:rPr>
          <w:rFonts w:ascii="Arial" w:eastAsia="MS Mincho" w:hAnsi="Arial" w:cs="Arial"/>
          <w:b/>
          <w:bCs/>
        </w:rPr>
        <w:t xml:space="preserve">flexible support mechanisms, constant dialogue and funding that </w:t>
      </w:r>
      <w:r w:rsidR="00FF63CA" w:rsidRPr="0066162F">
        <w:rPr>
          <w:rFonts w:ascii="Arial" w:eastAsia="MS Mincho" w:hAnsi="Arial" w:cs="Arial"/>
          <w:b/>
          <w:bCs/>
        </w:rPr>
        <w:t>favor</w:t>
      </w:r>
      <w:r w:rsidRPr="0066162F">
        <w:rPr>
          <w:rFonts w:ascii="Arial" w:eastAsia="MS Mincho" w:hAnsi="Arial" w:cs="Arial"/>
          <w:b/>
          <w:bCs/>
        </w:rPr>
        <w:t xml:space="preserve"> cooperation and continuity</w:t>
      </w:r>
      <w:r w:rsidRPr="0066162F">
        <w:rPr>
          <w:rFonts w:ascii="Arial" w:eastAsia="MS Mincho" w:hAnsi="Arial" w:cs="Arial"/>
        </w:rPr>
        <w:t>.</w:t>
      </w:r>
    </w:p>
    <w:p w14:paraId="1F75B579" w14:textId="77777777" w:rsidR="00580E63" w:rsidRPr="0066162F" w:rsidRDefault="00580E63" w:rsidP="00FC3F3A">
      <w:pPr>
        <w:rPr>
          <w:rFonts w:ascii="Arial" w:hAnsi="Arial" w:cs="Arial"/>
        </w:rPr>
      </w:pPr>
      <w:r w:rsidRPr="0066162F">
        <w:rPr>
          <w:rFonts w:ascii="Arial" w:hAnsi="Arial" w:cs="Arial"/>
        </w:rPr>
        <w:t xml:space="preserve">From the perspective </w:t>
      </w:r>
      <w:r w:rsidRPr="0066162F">
        <w:rPr>
          <w:rFonts w:ascii="Arial" w:hAnsi="Arial" w:cs="Arial"/>
          <w:b/>
          <w:bCs/>
          <w:color w:val="0070C0"/>
        </w:rPr>
        <w:t>of the academic environment</w:t>
      </w:r>
      <w:r w:rsidRPr="0066162F">
        <w:rPr>
          <w:rFonts w:ascii="Arial" w:hAnsi="Arial" w:cs="Arial"/>
        </w:rPr>
        <w:t>, the representatives themselves face administrative limitations, especially in the case of small universities or university extensions that do not have their own legal personality. These entities cannot apply directly for regional funding, being dependent on the parent university, which reduces local autonomy and the ability to respond to the specific needs of the community.</w:t>
      </w:r>
    </w:p>
    <w:p w14:paraId="5E4F33CB" w14:textId="4DBEB6D8" w:rsidR="00580E63" w:rsidRPr="0066162F" w:rsidRDefault="00580E63" w:rsidP="00FC3F3A">
      <w:pPr>
        <w:rPr>
          <w:rFonts w:ascii="Arial" w:hAnsi="Arial" w:cs="Arial"/>
        </w:rPr>
      </w:pPr>
      <w:r w:rsidRPr="0066162F">
        <w:rPr>
          <w:rFonts w:ascii="Arial" w:hAnsi="Arial" w:cs="Arial"/>
        </w:rPr>
        <w:t xml:space="preserve">The capacity of beneficiaries is perceived by </w:t>
      </w:r>
      <w:r w:rsidR="003E7042" w:rsidRPr="0066162F">
        <w:rPr>
          <w:rFonts w:ascii="Arial" w:hAnsi="Arial" w:cs="Arial"/>
          <w:b/>
          <w:bCs/>
          <w:color w:val="0070C0"/>
        </w:rPr>
        <w:t>MA</w:t>
      </w:r>
      <w:r w:rsidRPr="0066162F">
        <w:rPr>
          <w:rFonts w:ascii="Arial" w:hAnsi="Arial" w:cs="Arial"/>
          <w:b/>
          <w:bCs/>
          <w:color w:val="0070C0"/>
        </w:rPr>
        <w:t xml:space="preserve"> staff </w:t>
      </w:r>
      <w:r w:rsidRPr="0066162F">
        <w:rPr>
          <w:rFonts w:ascii="Arial" w:hAnsi="Arial" w:cs="Arial"/>
        </w:rPr>
        <w:t xml:space="preserve">as a persistent problem, especially in terms of administrative skills and the ability to work with a strategic vision, beyond simple compliance with the rules. Many of the beneficiaries do not learn from the implementation experiences in a systematic </w:t>
      </w:r>
      <w:r w:rsidR="00D205E7" w:rsidRPr="0066162F">
        <w:rPr>
          <w:rFonts w:ascii="Arial" w:hAnsi="Arial" w:cs="Arial"/>
        </w:rPr>
        <w:t>way but</w:t>
      </w:r>
      <w:r w:rsidRPr="0066162F">
        <w:rPr>
          <w:rFonts w:ascii="Arial" w:hAnsi="Arial" w:cs="Arial"/>
        </w:rPr>
        <w:t xml:space="preserve"> react punctually to the observations received along the way. Although they have access to technical support, it is not always used effectively.</w:t>
      </w:r>
    </w:p>
    <w:p w14:paraId="1F82D009" w14:textId="58CBFE20" w:rsidR="00580E63" w:rsidRPr="0066162F" w:rsidRDefault="00580E63" w:rsidP="00FC3F3A">
      <w:pPr>
        <w:rPr>
          <w:rFonts w:ascii="Arial" w:hAnsi="Arial" w:cs="Arial"/>
        </w:rPr>
      </w:pPr>
      <w:r w:rsidRPr="0066162F">
        <w:rPr>
          <w:rFonts w:ascii="Arial" w:hAnsi="Arial" w:cs="Arial"/>
        </w:rPr>
        <w:t xml:space="preserve">In this context,  the </w:t>
      </w:r>
      <w:r w:rsidRPr="0066162F">
        <w:rPr>
          <w:rFonts w:ascii="Arial" w:hAnsi="Arial" w:cs="Arial"/>
          <w:b/>
          <w:bCs/>
        </w:rPr>
        <w:t xml:space="preserve">need for continuous learning and connection mechanisms </w:t>
      </w:r>
      <w:r w:rsidRPr="0066162F">
        <w:rPr>
          <w:rFonts w:ascii="Arial" w:hAnsi="Arial" w:cs="Arial"/>
        </w:rPr>
        <w:t xml:space="preserve">to support the evolution of the beneficiaries is underlined: exchanges of best practices between entities with a similar profile, regular meetings — including online or hybrid — before the important stages of implementation, on-site visits to stimulate learning through direct observation and mutual motivation, as well as the publication of lessons learned on the </w:t>
      </w:r>
      <w:r w:rsidR="003E7042" w:rsidRPr="0066162F">
        <w:rPr>
          <w:rFonts w:ascii="Arial" w:hAnsi="Arial" w:cs="Arial"/>
        </w:rPr>
        <w:t>MA</w:t>
      </w:r>
      <w:r w:rsidRPr="0066162F">
        <w:rPr>
          <w:rFonts w:ascii="Arial" w:hAnsi="Arial" w:cs="Arial"/>
        </w:rPr>
        <w:t xml:space="preserve"> website in an accessible format and attractive, accompanied by interactive presentation sessions. At the same time, it has been observed that </w:t>
      </w:r>
      <w:r w:rsidRPr="0066162F">
        <w:rPr>
          <w:rFonts w:ascii="Arial" w:hAnsi="Arial" w:cs="Arial"/>
          <w:b/>
          <w:bCs/>
        </w:rPr>
        <w:t>the involvement of beneficiaries remains low in the absence of immediate incentives or utility</w:t>
      </w:r>
      <w:r w:rsidRPr="0066162F">
        <w:rPr>
          <w:rFonts w:ascii="Arial" w:hAnsi="Arial" w:cs="Arial"/>
        </w:rPr>
        <w:t>; their interest increases only when a concrete problem or urgency arises related to the submission of projects.</w:t>
      </w:r>
    </w:p>
    <w:p w14:paraId="7873A236" w14:textId="51A9099A" w:rsidR="00580E63" w:rsidRPr="0066162F" w:rsidRDefault="00D205E7" w:rsidP="00FC3F3A">
      <w:pPr>
        <w:rPr>
          <w:rFonts w:ascii="Arial" w:hAnsi="Arial" w:cs="Arial"/>
        </w:rPr>
      </w:pPr>
      <w:r w:rsidRPr="0066162F">
        <w:rPr>
          <w:rFonts w:ascii="Arial" w:hAnsi="Arial" w:cs="Arial"/>
        </w:rPr>
        <w:t>Regarding the</w:t>
      </w:r>
      <w:r w:rsidR="00580E63" w:rsidRPr="0066162F">
        <w:rPr>
          <w:rFonts w:ascii="Arial" w:hAnsi="Arial" w:cs="Arial"/>
        </w:rPr>
        <w:t xml:space="preserve"> </w:t>
      </w:r>
      <w:r w:rsidR="00580E63" w:rsidRPr="0066162F">
        <w:rPr>
          <w:rFonts w:ascii="Arial" w:hAnsi="Arial" w:cs="Arial"/>
          <w:b/>
          <w:bCs/>
        </w:rPr>
        <w:t>capacity of partners</w:t>
      </w:r>
      <w:r w:rsidR="00580E63" w:rsidRPr="0066162F">
        <w:rPr>
          <w:rFonts w:ascii="Arial" w:hAnsi="Arial" w:cs="Arial"/>
        </w:rPr>
        <w:t>, the role of network structures, including ROREG, in supporting learning activities and capacity building of beneficiaries</w:t>
      </w:r>
      <w:r w:rsidR="00580E63" w:rsidRPr="0066162F">
        <w:rPr>
          <w:rFonts w:ascii="Arial" w:hAnsi="Arial" w:cs="Arial"/>
          <w:b/>
          <w:bCs/>
        </w:rPr>
        <w:t xml:space="preserve"> was highlighted</w:t>
      </w:r>
      <w:r w:rsidR="00580E63" w:rsidRPr="0066162F">
        <w:rPr>
          <w:rFonts w:ascii="Arial" w:hAnsi="Arial" w:cs="Arial"/>
        </w:rPr>
        <w:t xml:space="preserve">. Coordination at regional level between MAs and these structures has been proposed, in order to create mechanisms for training and dissemination of long-term experiences. The </w:t>
      </w:r>
      <w:r w:rsidR="00580E63" w:rsidRPr="0066162F">
        <w:rPr>
          <w:rFonts w:ascii="Arial" w:hAnsi="Arial" w:cs="Arial"/>
          <w:b/>
          <w:bCs/>
        </w:rPr>
        <w:t>usefulness of connecting between regions was also discussed, so that beneficiaries can learn from others in similar situations</w:t>
      </w:r>
      <w:r w:rsidR="00580E63" w:rsidRPr="0066162F">
        <w:rPr>
          <w:rFonts w:ascii="Arial" w:hAnsi="Arial" w:cs="Arial"/>
        </w:rPr>
        <w:t>. In this framework, it was indirectly mentioned that partner actors — not just beneficiaries — should also be involved in institutional learning and thematic coordination processes.</w:t>
      </w:r>
    </w:p>
    <w:p w14:paraId="0722F39F" w14:textId="70A2CE12" w:rsidR="00580E63" w:rsidRPr="0066162F" w:rsidRDefault="00580E63" w:rsidP="00FC3F3A">
      <w:pPr>
        <w:rPr>
          <w:rFonts w:ascii="Arial" w:hAnsi="Arial" w:cs="Arial"/>
        </w:rPr>
      </w:pPr>
      <w:r w:rsidRPr="0066162F">
        <w:rPr>
          <w:rFonts w:ascii="Arial" w:hAnsi="Arial" w:cs="Arial"/>
        </w:rPr>
        <w:t>Challenges related to the administrative capacity of the MA</w:t>
      </w:r>
      <w:r w:rsidRPr="0066162F">
        <w:rPr>
          <w:rFonts w:ascii="Arial" w:hAnsi="Arial" w:cs="Arial"/>
          <w:b/>
          <w:bCs/>
        </w:rPr>
        <w:t xml:space="preserve"> were explicitly identified</w:t>
      </w:r>
      <w:r w:rsidRPr="0066162F">
        <w:rPr>
          <w:rFonts w:ascii="Arial" w:hAnsi="Arial" w:cs="Arial"/>
        </w:rPr>
        <w:t xml:space="preserve">, such as human resources, workload and the need for internal organizational learning. Pressure and high workload are the main obstacles, but they also work as a source of practical learning, as "we learn best in the workplace". Internal </w:t>
      </w:r>
      <w:r w:rsidRPr="0066162F">
        <w:rPr>
          <w:rFonts w:ascii="Arial" w:hAnsi="Arial" w:cs="Arial"/>
          <w:b/>
          <w:bCs/>
        </w:rPr>
        <w:t>mentoring is currently being used</w:t>
      </w:r>
      <w:r w:rsidRPr="0066162F">
        <w:rPr>
          <w:rFonts w:ascii="Arial" w:hAnsi="Arial" w:cs="Arial"/>
        </w:rPr>
        <w:t xml:space="preserve"> — by pairing experienced officers with new ones — </w:t>
      </w:r>
      <w:r w:rsidR="00D205E7" w:rsidRPr="0066162F">
        <w:rPr>
          <w:rFonts w:ascii="Arial" w:hAnsi="Arial" w:cs="Arial"/>
        </w:rPr>
        <w:t>as a</w:t>
      </w:r>
      <w:r w:rsidRPr="0066162F">
        <w:rPr>
          <w:rFonts w:ascii="Arial" w:hAnsi="Arial" w:cs="Arial"/>
        </w:rPr>
        <w:t xml:space="preserve"> </w:t>
      </w:r>
      <w:r w:rsidRPr="0066162F">
        <w:rPr>
          <w:rFonts w:ascii="Arial" w:hAnsi="Arial" w:cs="Arial"/>
          <w:b/>
          <w:bCs/>
        </w:rPr>
        <w:t>form of informal learning</w:t>
      </w:r>
      <w:r w:rsidRPr="0066162F">
        <w:rPr>
          <w:rFonts w:ascii="Arial" w:hAnsi="Arial" w:cs="Arial"/>
        </w:rPr>
        <w:t xml:space="preserve">. It was suggested </w:t>
      </w:r>
      <w:r w:rsidRPr="0066162F">
        <w:rPr>
          <w:rFonts w:ascii="Arial" w:hAnsi="Arial" w:cs="Arial"/>
          <w:b/>
          <w:bCs/>
        </w:rPr>
        <w:t>to develop thematic communities of practice, inspired by the European Commission's model, to meet the challenges of the new programming period</w:t>
      </w:r>
      <w:r w:rsidRPr="0066162F">
        <w:rPr>
          <w:rFonts w:ascii="Arial" w:hAnsi="Arial" w:cs="Arial"/>
        </w:rPr>
        <w:t>. These communities should also be extended to partners, such as CRPs or other territorial structures, to support early preparedness for the post-2027 period.</w:t>
      </w:r>
    </w:p>
    <w:p w14:paraId="292EB87D" w14:textId="5FB243AF" w:rsidR="00580E63" w:rsidRPr="0066162F" w:rsidRDefault="00580E63" w:rsidP="00FC3F3A">
      <w:pPr>
        <w:rPr>
          <w:rFonts w:ascii="Arial" w:hAnsi="Arial" w:cs="Arial"/>
        </w:rPr>
      </w:pPr>
      <w:r w:rsidRPr="0066162F">
        <w:rPr>
          <w:rFonts w:ascii="Arial" w:hAnsi="Arial" w:cs="Arial"/>
        </w:rPr>
        <w:lastRenderedPageBreak/>
        <w:t xml:space="preserve">The </w:t>
      </w:r>
      <w:r w:rsidR="00D205E7" w:rsidRPr="0066162F">
        <w:rPr>
          <w:rFonts w:ascii="Arial" w:hAnsi="Arial" w:cs="Arial"/>
        </w:rPr>
        <w:t>need for</w:t>
      </w:r>
      <w:r w:rsidRPr="0066162F">
        <w:rPr>
          <w:rFonts w:ascii="Arial" w:hAnsi="Arial" w:cs="Arial"/>
        </w:rPr>
        <w:t xml:space="preserve"> </w:t>
      </w:r>
      <w:r w:rsidR="00FF63CA" w:rsidRPr="0066162F">
        <w:rPr>
          <w:rFonts w:ascii="Arial" w:hAnsi="Arial" w:cs="Arial"/>
          <w:b/>
          <w:bCs/>
        </w:rPr>
        <w:t>advanced</w:t>
      </w:r>
      <w:r w:rsidRPr="0066162F">
        <w:rPr>
          <w:rFonts w:ascii="Arial" w:hAnsi="Arial" w:cs="Arial"/>
          <w:b/>
          <w:bCs/>
        </w:rPr>
        <w:t xml:space="preserve"> training on the topics of future programming</w:t>
      </w:r>
      <w:r w:rsidRPr="0066162F">
        <w:rPr>
          <w:rFonts w:ascii="Arial" w:hAnsi="Arial" w:cs="Arial"/>
        </w:rPr>
        <w:t xml:space="preserve"> — evaluation, digitalization</w:t>
      </w:r>
      <w:r w:rsidR="00FF63CA" w:rsidRPr="0066162F">
        <w:rPr>
          <w:rFonts w:ascii="Arial" w:hAnsi="Arial" w:cs="Arial"/>
        </w:rPr>
        <w:t>, and results</w:t>
      </w:r>
      <w:r w:rsidRPr="0066162F">
        <w:rPr>
          <w:rFonts w:ascii="Arial" w:hAnsi="Arial" w:cs="Arial"/>
        </w:rPr>
        <w:t xml:space="preserve">-oriented monitoring — was also recognized before the launch of the calls. Overall, the discussions showed that the implementation system of the PR </w:t>
      </w:r>
      <w:r w:rsidR="003E7042" w:rsidRPr="0066162F">
        <w:rPr>
          <w:rFonts w:ascii="Arial" w:hAnsi="Arial" w:cs="Arial"/>
        </w:rPr>
        <w:t>Centre</w:t>
      </w:r>
      <w:r w:rsidRPr="0066162F">
        <w:rPr>
          <w:rFonts w:ascii="Arial" w:hAnsi="Arial" w:cs="Arial"/>
        </w:rPr>
        <w:t xml:space="preserve"> has evolved significantly in the direction of decentralization and efficiency, but </w:t>
      </w:r>
      <w:r w:rsidRPr="0066162F">
        <w:rPr>
          <w:rFonts w:ascii="Arial" w:hAnsi="Arial" w:cs="Arial"/>
          <w:b/>
          <w:bCs/>
        </w:rPr>
        <w:t>the emerging sustainability of this system depends on its ability to continue the process of adaptation, collaboration and continuous learning</w:t>
      </w:r>
      <w:r w:rsidRPr="0066162F">
        <w:rPr>
          <w:rFonts w:ascii="Arial" w:hAnsi="Arial" w:cs="Arial"/>
        </w:rPr>
        <w:t xml:space="preserve">. The future post-2027 system will need to combine smart </w:t>
      </w:r>
      <w:r w:rsidR="00D205E7" w:rsidRPr="0066162F">
        <w:rPr>
          <w:rFonts w:ascii="Arial" w:hAnsi="Arial" w:cs="Arial"/>
        </w:rPr>
        <w:t>digitalization</w:t>
      </w:r>
      <w:r w:rsidRPr="0066162F">
        <w:rPr>
          <w:rFonts w:ascii="Arial" w:hAnsi="Arial" w:cs="Arial"/>
        </w:rPr>
        <w:t>, strategic partnership and lifelong institutional learning, in a results-oriented governance framework and not just procedural compliance.</w:t>
      </w:r>
    </w:p>
    <w:p w14:paraId="00684AC9" w14:textId="77777777" w:rsidR="00580E63" w:rsidRPr="0066162F" w:rsidRDefault="00580E63" w:rsidP="00FC3F3A">
      <w:pPr>
        <w:rPr>
          <w:rFonts w:ascii="Arial" w:hAnsi="Arial" w:cs="Arial"/>
        </w:rPr>
      </w:pPr>
      <w:r w:rsidRPr="0066162F">
        <w:rPr>
          <w:rFonts w:ascii="Arial" w:hAnsi="Arial" w:cs="Arial"/>
          <w:b/>
          <w:bCs/>
          <w:color w:val="0070C0"/>
        </w:rPr>
        <w:t>The consultants</w:t>
      </w:r>
      <w:r w:rsidRPr="0066162F">
        <w:rPr>
          <w:rFonts w:ascii="Arial" w:hAnsi="Arial" w:cs="Arial"/>
        </w:rPr>
        <w:t xml:space="preserve"> provided a detailed picture of the administrative capacity issues at the level of the beneficiaries. </w:t>
      </w:r>
      <w:r w:rsidRPr="0066162F">
        <w:rPr>
          <w:rFonts w:ascii="Arial" w:hAnsi="Arial" w:cs="Arial"/>
          <w:b/>
          <w:bCs/>
        </w:rPr>
        <w:t>In the private sector</w:t>
      </w:r>
      <w:r w:rsidRPr="0066162F">
        <w:rPr>
          <w:rFonts w:ascii="Arial" w:hAnsi="Arial" w:cs="Arial"/>
        </w:rPr>
        <w:t xml:space="preserve">, micro-enterprises are perceived as the most vulnerable segment, with limited human and financial resources, but </w:t>
      </w:r>
      <w:r w:rsidRPr="0066162F">
        <w:rPr>
          <w:rFonts w:ascii="Arial" w:hAnsi="Arial" w:cs="Arial"/>
          <w:b/>
          <w:bCs/>
        </w:rPr>
        <w:t>facing the same administrative requirements as medium-sized enterprises.</w:t>
      </w:r>
      <w:r w:rsidRPr="0066162F">
        <w:rPr>
          <w:rFonts w:ascii="Arial" w:hAnsi="Arial" w:cs="Arial"/>
        </w:rPr>
        <w:t xml:space="preserve"> The lack of dedicated staff for project management and the exclusive reliance on the consultant make implementation difficult and increase the risk of delays. In contrast, medium-sized and large businesses have a better ability to manage complex projects, with dedicated teams and a better understanding of procedural requirements.</w:t>
      </w:r>
    </w:p>
    <w:p w14:paraId="3C09BD6A" w14:textId="5AAF2961" w:rsidR="00580E63" w:rsidRPr="0066162F" w:rsidRDefault="00580E63" w:rsidP="00FC3F3A">
      <w:pPr>
        <w:rPr>
          <w:rFonts w:ascii="Arial" w:hAnsi="Arial" w:cs="Arial"/>
        </w:rPr>
      </w:pPr>
      <w:r w:rsidRPr="0066162F">
        <w:rPr>
          <w:rFonts w:ascii="Arial" w:hAnsi="Arial" w:cs="Arial"/>
        </w:rPr>
        <w:t xml:space="preserve">In </w:t>
      </w:r>
      <w:r w:rsidRPr="0066162F">
        <w:rPr>
          <w:rFonts w:ascii="Arial" w:hAnsi="Arial" w:cs="Arial"/>
          <w:b/>
          <w:bCs/>
        </w:rPr>
        <w:t>the public sector</w:t>
      </w:r>
      <w:r w:rsidRPr="0066162F">
        <w:rPr>
          <w:rFonts w:ascii="Arial" w:hAnsi="Arial" w:cs="Arial"/>
        </w:rPr>
        <w:t xml:space="preserve">, the main problem identified is </w:t>
      </w:r>
      <w:r w:rsidRPr="0066162F">
        <w:rPr>
          <w:rFonts w:ascii="Arial" w:hAnsi="Arial" w:cs="Arial"/>
          <w:b/>
          <w:bCs/>
        </w:rPr>
        <w:t>the lack of technical and managerial skills among the staff of town halls</w:t>
      </w:r>
      <w:r w:rsidRPr="0066162F">
        <w:rPr>
          <w:rFonts w:ascii="Arial" w:hAnsi="Arial" w:cs="Arial"/>
        </w:rPr>
        <w:t>, especially in small administrative-territorial units. The lack of specialization leads to errors in the management of works contracts, incorrect evaluations of offers and late reactions to problems arising in the execution. The examples provided included situations where the same contracts were relaunched several times due to underestimated estimates or subsequent technical changes.</w:t>
      </w:r>
    </w:p>
    <w:p w14:paraId="5ECA8613" w14:textId="064ECCBD" w:rsidR="008B4CE6" w:rsidRPr="0066162F" w:rsidRDefault="008B4CE6" w:rsidP="00FC3F3A">
      <w:pPr>
        <w:rPr>
          <w:rFonts w:ascii="Arial" w:hAnsi="Arial" w:cs="Arial"/>
        </w:rPr>
      </w:pPr>
      <w:r w:rsidRPr="0066162F">
        <w:rPr>
          <w:rFonts w:ascii="Arial" w:hAnsi="Arial" w:cs="Arial"/>
        </w:rPr>
        <w:t xml:space="preserve">It was also mentioned that </w:t>
      </w:r>
      <w:r w:rsidRPr="0066162F">
        <w:rPr>
          <w:rFonts w:ascii="Arial" w:hAnsi="Arial" w:cs="Arial"/>
          <w:b/>
          <w:bCs/>
        </w:rPr>
        <w:t>political changes at the local level can completely block the implementation</w:t>
      </w:r>
      <w:r w:rsidRPr="0066162F">
        <w:rPr>
          <w:rFonts w:ascii="Arial" w:hAnsi="Arial" w:cs="Arial"/>
        </w:rPr>
        <w:t xml:space="preserve"> of projects, by replacing teams and losing institutional continuity. In the opinion of the consultants, these dysfunctions could be mitigated by continuous training programs for the staff of the </w:t>
      </w:r>
      <w:r w:rsidR="00D205E7" w:rsidRPr="0066162F">
        <w:rPr>
          <w:rFonts w:ascii="Arial" w:hAnsi="Arial" w:cs="Arial"/>
        </w:rPr>
        <w:t>AT</w:t>
      </w:r>
      <w:r w:rsidRPr="0066162F">
        <w:rPr>
          <w:rFonts w:ascii="Arial" w:hAnsi="Arial" w:cs="Arial"/>
        </w:rPr>
        <w:t xml:space="preserve">Us, by standardized operational guides and by a technical support mechanism offered by the </w:t>
      </w:r>
      <w:r w:rsidR="003E7042" w:rsidRPr="0066162F">
        <w:rPr>
          <w:rFonts w:ascii="Arial" w:hAnsi="Arial" w:cs="Arial"/>
        </w:rPr>
        <w:t>Centre</w:t>
      </w:r>
      <w:r w:rsidRPr="0066162F">
        <w:rPr>
          <w:rFonts w:ascii="Arial" w:hAnsi="Arial" w:cs="Arial"/>
        </w:rPr>
        <w:t xml:space="preserve"> RDA.</w:t>
      </w:r>
    </w:p>
    <w:p w14:paraId="1A867ABE" w14:textId="647CC8B4" w:rsidR="008B4CE6" w:rsidRPr="0066162F" w:rsidRDefault="008B4CE6" w:rsidP="00FC3F3A">
      <w:pPr>
        <w:rPr>
          <w:rFonts w:ascii="Arial" w:hAnsi="Arial" w:cs="Arial"/>
        </w:rPr>
      </w:pPr>
      <w:r w:rsidRPr="0066162F">
        <w:rPr>
          <w:rFonts w:ascii="Arial" w:hAnsi="Arial" w:cs="Arial"/>
        </w:rPr>
        <w:t xml:space="preserve">At the same time, the participants appreciated the fact that the Centre RDA applies the principle of proportionality more coherently than other authorities, adapting the administrative requirements to the specifics of the beneficiaries and providing active support during the implementation. However, it was pointed out that the </w:t>
      </w:r>
      <w:r w:rsidRPr="0066162F">
        <w:rPr>
          <w:rFonts w:ascii="Arial" w:hAnsi="Arial" w:cs="Arial"/>
          <w:b/>
          <w:bCs/>
        </w:rPr>
        <w:t>absorption capacity depends to a large extent on the quality of the partnership between the consultant and the beneficiary</w:t>
      </w:r>
      <w:r w:rsidRPr="0066162F">
        <w:rPr>
          <w:rFonts w:ascii="Arial" w:hAnsi="Arial" w:cs="Arial"/>
        </w:rPr>
        <w:t xml:space="preserve">: projects succeed when the beneficiary understands their own role and allocates time and </w:t>
      </w:r>
      <w:r w:rsidR="00D205E7" w:rsidRPr="0066162F">
        <w:rPr>
          <w:rFonts w:ascii="Arial" w:hAnsi="Arial" w:cs="Arial"/>
        </w:rPr>
        <w:t>resources and</w:t>
      </w:r>
      <w:r w:rsidRPr="0066162F">
        <w:rPr>
          <w:rFonts w:ascii="Arial" w:hAnsi="Arial" w:cs="Arial"/>
        </w:rPr>
        <w:t xml:space="preserve"> fail when the consultant is expected to manage everything alone.</w:t>
      </w:r>
    </w:p>
    <w:p w14:paraId="341F9DD2" w14:textId="03235870" w:rsidR="008B4CE6" w:rsidRPr="0066162F" w:rsidRDefault="008B4CE6" w:rsidP="00FC3F3A">
      <w:pPr>
        <w:rPr>
          <w:rFonts w:ascii="Arial" w:hAnsi="Arial" w:cs="Arial"/>
        </w:rPr>
      </w:pPr>
      <w:r w:rsidRPr="0066162F">
        <w:rPr>
          <w:rFonts w:ascii="Arial" w:hAnsi="Arial" w:cs="Arial"/>
        </w:rPr>
        <w:t xml:space="preserve">The discussion with </w:t>
      </w:r>
      <w:r w:rsidRPr="0066162F">
        <w:rPr>
          <w:rFonts w:ascii="Arial" w:hAnsi="Arial" w:cs="Arial"/>
          <w:b/>
          <w:bCs/>
          <w:color w:val="0070C0"/>
        </w:rPr>
        <w:t xml:space="preserve">other stakeholders </w:t>
      </w:r>
      <w:r w:rsidRPr="0066162F">
        <w:rPr>
          <w:rFonts w:ascii="Arial" w:hAnsi="Arial" w:cs="Arial"/>
        </w:rPr>
        <w:t xml:space="preserve">highlighted that while RDAs </w:t>
      </w:r>
      <w:r w:rsidR="00FF63CA" w:rsidRPr="0066162F">
        <w:rPr>
          <w:rFonts w:ascii="Arial" w:hAnsi="Arial" w:cs="Arial"/>
        </w:rPr>
        <w:t>built</w:t>
      </w:r>
      <w:r w:rsidRPr="0066162F">
        <w:rPr>
          <w:rFonts w:ascii="Arial" w:hAnsi="Arial" w:cs="Arial"/>
        </w:rPr>
        <w:t xml:space="preserve"> on a solid base of experience gained as intermediary bodies, the transition to the role of managing authorities has brought new challenges. The areas that required the fastest adaptation were the evaluation and selection of projects, authorization for payment, the relationship with the European Commission and the management of irregularities and annual accounts.</w:t>
      </w:r>
    </w:p>
    <w:p w14:paraId="13BB2F31" w14:textId="7E45A930" w:rsidR="001D0E9B" w:rsidRPr="0066162F" w:rsidRDefault="008B4CE6" w:rsidP="001D0E9B">
      <w:pPr>
        <w:rPr>
          <w:rFonts w:ascii="Arial" w:hAnsi="Arial" w:cs="Arial"/>
        </w:rPr>
      </w:pPr>
      <w:r w:rsidRPr="0066162F">
        <w:rPr>
          <w:rFonts w:ascii="Arial" w:hAnsi="Arial" w:cs="Arial"/>
        </w:rPr>
        <w:t xml:space="preserve">According to the representatives, </w:t>
      </w:r>
      <w:r w:rsidRPr="0066162F">
        <w:rPr>
          <w:rFonts w:ascii="Arial" w:hAnsi="Arial" w:cs="Arial"/>
          <w:b/>
          <w:bCs/>
        </w:rPr>
        <w:t xml:space="preserve">the pace of learning and adaptation varies between </w:t>
      </w:r>
      <w:r w:rsidR="00D205E7" w:rsidRPr="0066162F">
        <w:rPr>
          <w:rFonts w:ascii="Arial" w:hAnsi="Arial" w:cs="Arial"/>
          <w:b/>
          <w:bCs/>
        </w:rPr>
        <w:t>RDA</w:t>
      </w:r>
      <w:r w:rsidRPr="0066162F">
        <w:rPr>
          <w:rFonts w:ascii="Arial" w:hAnsi="Arial" w:cs="Arial"/>
          <w:b/>
          <w:bCs/>
        </w:rPr>
        <w:t>s</w:t>
      </w:r>
      <w:r w:rsidRPr="0066162F">
        <w:rPr>
          <w:rFonts w:ascii="Arial" w:hAnsi="Arial" w:cs="Arial"/>
        </w:rPr>
        <w:t xml:space="preserve"> depending on the institutional management, the organizational culture and the willingness to learn from feedback, but </w:t>
      </w:r>
      <w:r w:rsidRPr="0066162F">
        <w:rPr>
          <w:rFonts w:ascii="Arial" w:hAnsi="Arial" w:cs="Arial"/>
          <w:b/>
          <w:bCs/>
        </w:rPr>
        <w:t>the general direction is a positive one</w:t>
      </w:r>
      <w:r w:rsidRPr="0066162F">
        <w:rPr>
          <w:rFonts w:ascii="Arial" w:hAnsi="Arial" w:cs="Arial"/>
        </w:rPr>
        <w:t>.</w:t>
      </w:r>
    </w:p>
    <w:p w14:paraId="1607732A" w14:textId="77777777" w:rsidR="008B4CE6" w:rsidRPr="0066162F" w:rsidRDefault="008B4CE6" w:rsidP="00FC3F3A">
      <w:pPr>
        <w:rPr>
          <w:rFonts w:ascii="Arial" w:hAnsi="Arial" w:cs="Arial"/>
        </w:rPr>
      </w:pPr>
      <w:r w:rsidRPr="0066162F">
        <w:rPr>
          <w:rFonts w:ascii="Arial" w:hAnsi="Arial" w:cs="Arial"/>
        </w:rPr>
        <w:t xml:space="preserve">It was emphasized that </w:t>
      </w:r>
      <w:r w:rsidRPr="0066162F">
        <w:rPr>
          <w:rFonts w:ascii="Arial" w:hAnsi="Arial" w:cs="Arial"/>
          <w:b/>
          <w:bCs/>
        </w:rPr>
        <w:t>the development of administrative capacity is not limited to technical knowledge, but involves soft skills – flexibility, cooperation, receptivity to recommendations and openness to dialogue</w:t>
      </w:r>
      <w:r w:rsidRPr="0066162F">
        <w:rPr>
          <w:rFonts w:ascii="Arial" w:hAnsi="Arial" w:cs="Arial"/>
        </w:rPr>
        <w:t>. The ability to accept the observations of auditors or other entities without perceiving them as 'threats' is considered a key condition for the maturation of the system.</w:t>
      </w:r>
    </w:p>
    <w:p w14:paraId="36D9D7DE" w14:textId="77777777" w:rsidR="008B4CE6" w:rsidRPr="0066162F" w:rsidRDefault="008B4CE6" w:rsidP="00FC3F3A">
      <w:pPr>
        <w:rPr>
          <w:rFonts w:ascii="Arial" w:hAnsi="Arial" w:cs="Arial"/>
        </w:rPr>
      </w:pPr>
      <w:r w:rsidRPr="0066162F">
        <w:rPr>
          <w:rFonts w:ascii="Arial" w:hAnsi="Arial" w:cs="Arial"/>
        </w:rPr>
        <w:lastRenderedPageBreak/>
        <w:t xml:space="preserve">Opinions were expressed on the need </w:t>
      </w:r>
      <w:r w:rsidRPr="0066162F">
        <w:rPr>
          <w:rFonts w:ascii="Arial" w:hAnsi="Arial" w:cs="Arial"/>
          <w:b/>
          <w:bCs/>
        </w:rPr>
        <w:t>to strengthen the prevention and lifelong learning approach, complemented by training in non-technical areas</w:t>
      </w:r>
      <w:r w:rsidRPr="0066162F">
        <w:rPr>
          <w:rFonts w:ascii="Arial" w:hAnsi="Arial" w:cs="Arial"/>
        </w:rPr>
        <w:t>, such as inter-institutional communication, risk management and strategic analysis.</w:t>
      </w:r>
    </w:p>
    <w:p w14:paraId="5E3B2FAC" w14:textId="0D872E50" w:rsidR="008B4CE6" w:rsidRPr="0066162F" w:rsidRDefault="008B4CE6" w:rsidP="00FC3F3A">
      <w:pPr>
        <w:rPr>
          <w:rFonts w:ascii="Arial" w:hAnsi="Arial" w:cs="Arial"/>
        </w:rPr>
      </w:pPr>
      <w:r w:rsidRPr="0066162F">
        <w:rPr>
          <w:rFonts w:ascii="Arial" w:hAnsi="Arial" w:cs="Arial"/>
        </w:rPr>
        <w:t xml:space="preserve">The labor market is a </w:t>
      </w:r>
      <w:r w:rsidR="00D205E7" w:rsidRPr="0066162F">
        <w:rPr>
          <w:rFonts w:ascii="Arial" w:hAnsi="Arial" w:cs="Arial"/>
        </w:rPr>
        <w:t>challenge;</w:t>
      </w:r>
      <w:r w:rsidRPr="0066162F">
        <w:rPr>
          <w:rFonts w:ascii="Arial" w:hAnsi="Arial" w:cs="Arial"/>
        </w:rPr>
        <w:t xml:space="preserve"> it is difficult to hire people with </w:t>
      </w:r>
      <w:r w:rsidR="00FF63CA" w:rsidRPr="0066162F">
        <w:rPr>
          <w:rFonts w:ascii="Arial" w:hAnsi="Arial" w:cs="Arial"/>
        </w:rPr>
        <w:t>skills</w:t>
      </w:r>
      <w:r w:rsidRPr="0066162F">
        <w:rPr>
          <w:rFonts w:ascii="Arial" w:hAnsi="Arial" w:cs="Arial"/>
        </w:rPr>
        <w:t xml:space="preserve"> corresponding to the job profile. Young people have greater mobility, which is why human resources policies need to be agile enough to respond to these challenges. </w:t>
      </w:r>
    </w:p>
    <w:p w14:paraId="1FA0B307" w14:textId="06C8D353" w:rsidR="008B4CE6" w:rsidRPr="0066162F" w:rsidRDefault="008B4CE6"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From the discussion with </w:t>
      </w:r>
      <w:r w:rsidRPr="0066162F">
        <w:rPr>
          <w:rFonts w:ascii="Arial" w:eastAsia="Times New Roman" w:hAnsi="Arial" w:cs="Arial"/>
          <w:b/>
          <w:bCs/>
          <w:color w:val="0070C0"/>
        </w:rPr>
        <w:t>other stakeholders</w:t>
      </w:r>
      <w:r w:rsidRPr="0066162F">
        <w:rPr>
          <w:rFonts w:ascii="Arial" w:eastAsia="Times New Roman" w:hAnsi="Arial" w:cs="Arial"/>
        </w:rPr>
        <w:t xml:space="preserve">, it emerges that the capacity problem is a real one both at the level of the beneficiaries and at the level of local authorities in general. It is stressed that </w:t>
      </w:r>
      <w:r w:rsidRPr="0066162F">
        <w:rPr>
          <w:rFonts w:ascii="Arial" w:eastAsia="Times New Roman" w:hAnsi="Arial" w:cs="Arial"/>
          <w:b/>
          <w:bCs/>
        </w:rPr>
        <w:t>in many situations the capacity of the beneficiaries is insufficient, but this does not mean that there is no potential</w:t>
      </w:r>
      <w:r w:rsidRPr="0066162F">
        <w:rPr>
          <w:rFonts w:ascii="Arial" w:eastAsia="Times New Roman" w:hAnsi="Arial" w:cs="Arial"/>
        </w:rPr>
        <w:t xml:space="preserve">. There are ATUs and institutions with well-trained people, but there are also many cases in which the beneficiaries do not have the necessary staff, and in these </w:t>
      </w:r>
      <w:r w:rsidR="00D205E7" w:rsidRPr="0066162F">
        <w:rPr>
          <w:rFonts w:ascii="Arial" w:eastAsia="Times New Roman" w:hAnsi="Arial" w:cs="Arial"/>
        </w:rPr>
        <w:t>situations,</w:t>
      </w:r>
      <w:r w:rsidRPr="0066162F">
        <w:rPr>
          <w:rFonts w:ascii="Arial" w:eastAsia="Times New Roman" w:hAnsi="Arial" w:cs="Arial"/>
        </w:rPr>
        <w:t xml:space="preserve"> there is the possibility of being supported or even "forced" to meet the requirements. </w:t>
      </w:r>
      <w:r w:rsidR="00D205E7" w:rsidRPr="0066162F">
        <w:rPr>
          <w:rFonts w:ascii="Arial" w:eastAsia="Times New Roman" w:hAnsi="Arial" w:cs="Arial"/>
        </w:rPr>
        <w:t xml:space="preserve">What </w:t>
      </w:r>
      <w:r w:rsidR="00D205E7" w:rsidRPr="0066162F">
        <w:rPr>
          <w:rFonts w:ascii="Arial" w:eastAsia="Times New Roman" w:hAnsi="Arial" w:cs="Arial"/>
          <w:b/>
          <w:bCs/>
        </w:rPr>
        <w:t>is</w:t>
      </w:r>
      <w:r w:rsidRPr="0066162F">
        <w:rPr>
          <w:rFonts w:ascii="Arial" w:eastAsia="Times New Roman" w:hAnsi="Arial" w:cs="Arial"/>
          <w:b/>
          <w:bCs/>
        </w:rPr>
        <w:t xml:space="preserve"> often </w:t>
      </w:r>
      <w:r w:rsidRPr="0066162F">
        <w:rPr>
          <w:rFonts w:ascii="Arial" w:eastAsia="Times New Roman" w:hAnsi="Arial" w:cs="Arial"/>
        </w:rPr>
        <w:t xml:space="preserve">missing </w:t>
      </w:r>
      <w:r w:rsidRPr="0066162F">
        <w:rPr>
          <w:rFonts w:ascii="Arial" w:eastAsia="Times New Roman" w:hAnsi="Arial" w:cs="Arial"/>
          <w:b/>
          <w:bCs/>
        </w:rPr>
        <w:t>is not only the technical component, but the understanding of a correct image of one's own community: where they are, what they have achieved so far and what still needs to be done</w:t>
      </w:r>
      <w:r w:rsidRPr="0066162F">
        <w:rPr>
          <w:rFonts w:ascii="Arial" w:eastAsia="Times New Roman" w:hAnsi="Arial" w:cs="Arial"/>
        </w:rPr>
        <w:t>. The message is that, for the next period, the beneficiaries must clarify this image, in order to stop running between various sources of financing with different rules and to be able to focus their efforts on their own real needs.</w:t>
      </w:r>
    </w:p>
    <w:p w14:paraId="0C87EBBF" w14:textId="288CFB2A" w:rsidR="008B4CE6" w:rsidRPr="0066162F" w:rsidRDefault="008B4CE6"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Some stakeholders emphasize that </w:t>
      </w:r>
      <w:r w:rsidRPr="0066162F">
        <w:rPr>
          <w:rFonts w:ascii="Arial" w:eastAsia="Times New Roman" w:hAnsi="Arial" w:cs="Arial"/>
          <w:b/>
          <w:bCs/>
        </w:rPr>
        <w:t>capacity change cannot happen without exposing beneficiaries to concrete examples</w:t>
      </w:r>
      <w:r w:rsidRPr="0066162F">
        <w:rPr>
          <w:rFonts w:ascii="Arial" w:eastAsia="Times New Roman" w:hAnsi="Arial" w:cs="Arial"/>
        </w:rPr>
        <w:t xml:space="preserve">. That is why, within the </w:t>
      </w:r>
      <w:r w:rsidR="003E7042" w:rsidRPr="0066162F">
        <w:rPr>
          <w:rFonts w:ascii="Arial" w:eastAsia="Times New Roman" w:hAnsi="Arial" w:cs="Arial"/>
        </w:rPr>
        <w:t>Program</w:t>
      </w:r>
      <w:r w:rsidRPr="0066162F">
        <w:rPr>
          <w:rFonts w:ascii="Arial" w:eastAsia="Times New Roman" w:hAnsi="Arial" w:cs="Arial"/>
        </w:rPr>
        <w:t xml:space="preserve">, it is necessary to invest in exchanges of European experience: the beneficiaries are taken to other cities and institutions to see how others work and what modern standards look like. Such visits have the role </w:t>
      </w:r>
      <w:r w:rsidRPr="0066162F">
        <w:rPr>
          <w:rFonts w:ascii="Arial" w:eastAsia="Times New Roman" w:hAnsi="Arial" w:cs="Arial"/>
          <w:b/>
          <w:bCs/>
        </w:rPr>
        <w:t xml:space="preserve">of provoking a change of mentality and showing that things can be done differently and more efficiently. </w:t>
      </w:r>
    </w:p>
    <w:p w14:paraId="556BBFA6" w14:textId="77777777" w:rsidR="008B4CE6" w:rsidRPr="0066162F" w:rsidRDefault="008B4CE6"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In terms of the administrative capacity of the MA at regional level, it is perceived that the agencies have demonstrated that they can manage the implementation very well, without affecting the role of the ministries. Decentralization is associated with a clear advantage: proximity to beneficiaries, reduced reaction time and the possibility to quickly discuss problems with those involved. It is acknowledged that in </w:t>
      </w:r>
      <w:r w:rsidRPr="0066162F">
        <w:rPr>
          <w:rFonts w:ascii="Arial" w:eastAsia="Times New Roman" w:hAnsi="Arial" w:cs="Arial"/>
          <w:b/>
          <w:bCs/>
        </w:rPr>
        <w:t>this first exercise the learning process is ongoing, but states that the lessons have been learned and can be applied as early as present to build future programs</w:t>
      </w:r>
      <w:r w:rsidRPr="0066162F">
        <w:rPr>
          <w:rFonts w:ascii="Arial" w:eastAsia="Times New Roman" w:hAnsi="Arial" w:cs="Arial"/>
        </w:rPr>
        <w:t>.</w:t>
      </w:r>
    </w:p>
    <w:p w14:paraId="21A4252A" w14:textId="77777777" w:rsidR="008B4CE6" w:rsidRPr="0066162F" w:rsidRDefault="008B4CE6"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Another relevant element is </w:t>
      </w:r>
      <w:r w:rsidRPr="0066162F">
        <w:rPr>
          <w:rFonts w:ascii="Arial" w:eastAsia="Times New Roman" w:hAnsi="Arial" w:cs="Arial"/>
          <w:b/>
          <w:bCs/>
        </w:rPr>
        <w:t>the role of the MA in supporting beneficiaries, in particular in terms of strategic planning</w:t>
      </w:r>
      <w:r w:rsidRPr="0066162F">
        <w:rPr>
          <w:rFonts w:ascii="Arial" w:eastAsia="Times New Roman" w:hAnsi="Arial" w:cs="Arial"/>
        </w:rPr>
        <w:t xml:space="preserve">. It is directly stated that, where a city hall does not know how to make its strategy, the agency can intervene and help it develop it, so that </w:t>
      </w:r>
      <w:r w:rsidRPr="0066162F">
        <w:rPr>
          <w:rFonts w:ascii="Arial" w:eastAsia="Times New Roman" w:hAnsi="Arial" w:cs="Arial"/>
          <w:b/>
          <w:bCs/>
        </w:rPr>
        <w:t>the community knows clearly what it has to do in the coming years.</w:t>
      </w:r>
      <w:r w:rsidRPr="0066162F">
        <w:rPr>
          <w:rFonts w:ascii="Arial" w:eastAsia="Times New Roman" w:hAnsi="Arial" w:cs="Arial"/>
        </w:rPr>
        <w:t xml:space="preserve"> The idea expressed is that investments cannot be coherent if there is no clear strategy verified and understood by all local actors.</w:t>
      </w:r>
    </w:p>
    <w:p w14:paraId="31327847" w14:textId="77777777" w:rsidR="008B4CE6" w:rsidRPr="0066162F" w:rsidRDefault="008B4CE6"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At the system level, the need to create a </w:t>
      </w:r>
      <w:r w:rsidRPr="0066162F">
        <w:rPr>
          <w:rFonts w:ascii="Arial" w:eastAsia="Times New Roman" w:hAnsi="Arial" w:cs="Arial"/>
          <w:b/>
          <w:bCs/>
        </w:rPr>
        <w:t>network of people and institutions that understand the right direction and form the critical mass necessary for change</w:t>
      </w:r>
      <w:r w:rsidRPr="0066162F">
        <w:rPr>
          <w:rFonts w:ascii="Arial" w:eastAsia="Times New Roman" w:hAnsi="Arial" w:cs="Arial"/>
        </w:rPr>
        <w:t xml:space="preserve"> is highlighted. This need arises from the perception that the central level is one of the main constraints in transformation, with the tendency of ministries to retain control over resources and processes. In this context, </w:t>
      </w:r>
      <w:r w:rsidRPr="0066162F">
        <w:rPr>
          <w:rFonts w:ascii="Arial" w:eastAsia="Times New Roman" w:hAnsi="Arial" w:cs="Arial"/>
          <w:b/>
          <w:bCs/>
        </w:rPr>
        <w:t>the role of regional MAs is not only technical, but also one of connecting, guiding and building functional alliances in the system</w:t>
      </w:r>
      <w:r w:rsidRPr="0066162F">
        <w:rPr>
          <w:rFonts w:ascii="Arial" w:eastAsia="Times New Roman" w:hAnsi="Arial" w:cs="Arial"/>
        </w:rPr>
        <w:t>.</w:t>
      </w:r>
    </w:p>
    <w:p w14:paraId="7877D415" w14:textId="783D0239" w:rsidR="00416614" w:rsidRPr="0066162F" w:rsidRDefault="008B4CE6" w:rsidP="00850E43">
      <w:pPr>
        <w:spacing w:before="100" w:beforeAutospacing="1" w:after="100" w:afterAutospacing="1" w:line="240" w:lineRule="auto"/>
        <w:rPr>
          <w:rFonts w:ascii="Arial" w:hAnsi="Arial" w:cs="Arial"/>
        </w:rPr>
      </w:pPr>
      <w:r w:rsidRPr="0066162F">
        <w:rPr>
          <w:rFonts w:ascii="Arial" w:eastAsia="Times New Roman" w:hAnsi="Arial" w:cs="Arial"/>
        </w:rPr>
        <w:t xml:space="preserve">Last but not least, it is emphasized </w:t>
      </w:r>
      <w:r w:rsidRPr="0066162F">
        <w:rPr>
          <w:rFonts w:ascii="Arial" w:eastAsia="Times New Roman" w:hAnsi="Arial" w:cs="Arial"/>
          <w:b/>
          <w:bCs/>
        </w:rPr>
        <w:t>that beneficiaries can be motivated to increase their capacity if they understand that in the future they will be publicly evaluated for what they are or cannot do in their communities</w:t>
      </w:r>
      <w:r w:rsidRPr="0066162F">
        <w:rPr>
          <w:rFonts w:ascii="Arial" w:eastAsia="Times New Roman" w:hAnsi="Arial" w:cs="Arial"/>
        </w:rPr>
        <w:t>, but it is important to be sent the right message for the post-2027 period, beneficiaries who cannot today will do their best to be able in the future.</w:t>
      </w:r>
    </w:p>
    <w:p w14:paraId="5311DB64" w14:textId="1942E124" w:rsidR="0079501D" w:rsidRPr="0066162F" w:rsidRDefault="0079501D" w:rsidP="001675AC">
      <w:pPr>
        <w:pStyle w:val="Titlu1"/>
      </w:pPr>
      <w:bookmarkStart w:id="24" w:name="_Toc214865408"/>
      <w:r w:rsidRPr="0066162F">
        <w:lastRenderedPageBreak/>
        <w:t>An</w:t>
      </w:r>
      <w:r w:rsidR="005C7242" w:rsidRPr="0066162F">
        <w:t>n</w:t>
      </w:r>
      <w:r w:rsidRPr="0066162F">
        <w:t xml:space="preserve">ex </w:t>
      </w:r>
      <w:r w:rsidR="001F73DD" w:rsidRPr="0066162F">
        <w:t>5</w:t>
      </w:r>
      <w:r w:rsidRPr="0066162F">
        <w:t xml:space="preserve">. </w:t>
      </w:r>
      <w:bookmarkEnd w:id="24"/>
      <w:r w:rsidR="005C7242" w:rsidRPr="0066162F">
        <w:t>Case studies</w:t>
      </w:r>
    </w:p>
    <w:p w14:paraId="4D0052BD" w14:textId="4F665A18" w:rsidR="0083411F" w:rsidRPr="0066162F" w:rsidRDefault="002E01CF" w:rsidP="001675AC">
      <w:pPr>
        <w:pStyle w:val="Titlu2"/>
      </w:pPr>
      <w:bookmarkStart w:id="25" w:name="_Toc214865409"/>
      <w:r w:rsidRPr="0066162F">
        <w:t xml:space="preserve">5.1. </w:t>
      </w:r>
      <w:bookmarkEnd w:id="25"/>
      <w:r w:rsidR="005C7242" w:rsidRPr="0066162F">
        <w:t>Methodology for the selection of beneficiaries included in the Case Studies</w:t>
      </w:r>
    </w:p>
    <w:p w14:paraId="0504E14C" w14:textId="5C04C5C9" w:rsidR="005C7242" w:rsidRPr="0066162F" w:rsidRDefault="005C7242" w:rsidP="00FC3F3A">
      <w:pPr>
        <w:rPr>
          <w:lang w:eastAsia="en-US"/>
        </w:rPr>
      </w:pPr>
      <w:r w:rsidRPr="0066162F">
        <w:rPr>
          <w:lang w:eastAsia="en-US"/>
        </w:rPr>
        <w:t xml:space="preserve">For </w:t>
      </w:r>
      <w:r w:rsidR="00FF63CA" w:rsidRPr="0066162F">
        <w:rPr>
          <w:lang w:eastAsia="en-US"/>
        </w:rPr>
        <w:t>detailed</w:t>
      </w:r>
      <w:r w:rsidRPr="0066162F">
        <w:rPr>
          <w:lang w:eastAsia="en-US"/>
        </w:rPr>
        <w:t xml:space="preserve"> documentation of the implementation of the program, 9 case studies will be developed, three for each category of administrative-territorial unit: commune, city and municipality. The beneficiaries included in these studies were selected based on criteria of representativeness and complexity, applied to the entire population of contracted projects, according to the list of operations selected on 17.03.2025 – the latest version available on the website.</w:t>
      </w:r>
    </w:p>
    <w:p w14:paraId="2743C63A" w14:textId="77777777" w:rsidR="005C7242" w:rsidRPr="0066162F" w:rsidRDefault="005C7242" w:rsidP="00FC3F3A">
      <w:pPr>
        <w:rPr>
          <w:lang w:eastAsia="en-US"/>
        </w:rPr>
      </w:pPr>
      <w:r w:rsidRPr="0066162F">
        <w:rPr>
          <w:lang w:eastAsia="en-US"/>
        </w:rPr>
        <w:t>Criteria applied to the selection process:</w:t>
      </w:r>
    </w:p>
    <w:p w14:paraId="6E185996" w14:textId="26C353EF" w:rsidR="005C7242" w:rsidRPr="0066162F" w:rsidRDefault="005C7242" w:rsidP="00FC3F3A">
      <w:pPr>
        <w:rPr>
          <w:lang w:eastAsia="en-US"/>
        </w:rPr>
      </w:pPr>
      <w:r w:rsidRPr="0066162F">
        <w:rPr>
          <w:lang w:eastAsia="en-US"/>
        </w:rPr>
        <w:t xml:space="preserve">For each of the three categories of </w:t>
      </w:r>
      <w:r w:rsidR="00D205E7" w:rsidRPr="0066162F">
        <w:rPr>
          <w:lang w:eastAsia="en-US"/>
        </w:rPr>
        <w:t>ATU</w:t>
      </w:r>
      <w:r w:rsidRPr="0066162F">
        <w:rPr>
          <w:lang w:eastAsia="en-US"/>
        </w:rPr>
        <w:t>s (commune, city, municipality), the selection of beneficiaries was made based on the following criteria:</w:t>
      </w:r>
    </w:p>
    <w:p w14:paraId="3731CA60" w14:textId="199CA236" w:rsidR="005C7242" w:rsidRPr="0066162F" w:rsidRDefault="005C7242" w:rsidP="005C7242">
      <w:pPr>
        <w:pStyle w:val="Listparagraf"/>
        <w:tabs>
          <w:tab w:val="num" w:pos="720"/>
        </w:tabs>
        <w:ind w:hanging="720"/>
        <w:rPr>
          <w:lang w:eastAsia="en-US"/>
        </w:rPr>
      </w:pPr>
      <w:r w:rsidRPr="0066162F">
        <w:rPr>
          <w:b/>
          <w:bCs/>
          <w:lang w:eastAsia="en-US"/>
        </w:rPr>
        <w:t>Type of beneficiary</w:t>
      </w:r>
      <w:r w:rsidRPr="0066162F">
        <w:rPr>
          <w:lang w:eastAsia="en-US"/>
        </w:rPr>
        <w:t xml:space="preserve"> – the categories of common </w:t>
      </w:r>
      <w:r w:rsidR="00D205E7" w:rsidRPr="0066162F">
        <w:rPr>
          <w:lang w:eastAsia="en-US"/>
        </w:rPr>
        <w:t>AT</w:t>
      </w:r>
      <w:r w:rsidRPr="0066162F">
        <w:rPr>
          <w:lang w:eastAsia="en-US"/>
        </w:rPr>
        <w:t xml:space="preserve">U, city </w:t>
      </w:r>
      <w:r w:rsidR="00D205E7" w:rsidRPr="0066162F">
        <w:rPr>
          <w:lang w:eastAsia="en-US"/>
        </w:rPr>
        <w:t>AT</w:t>
      </w:r>
      <w:r w:rsidRPr="0066162F">
        <w:rPr>
          <w:lang w:eastAsia="en-US"/>
        </w:rPr>
        <w:t xml:space="preserve">U and municipality </w:t>
      </w:r>
      <w:r w:rsidR="00D205E7" w:rsidRPr="0066162F">
        <w:rPr>
          <w:lang w:eastAsia="en-US"/>
        </w:rPr>
        <w:t>AT</w:t>
      </w:r>
      <w:r w:rsidRPr="0066162F">
        <w:rPr>
          <w:lang w:eastAsia="en-US"/>
        </w:rPr>
        <w:t>U were clearly targeted. The selection was carried out separately for each of the three administrative categories in order to allow for a relevant comparative analysis between different levels of administrative capacity and institutional complexity.</w:t>
      </w:r>
    </w:p>
    <w:p w14:paraId="0C2D9A86" w14:textId="315DC623" w:rsidR="005C7242" w:rsidRPr="0066162F" w:rsidRDefault="005C7242" w:rsidP="005C7242">
      <w:pPr>
        <w:pStyle w:val="Listparagraf"/>
        <w:tabs>
          <w:tab w:val="num" w:pos="720"/>
        </w:tabs>
        <w:ind w:hanging="720"/>
        <w:rPr>
          <w:lang w:eastAsia="en-US"/>
        </w:rPr>
      </w:pPr>
      <w:r w:rsidRPr="0066162F">
        <w:rPr>
          <w:b/>
          <w:bCs/>
          <w:lang w:eastAsia="en-US"/>
        </w:rPr>
        <w:t>Number of contracted projects</w:t>
      </w:r>
      <w:r w:rsidRPr="0066162F">
        <w:rPr>
          <w:lang w:eastAsia="en-US"/>
        </w:rPr>
        <w:t xml:space="preserve"> – both beneficiaries with an </w:t>
      </w:r>
      <w:r w:rsidRPr="0066162F">
        <w:rPr>
          <w:b/>
          <w:bCs/>
          <w:lang w:eastAsia="en-US"/>
        </w:rPr>
        <w:t>extensive</w:t>
      </w:r>
      <w:r w:rsidRPr="0066162F">
        <w:rPr>
          <w:lang w:eastAsia="en-US"/>
        </w:rPr>
        <w:t xml:space="preserve"> portfolio of projects in implementation </w:t>
      </w:r>
      <w:r w:rsidR="00D205E7" w:rsidRPr="0066162F">
        <w:rPr>
          <w:lang w:eastAsia="en-US"/>
        </w:rPr>
        <w:t>and beneficiaries</w:t>
      </w:r>
      <w:r w:rsidRPr="0066162F">
        <w:rPr>
          <w:lang w:eastAsia="en-US"/>
        </w:rPr>
        <w:t xml:space="preserve"> with </w:t>
      </w:r>
      <w:r w:rsidRPr="0066162F">
        <w:rPr>
          <w:b/>
          <w:bCs/>
          <w:lang w:eastAsia="en-US"/>
        </w:rPr>
        <w:t>a small number of projects were selected</w:t>
      </w:r>
      <w:r w:rsidRPr="0066162F">
        <w:rPr>
          <w:lang w:eastAsia="en-US"/>
        </w:rPr>
        <w:t>, in order to capture variations in approach and available resources.</w:t>
      </w:r>
    </w:p>
    <w:p w14:paraId="4C8DAB65" w14:textId="77777777" w:rsidR="005C7242" w:rsidRPr="0066162F" w:rsidRDefault="005C7242" w:rsidP="005C7242">
      <w:pPr>
        <w:pStyle w:val="Listparagraf"/>
        <w:tabs>
          <w:tab w:val="num" w:pos="720"/>
        </w:tabs>
        <w:ind w:hanging="720"/>
        <w:rPr>
          <w:lang w:eastAsia="en-US"/>
        </w:rPr>
      </w:pPr>
      <w:r w:rsidRPr="0066162F">
        <w:rPr>
          <w:b/>
          <w:bCs/>
          <w:lang w:eastAsia="en-US"/>
        </w:rPr>
        <w:t>Territorial distribution</w:t>
      </w:r>
      <w:r w:rsidRPr="0066162F">
        <w:rPr>
          <w:lang w:eastAsia="en-US"/>
        </w:rPr>
        <w:t xml:space="preserve"> – the aim was to ensure a </w:t>
      </w:r>
      <w:r w:rsidRPr="0066162F">
        <w:rPr>
          <w:b/>
          <w:bCs/>
          <w:lang w:eastAsia="en-US"/>
        </w:rPr>
        <w:t>balanced territorial coverage</w:t>
      </w:r>
      <w:r w:rsidRPr="0066162F">
        <w:rPr>
          <w:lang w:eastAsia="en-US"/>
        </w:rPr>
        <w:t xml:space="preserve"> at the county level, in order to reflect the local specificities and the implementation context in different areas of the region. </w:t>
      </w:r>
    </w:p>
    <w:p w14:paraId="71F51BAD" w14:textId="77777777" w:rsidR="005C7242" w:rsidRPr="0066162F" w:rsidRDefault="005C7242" w:rsidP="005C7242">
      <w:pPr>
        <w:pStyle w:val="Listparagraf"/>
        <w:tabs>
          <w:tab w:val="num" w:pos="720"/>
        </w:tabs>
        <w:ind w:hanging="720"/>
        <w:rPr>
          <w:lang w:eastAsia="en-US"/>
        </w:rPr>
      </w:pPr>
      <w:r w:rsidRPr="0066162F">
        <w:rPr>
          <w:b/>
          <w:bCs/>
          <w:lang w:eastAsia="en-US"/>
        </w:rPr>
        <w:t>The sample financial dimension</w:t>
      </w:r>
      <w:r w:rsidRPr="0066162F">
        <w:rPr>
          <w:lang w:eastAsia="en-US"/>
        </w:rPr>
        <w:t xml:space="preserve"> includes projects with </w:t>
      </w:r>
      <w:r w:rsidRPr="0066162F">
        <w:rPr>
          <w:b/>
          <w:bCs/>
          <w:lang w:eastAsia="en-US"/>
        </w:rPr>
        <w:t>varying financial dimensions</w:t>
      </w:r>
      <w:r w:rsidRPr="0066162F">
        <w:rPr>
          <w:lang w:eastAsia="en-US"/>
        </w:rPr>
        <w:t xml:space="preserve">, from small to large-scale projects, as well as </w:t>
      </w:r>
      <w:r w:rsidRPr="0066162F">
        <w:rPr>
          <w:b/>
          <w:bCs/>
          <w:lang w:eastAsia="en-US"/>
        </w:rPr>
        <w:t>interventions with different levels of complexity</w:t>
      </w:r>
      <w:r w:rsidRPr="0066162F">
        <w:rPr>
          <w:lang w:eastAsia="en-US"/>
        </w:rPr>
        <w:t>, depending on the structure of the proposed activities.</w:t>
      </w:r>
    </w:p>
    <w:p w14:paraId="3CBE6479" w14:textId="23EB12E5" w:rsidR="0083411F" w:rsidRPr="0066162F" w:rsidRDefault="005C7242" w:rsidP="002974BD">
      <w:pPr>
        <w:rPr>
          <w:lang w:eastAsia="en-US"/>
        </w:rPr>
      </w:pPr>
      <w:r w:rsidRPr="0066162F">
        <w:rPr>
          <w:lang w:eastAsia="en-US"/>
        </w:rPr>
        <w:t>Scale for measuring the amount required for non-reimbursable assistance</w:t>
      </w:r>
      <w:r w:rsidR="0083411F" w:rsidRPr="0066162F">
        <w:rPr>
          <w:lang w:eastAsia="en-US"/>
        </w:rPr>
        <w:t xml:space="preserve">: </w:t>
      </w:r>
    </w:p>
    <w:tbl>
      <w:tblPr>
        <w:tblStyle w:val="Tabelgril1"/>
        <w:tblW w:w="0" w:type="auto"/>
        <w:tblInd w:w="1435"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540"/>
        <w:gridCol w:w="1980"/>
        <w:gridCol w:w="3960"/>
      </w:tblGrid>
      <w:tr w:rsidR="0083411F" w:rsidRPr="0066162F" w14:paraId="557BDA2E" w14:textId="77777777" w:rsidTr="00822D2D">
        <w:tc>
          <w:tcPr>
            <w:tcW w:w="540" w:type="dxa"/>
            <w:shd w:val="clear" w:color="auto" w:fill="0F4761"/>
          </w:tcPr>
          <w:p w14:paraId="6F2149CD" w14:textId="02787E6D" w:rsidR="0083411F" w:rsidRPr="0066162F" w:rsidRDefault="0083411F" w:rsidP="002974BD">
            <w:pPr>
              <w:rPr>
                <w:b/>
                <w:bCs/>
              </w:rPr>
            </w:pPr>
            <w:r w:rsidRPr="0066162F">
              <w:rPr>
                <w:b/>
                <w:bCs/>
              </w:rPr>
              <w:t>N</w:t>
            </w:r>
            <w:r w:rsidR="005C7242" w:rsidRPr="0066162F">
              <w:rPr>
                <w:b/>
                <w:bCs/>
              </w:rPr>
              <w:t>o</w:t>
            </w:r>
            <w:r w:rsidR="0068612E" w:rsidRPr="0066162F">
              <w:rPr>
                <w:b/>
                <w:bCs/>
              </w:rPr>
              <w:t>.</w:t>
            </w:r>
          </w:p>
        </w:tc>
        <w:tc>
          <w:tcPr>
            <w:tcW w:w="1980" w:type="dxa"/>
            <w:shd w:val="clear" w:color="auto" w:fill="0F4761"/>
          </w:tcPr>
          <w:p w14:paraId="6B192120" w14:textId="617DF924" w:rsidR="0083411F" w:rsidRPr="0066162F" w:rsidRDefault="005C7242" w:rsidP="002974BD">
            <w:pPr>
              <w:rPr>
                <w:b/>
                <w:bCs/>
              </w:rPr>
            </w:pPr>
            <w:r w:rsidRPr="0066162F">
              <w:rPr>
                <w:b/>
                <w:bCs/>
              </w:rPr>
              <w:t>Category</w:t>
            </w:r>
          </w:p>
        </w:tc>
        <w:tc>
          <w:tcPr>
            <w:tcW w:w="3960" w:type="dxa"/>
            <w:shd w:val="clear" w:color="auto" w:fill="0F4761"/>
          </w:tcPr>
          <w:p w14:paraId="3E18B8F1" w14:textId="360C881C" w:rsidR="0083411F" w:rsidRPr="0066162F" w:rsidRDefault="005C7242" w:rsidP="002974BD">
            <w:pPr>
              <w:rPr>
                <w:b/>
                <w:bCs/>
              </w:rPr>
            </w:pPr>
            <w:r w:rsidRPr="0066162F">
              <w:rPr>
                <w:b/>
                <w:bCs/>
              </w:rPr>
              <w:t>Value range (RON)</w:t>
            </w:r>
          </w:p>
        </w:tc>
      </w:tr>
      <w:tr w:rsidR="0083411F" w:rsidRPr="0066162F" w14:paraId="73D30079" w14:textId="77777777" w:rsidTr="00822D2D">
        <w:tc>
          <w:tcPr>
            <w:tcW w:w="540" w:type="dxa"/>
            <w:shd w:val="clear" w:color="auto" w:fill="0F4761"/>
          </w:tcPr>
          <w:p w14:paraId="0B6DEE61" w14:textId="77777777" w:rsidR="0083411F" w:rsidRPr="0066162F" w:rsidRDefault="0083411F" w:rsidP="002974BD">
            <w:r w:rsidRPr="0066162F">
              <w:t>1.</w:t>
            </w:r>
          </w:p>
        </w:tc>
        <w:tc>
          <w:tcPr>
            <w:tcW w:w="1980" w:type="dxa"/>
          </w:tcPr>
          <w:p w14:paraId="135EC6A6" w14:textId="50A06D72" w:rsidR="0083411F" w:rsidRPr="0066162F" w:rsidRDefault="005C7242" w:rsidP="002974BD">
            <w:r w:rsidRPr="0066162F">
              <w:t>Small</w:t>
            </w:r>
          </w:p>
        </w:tc>
        <w:tc>
          <w:tcPr>
            <w:tcW w:w="3960" w:type="dxa"/>
          </w:tcPr>
          <w:p w14:paraId="35F785C1" w14:textId="51F53252" w:rsidR="0083411F" w:rsidRPr="0066162F" w:rsidRDefault="005C7242" w:rsidP="002974BD">
            <w:r w:rsidRPr="0066162F">
              <w:t>Under</w:t>
            </w:r>
            <w:r w:rsidR="0083411F" w:rsidRPr="0066162F">
              <w:t xml:space="preserve"> 8.000.000</w:t>
            </w:r>
          </w:p>
        </w:tc>
      </w:tr>
      <w:tr w:rsidR="0083411F" w:rsidRPr="0066162F" w14:paraId="6E76B472" w14:textId="77777777" w:rsidTr="00822D2D">
        <w:tc>
          <w:tcPr>
            <w:tcW w:w="540" w:type="dxa"/>
            <w:shd w:val="clear" w:color="auto" w:fill="0F4761"/>
          </w:tcPr>
          <w:p w14:paraId="00C6071D" w14:textId="77777777" w:rsidR="0083411F" w:rsidRPr="0066162F" w:rsidRDefault="0083411F" w:rsidP="002974BD">
            <w:r w:rsidRPr="0066162F">
              <w:t>2.</w:t>
            </w:r>
          </w:p>
        </w:tc>
        <w:tc>
          <w:tcPr>
            <w:tcW w:w="1980" w:type="dxa"/>
          </w:tcPr>
          <w:p w14:paraId="480B9F67" w14:textId="08687558" w:rsidR="0083411F" w:rsidRPr="0066162F" w:rsidRDefault="005C7242" w:rsidP="002974BD">
            <w:r w:rsidRPr="0066162F">
              <w:t>Medium</w:t>
            </w:r>
          </w:p>
        </w:tc>
        <w:tc>
          <w:tcPr>
            <w:tcW w:w="3960" w:type="dxa"/>
          </w:tcPr>
          <w:p w14:paraId="00EF1148" w14:textId="77777777" w:rsidR="0083411F" w:rsidRPr="0066162F" w:rsidRDefault="0083411F" w:rsidP="002974BD">
            <w:r w:rsidRPr="0066162F">
              <w:t>8.000.000 – 15.000.000</w:t>
            </w:r>
          </w:p>
        </w:tc>
      </w:tr>
      <w:tr w:rsidR="0083411F" w:rsidRPr="0066162F" w14:paraId="0C0D1D5A" w14:textId="77777777" w:rsidTr="00822D2D">
        <w:tc>
          <w:tcPr>
            <w:tcW w:w="540" w:type="dxa"/>
            <w:shd w:val="clear" w:color="auto" w:fill="0F4761"/>
          </w:tcPr>
          <w:p w14:paraId="5AF56995" w14:textId="77777777" w:rsidR="0083411F" w:rsidRPr="0066162F" w:rsidRDefault="0083411F" w:rsidP="002974BD">
            <w:r w:rsidRPr="0066162F">
              <w:t>3.</w:t>
            </w:r>
          </w:p>
        </w:tc>
        <w:tc>
          <w:tcPr>
            <w:tcW w:w="1980" w:type="dxa"/>
          </w:tcPr>
          <w:p w14:paraId="13E05B5D" w14:textId="4555CD6B" w:rsidR="0083411F" w:rsidRPr="0066162F" w:rsidRDefault="005C7242" w:rsidP="002974BD">
            <w:r w:rsidRPr="0066162F">
              <w:t>Large</w:t>
            </w:r>
          </w:p>
        </w:tc>
        <w:tc>
          <w:tcPr>
            <w:tcW w:w="3960" w:type="dxa"/>
          </w:tcPr>
          <w:p w14:paraId="211DB749" w14:textId="614D71A8" w:rsidR="0083411F" w:rsidRPr="0066162F" w:rsidRDefault="005C7242" w:rsidP="002974BD">
            <w:r w:rsidRPr="0066162F">
              <w:t>Over</w:t>
            </w:r>
            <w:r w:rsidR="0083411F" w:rsidRPr="0066162F">
              <w:t xml:space="preserve"> 15.000.000</w:t>
            </w:r>
          </w:p>
        </w:tc>
      </w:tr>
    </w:tbl>
    <w:p w14:paraId="6E2BB127" w14:textId="77777777" w:rsidR="0083411F" w:rsidRPr="0066162F" w:rsidRDefault="0083411F" w:rsidP="002974BD">
      <w:pPr>
        <w:rPr>
          <w:lang w:eastAsia="en-US"/>
        </w:rPr>
      </w:pPr>
    </w:p>
    <w:p w14:paraId="1FBF88EA" w14:textId="36124867" w:rsidR="0083411F" w:rsidRPr="0066162F" w:rsidRDefault="005C7242" w:rsidP="000027DA">
      <w:pPr>
        <w:pStyle w:val="Listparagraf"/>
        <w:numPr>
          <w:ilvl w:val="0"/>
          <w:numId w:val="53"/>
        </w:numPr>
        <w:rPr>
          <w:lang w:eastAsia="en-US"/>
        </w:rPr>
      </w:pPr>
      <w:r w:rsidRPr="0066162F">
        <w:rPr>
          <w:b/>
          <w:bCs/>
          <w:lang w:eastAsia="en-US"/>
        </w:rPr>
        <w:t xml:space="preserve">Thematic relevance and contribution to the priorities of the </w:t>
      </w:r>
      <w:r w:rsidR="003E7042" w:rsidRPr="0066162F">
        <w:rPr>
          <w:b/>
          <w:bCs/>
          <w:lang w:eastAsia="en-US"/>
        </w:rPr>
        <w:t>Program</w:t>
      </w:r>
      <w:r w:rsidRPr="0066162F">
        <w:rPr>
          <w:b/>
          <w:bCs/>
          <w:lang w:eastAsia="en-US"/>
        </w:rPr>
        <w:t xml:space="preserve"> </w:t>
      </w:r>
      <w:r w:rsidRPr="0066162F">
        <w:rPr>
          <w:lang w:eastAsia="en-US"/>
        </w:rPr>
        <w:t xml:space="preserve">– the diversity of interventions in relation to the priorities of the </w:t>
      </w:r>
      <w:r w:rsidR="003E7042" w:rsidRPr="0066162F">
        <w:rPr>
          <w:lang w:eastAsia="en-US"/>
        </w:rPr>
        <w:t>Program</w:t>
      </w:r>
      <w:r w:rsidRPr="0066162F">
        <w:rPr>
          <w:lang w:eastAsia="en-US"/>
        </w:rPr>
        <w:t xml:space="preserve"> was taken into account.</w:t>
      </w:r>
      <w:r w:rsidR="0083411F" w:rsidRPr="0066162F">
        <w:rPr>
          <w:lang w:eastAsia="en-US"/>
        </w:rPr>
        <w:t xml:space="preserve">  </w:t>
      </w:r>
    </w:p>
    <w:p w14:paraId="1D380C7F" w14:textId="65E34634" w:rsidR="0083411F" w:rsidRPr="0066162F" w:rsidRDefault="005C7242" w:rsidP="002974BD">
      <w:pPr>
        <w:rPr>
          <w:lang w:eastAsia="en-US"/>
        </w:rPr>
      </w:pPr>
      <w:r w:rsidRPr="0066162F">
        <w:rPr>
          <w:lang w:eastAsia="en-US"/>
        </w:rPr>
        <w:t>Selection result</w:t>
      </w:r>
      <w:r w:rsidR="0083411F" w:rsidRPr="0066162F">
        <w:rPr>
          <w:lang w:eastAsia="en-US"/>
        </w:rPr>
        <w:t xml:space="preserve">: </w:t>
      </w:r>
    </w:p>
    <w:p w14:paraId="0A442A33" w14:textId="7CF67885" w:rsidR="0083411F" w:rsidRPr="0066162F" w:rsidRDefault="005C7242" w:rsidP="002974BD">
      <w:pPr>
        <w:rPr>
          <w:lang w:eastAsia="en-US"/>
        </w:rPr>
      </w:pPr>
      <w:r w:rsidRPr="0066162F">
        <w:rPr>
          <w:lang w:eastAsia="en-US"/>
        </w:rPr>
        <w:t xml:space="preserve">The application of these criteria led to the identification of a sample of </w:t>
      </w:r>
      <w:r w:rsidRPr="0066162F">
        <w:rPr>
          <w:b/>
          <w:bCs/>
          <w:lang w:eastAsia="en-US"/>
        </w:rPr>
        <w:t>9 beneficiaries</w:t>
      </w:r>
      <w:r w:rsidRPr="0066162F">
        <w:rPr>
          <w:lang w:eastAsia="en-US"/>
        </w:rPr>
        <w:t>, distributed as follows</w:t>
      </w:r>
      <w:r w:rsidR="0083411F" w:rsidRPr="0066162F">
        <w:rPr>
          <w:lang w:eastAsia="en-US"/>
        </w:rPr>
        <w:t>:</w:t>
      </w:r>
    </w:p>
    <w:p w14:paraId="741393A2" w14:textId="0E81F43C" w:rsidR="0083411F" w:rsidRPr="0066162F" w:rsidRDefault="005C7242" w:rsidP="002974BD">
      <w:pPr>
        <w:rPr>
          <w:lang w:eastAsia="en-US"/>
        </w:rPr>
      </w:pPr>
      <w:r w:rsidRPr="0066162F">
        <w:rPr>
          <w:lang w:eastAsia="en-US"/>
        </w:rPr>
        <w:t>Three communal ATUs</w:t>
      </w:r>
    </w:p>
    <w:p w14:paraId="2E139507" w14:textId="44F994A8" w:rsidR="0083411F" w:rsidRPr="0066162F" w:rsidRDefault="0083411F" w:rsidP="000027DA">
      <w:pPr>
        <w:pStyle w:val="Listparagraf"/>
        <w:numPr>
          <w:ilvl w:val="0"/>
          <w:numId w:val="54"/>
        </w:numPr>
        <w:rPr>
          <w:lang w:eastAsia="en-US"/>
        </w:rPr>
      </w:pPr>
      <w:proofErr w:type="spellStart"/>
      <w:r w:rsidRPr="0066162F">
        <w:rPr>
          <w:lang w:eastAsia="en-US"/>
        </w:rPr>
        <w:t>Saschiz</w:t>
      </w:r>
      <w:proofErr w:type="spellEnd"/>
      <w:r w:rsidR="00297279" w:rsidRPr="0066162F">
        <w:rPr>
          <w:lang w:eastAsia="en-US"/>
        </w:rPr>
        <w:t xml:space="preserve"> Commune</w:t>
      </w:r>
      <w:r w:rsidRPr="0066162F">
        <w:rPr>
          <w:lang w:eastAsia="en-US"/>
        </w:rPr>
        <w:t>:</w:t>
      </w:r>
    </w:p>
    <w:p w14:paraId="40490C07" w14:textId="6C3884E2" w:rsidR="0083411F" w:rsidRPr="0066162F" w:rsidRDefault="005C7242"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2</w:t>
      </w:r>
    </w:p>
    <w:p w14:paraId="4D5F4441" w14:textId="494FBBA8" w:rsidR="0083411F" w:rsidRPr="0066162F" w:rsidRDefault="005C7242" w:rsidP="000027DA">
      <w:pPr>
        <w:pStyle w:val="Listparagraf"/>
        <w:numPr>
          <w:ilvl w:val="0"/>
          <w:numId w:val="55"/>
        </w:numPr>
        <w:rPr>
          <w:lang w:eastAsia="en-US"/>
        </w:rPr>
      </w:pPr>
      <w:r w:rsidRPr="0066162F">
        <w:rPr>
          <w:lang w:eastAsia="en-US"/>
        </w:rPr>
        <w:t>Priority covered</w:t>
      </w:r>
      <w:r w:rsidR="0083411F" w:rsidRPr="0066162F">
        <w:rPr>
          <w:lang w:eastAsia="en-US"/>
        </w:rPr>
        <w:t>: 7</w:t>
      </w:r>
    </w:p>
    <w:p w14:paraId="5ACA580A" w14:textId="73DA071E" w:rsidR="0083411F" w:rsidRPr="0066162F" w:rsidRDefault="005C7242" w:rsidP="000027DA">
      <w:pPr>
        <w:pStyle w:val="Listparagraf"/>
        <w:numPr>
          <w:ilvl w:val="0"/>
          <w:numId w:val="55"/>
        </w:numPr>
        <w:rPr>
          <w:lang w:eastAsia="en-US"/>
        </w:rPr>
      </w:pPr>
      <w:r w:rsidRPr="0066162F">
        <w:rPr>
          <w:lang w:eastAsia="en-US"/>
        </w:rPr>
        <w:t>Territorial distribution</w:t>
      </w:r>
      <w:r w:rsidR="0083411F" w:rsidRPr="0066162F">
        <w:rPr>
          <w:lang w:eastAsia="en-US"/>
        </w:rPr>
        <w:t>: Mureș</w:t>
      </w:r>
      <w:r w:rsidRPr="0066162F">
        <w:rPr>
          <w:lang w:eastAsia="en-US"/>
        </w:rPr>
        <w:t xml:space="preserve"> County</w:t>
      </w:r>
    </w:p>
    <w:p w14:paraId="1FA05D17" w14:textId="5436BF02" w:rsidR="0083411F" w:rsidRPr="0066162F" w:rsidRDefault="00297279" w:rsidP="000027DA">
      <w:pPr>
        <w:pStyle w:val="Listparagraf"/>
        <w:numPr>
          <w:ilvl w:val="0"/>
          <w:numId w:val="55"/>
        </w:numPr>
        <w:rPr>
          <w:lang w:eastAsia="en-US"/>
        </w:rPr>
      </w:pPr>
      <w:r w:rsidRPr="0066162F">
        <w:rPr>
          <w:lang w:eastAsia="en-US"/>
        </w:rPr>
        <w:lastRenderedPageBreak/>
        <w:t>Amount requested for non-reimbursable assistance</w:t>
      </w:r>
      <w:r w:rsidR="0083411F" w:rsidRPr="0066162F">
        <w:rPr>
          <w:lang w:eastAsia="en-US"/>
        </w:rPr>
        <w:t>:</w:t>
      </w:r>
      <w:r w:rsidR="0083411F" w:rsidRPr="0066162F">
        <w:rPr>
          <w:b/>
          <w:bCs/>
          <w:lang w:eastAsia="en-US"/>
        </w:rPr>
        <w:t xml:space="preserve"> </w:t>
      </w:r>
      <w:r w:rsidRPr="0066162F">
        <w:rPr>
          <w:lang w:eastAsia="en-US"/>
        </w:rPr>
        <w:t xml:space="preserve">Large – between </w:t>
      </w:r>
      <w:r w:rsidR="0083411F" w:rsidRPr="0066162F">
        <w:rPr>
          <w:lang w:eastAsia="en-US"/>
        </w:rPr>
        <w:t>319</w:t>
      </w:r>
      <w:r w:rsidRPr="0066162F">
        <w:rPr>
          <w:lang w:eastAsia="en-US"/>
        </w:rPr>
        <w:t>.000</w:t>
      </w:r>
      <w:r w:rsidR="0083411F" w:rsidRPr="0066162F">
        <w:rPr>
          <w:lang w:eastAsia="en-US"/>
        </w:rPr>
        <w:t xml:space="preserve"> </w:t>
      </w:r>
      <w:r w:rsidRPr="0066162F">
        <w:rPr>
          <w:lang w:eastAsia="en-US"/>
        </w:rPr>
        <w:t>and</w:t>
      </w:r>
      <w:r w:rsidR="0083411F" w:rsidRPr="0066162F">
        <w:rPr>
          <w:lang w:eastAsia="en-US"/>
        </w:rPr>
        <w:t xml:space="preserve"> 20 mil. </w:t>
      </w:r>
      <w:r w:rsidRPr="0066162F">
        <w:rPr>
          <w:lang w:eastAsia="en-US"/>
        </w:rPr>
        <w:t>RON</w:t>
      </w:r>
      <w:r w:rsidR="0083411F" w:rsidRPr="0066162F">
        <w:rPr>
          <w:lang w:eastAsia="en-US"/>
        </w:rPr>
        <w:t>.</w:t>
      </w:r>
    </w:p>
    <w:p w14:paraId="661FEC95" w14:textId="6A8B5C1F" w:rsidR="0083411F" w:rsidRPr="0066162F" w:rsidRDefault="00297279" w:rsidP="000027DA">
      <w:pPr>
        <w:pStyle w:val="Listparagraf"/>
        <w:numPr>
          <w:ilvl w:val="0"/>
          <w:numId w:val="54"/>
        </w:numPr>
        <w:rPr>
          <w:lang w:eastAsia="en-US"/>
        </w:rPr>
      </w:pPr>
      <w:proofErr w:type="spellStart"/>
      <w:r w:rsidRPr="0066162F">
        <w:rPr>
          <w:lang w:eastAsia="en-US"/>
        </w:rPr>
        <w:t>Biertan</w:t>
      </w:r>
      <w:proofErr w:type="spellEnd"/>
      <w:r w:rsidRPr="0066162F">
        <w:rPr>
          <w:lang w:eastAsia="en-US"/>
        </w:rPr>
        <w:t xml:space="preserve"> Commune</w:t>
      </w:r>
      <w:r w:rsidR="0083411F" w:rsidRPr="0066162F">
        <w:rPr>
          <w:lang w:eastAsia="en-US"/>
        </w:rPr>
        <w:t xml:space="preserve">: </w:t>
      </w:r>
    </w:p>
    <w:p w14:paraId="71C3F6EE" w14:textId="7ECC5828" w:rsidR="0083411F" w:rsidRPr="0066162F" w:rsidRDefault="00297279"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3</w:t>
      </w:r>
    </w:p>
    <w:p w14:paraId="05E4EA65" w14:textId="523AA7AD" w:rsidR="0083411F" w:rsidRPr="0066162F" w:rsidRDefault="00297279" w:rsidP="000027DA">
      <w:pPr>
        <w:pStyle w:val="Listparagraf"/>
        <w:numPr>
          <w:ilvl w:val="0"/>
          <w:numId w:val="55"/>
        </w:numPr>
        <w:rPr>
          <w:lang w:eastAsia="en-US"/>
        </w:rPr>
      </w:pPr>
      <w:r w:rsidRPr="0066162F">
        <w:rPr>
          <w:lang w:eastAsia="en-US"/>
        </w:rPr>
        <w:t>Priorities covered</w:t>
      </w:r>
      <w:r w:rsidR="0083411F" w:rsidRPr="0066162F">
        <w:rPr>
          <w:lang w:eastAsia="en-US"/>
        </w:rPr>
        <w:t xml:space="preserve">: 3 </w:t>
      </w:r>
      <w:r w:rsidRPr="0066162F">
        <w:rPr>
          <w:lang w:eastAsia="en-US"/>
        </w:rPr>
        <w:t xml:space="preserve">and </w:t>
      </w:r>
      <w:r w:rsidR="0083411F" w:rsidRPr="0066162F">
        <w:rPr>
          <w:lang w:eastAsia="en-US"/>
        </w:rPr>
        <w:t xml:space="preserve">4 </w:t>
      </w:r>
    </w:p>
    <w:p w14:paraId="3A00E7C1" w14:textId="7F8467FB" w:rsidR="0083411F" w:rsidRPr="0066162F" w:rsidRDefault="00297279" w:rsidP="000027DA">
      <w:pPr>
        <w:pStyle w:val="Listparagraf"/>
        <w:numPr>
          <w:ilvl w:val="0"/>
          <w:numId w:val="55"/>
        </w:numPr>
        <w:rPr>
          <w:lang w:eastAsia="en-US"/>
        </w:rPr>
      </w:pPr>
      <w:r w:rsidRPr="0066162F">
        <w:rPr>
          <w:lang w:eastAsia="en-US"/>
        </w:rPr>
        <w:t>Territorial distribution: Sibiu County</w:t>
      </w:r>
    </w:p>
    <w:p w14:paraId="4FC7A064" w14:textId="6A847E8A" w:rsidR="0083411F" w:rsidRPr="0066162F" w:rsidRDefault="00297279"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Medium – between </w:t>
      </w:r>
      <w:r w:rsidR="0083411F" w:rsidRPr="0066162F">
        <w:rPr>
          <w:lang w:eastAsia="en-US"/>
        </w:rPr>
        <w:t xml:space="preserve">8 mil. </w:t>
      </w:r>
      <w:r w:rsidRPr="0066162F">
        <w:rPr>
          <w:lang w:eastAsia="en-US"/>
        </w:rPr>
        <w:t>and</w:t>
      </w:r>
      <w:r w:rsidR="0083411F" w:rsidRPr="0066162F">
        <w:rPr>
          <w:lang w:eastAsia="en-US"/>
        </w:rPr>
        <w:t xml:space="preserve"> 15 mil. </w:t>
      </w:r>
      <w:r w:rsidRPr="0066162F">
        <w:rPr>
          <w:lang w:eastAsia="en-US"/>
        </w:rPr>
        <w:t>RON</w:t>
      </w:r>
      <w:r w:rsidR="0083411F" w:rsidRPr="0066162F">
        <w:rPr>
          <w:lang w:eastAsia="en-US"/>
        </w:rPr>
        <w:t>.</w:t>
      </w:r>
    </w:p>
    <w:p w14:paraId="38610EE5" w14:textId="2EA31E39" w:rsidR="0083411F" w:rsidRPr="0066162F" w:rsidRDefault="0083411F" w:rsidP="000027DA">
      <w:pPr>
        <w:pStyle w:val="Listparagraf"/>
        <w:numPr>
          <w:ilvl w:val="0"/>
          <w:numId w:val="54"/>
        </w:numPr>
        <w:rPr>
          <w:lang w:eastAsia="en-US"/>
        </w:rPr>
      </w:pPr>
      <w:proofErr w:type="spellStart"/>
      <w:r w:rsidRPr="0066162F">
        <w:rPr>
          <w:lang w:eastAsia="en-US"/>
        </w:rPr>
        <w:t>Căpâlnița</w:t>
      </w:r>
      <w:proofErr w:type="spellEnd"/>
      <w:r w:rsidR="00297279" w:rsidRPr="0066162F">
        <w:rPr>
          <w:lang w:eastAsia="en-US"/>
        </w:rPr>
        <w:t xml:space="preserve"> Commune</w:t>
      </w:r>
      <w:r w:rsidRPr="0066162F">
        <w:rPr>
          <w:lang w:eastAsia="en-US"/>
        </w:rPr>
        <w:t>:</w:t>
      </w:r>
    </w:p>
    <w:p w14:paraId="7E85369D" w14:textId="3AB3FDA0" w:rsidR="0083411F" w:rsidRPr="0066162F" w:rsidRDefault="00297279"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1</w:t>
      </w:r>
    </w:p>
    <w:p w14:paraId="578D138E" w14:textId="4EC59364" w:rsidR="0083411F" w:rsidRPr="0066162F" w:rsidRDefault="00297279" w:rsidP="000027DA">
      <w:pPr>
        <w:pStyle w:val="Listparagraf"/>
        <w:numPr>
          <w:ilvl w:val="0"/>
          <w:numId w:val="55"/>
        </w:numPr>
        <w:rPr>
          <w:lang w:eastAsia="en-US"/>
        </w:rPr>
      </w:pPr>
      <w:r w:rsidRPr="0066162F">
        <w:rPr>
          <w:lang w:eastAsia="en-US"/>
        </w:rPr>
        <w:t>Priority covered</w:t>
      </w:r>
      <w:r w:rsidR="0083411F" w:rsidRPr="0066162F">
        <w:rPr>
          <w:lang w:eastAsia="en-US"/>
        </w:rPr>
        <w:t>: 6</w:t>
      </w:r>
    </w:p>
    <w:p w14:paraId="5A34056D" w14:textId="0CD60798" w:rsidR="0083411F" w:rsidRPr="0066162F" w:rsidRDefault="00297279" w:rsidP="000027DA">
      <w:pPr>
        <w:pStyle w:val="Listparagraf"/>
        <w:numPr>
          <w:ilvl w:val="0"/>
          <w:numId w:val="55"/>
        </w:numPr>
        <w:rPr>
          <w:lang w:eastAsia="en-US"/>
        </w:rPr>
      </w:pPr>
      <w:r w:rsidRPr="0066162F">
        <w:rPr>
          <w:lang w:eastAsia="en-US"/>
        </w:rPr>
        <w:t>Territorial distribution</w:t>
      </w:r>
      <w:r w:rsidR="0083411F" w:rsidRPr="0066162F">
        <w:rPr>
          <w:lang w:eastAsia="en-US"/>
        </w:rPr>
        <w:t>: Harghita</w:t>
      </w:r>
      <w:r w:rsidRPr="0066162F">
        <w:rPr>
          <w:lang w:eastAsia="en-US"/>
        </w:rPr>
        <w:t xml:space="preserve"> County</w:t>
      </w:r>
    </w:p>
    <w:p w14:paraId="18C11472" w14:textId="7B702991" w:rsidR="0083411F" w:rsidRPr="0066162F" w:rsidRDefault="00297279"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Small – </w:t>
      </w:r>
      <w:r w:rsidR="0083411F" w:rsidRPr="0066162F">
        <w:rPr>
          <w:lang w:eastAsia="en-US"/>
        </w:rPr>
        <w:t xml:space="preserve">5 mil. </w:t>
      </w:r>
      <w:r w:rsidRPr="0066162F">
        <w:rPr>
          <w:lang w:eastAsia="en-US"/>
        </w:rPr>
        <w:t>RON</w:t>
      </w:r>
      <w:r w:rsidR="0083411F" w:rsidRPr="0066162F">
        <w:rPr>
          <w:lang w:eastAsia="en-US"/>
        </w:rPr>
        <w:t>.</w:t>
      </w:r>
    </w:p>
    <w:p w14:paraId="423A17D4" w14:textId="5DBF2093" w:rsidR="0083411F" w:rsidRPr="0066162F" w:rsidRDefault="00297279" w:rsidP="002974BD">
      <w:pPr>
        <w:rPr>
          <w:lang w:eastAsia="en-US"/>
        </w:rPr>
      </w:pPr>
      <w:r w:rsidRPr="0066162F">
        <w:rPr>
          <w:lang w:eastAsia="en-US"/>
        </w:rPr>
        <w:t>Three city ATUs</w:t>
      </w:r>
    </w:p>
    <w:p w14:paraId="49B1059E" w14:textId="674AB125" w:rsidR="0083411F" w:rsidRPr="0066162F" w:rsidRDefault="00297279" w:rsidP="000027DA">
      <w:pPr>
        <w:pStyle w:val="Listparagraf"/>
        <w:numPr>
          <w:ilvl w:val="0"/>
          <w:numId w:val="54"/>
        </w:numPr>
        <w:rPr>
          <w:lang w:eastAsia="en-US"/>
        </w:rPr>
      </w:pPr>
      <w:r w:rsidRPr="0066162F">
        <w:rPr>
          <w:lang w:eastAsia="en-US"/>
        </w:rPr>
        <w:t>Cugir City</w:t>
      </w:r>
      <w:r w:rsidR="0083411F" w:rsidRPr="0066162F">
        <w:rPr>
          <w:lang w:eastAsia="en-US"/>
        </w:rPr>
        <w:t>:</w:t>
      </w:r>
    </w:p>
    <w:p w14:paraId="273163EE" w14:textId="2620FD8F" w:rsidR="0083411F" w:rsidRPr="0066162F" w:rsidRDefault="00297279"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5</w:t>
      </w:r>
    </w:p>
    <w:p w14:paraId="2CD359A9" w14:textId="2FF64E17" w:rsidR="0083411F" w:rsidRPr="0066162F" w:rsidRDefault="00297279" w:rsidP="000027DA">
      <w:pPr>
        <w:pStyle w:val="Listparagraf"/>
        <w:numPr>
          <w:ilvl w:val="0"/>
          <w:numId w:val="55"/>
        </w:numPr>
        <w:rPr>
          <w:lang w:eastAsia="en-US"/>
        </w:rPr>
      </w:pPr>
      <w:r w:rsidRPr="0066162F">
        <w:rPr>
          <w:lang w:eastAsia="en-US"/>
        </w:rPr>
        <w:t>Priority covered</w:t>
      </w:r>
      <w:r w:rsidR="0083411F" w:rsidRPr="0066162F">
        <w:rPr>
          <w:lang w:eastAsia="en-US"/>
        </w:rPr>
        <w:t>: 6</w:t>
      </w:r>
    </w:p>
    <w:p w14:paraId="432364B6" w14:textId="2D6DC845" w:rsidR="0083411F" w:rsidRPr="0066162F" w:rsidRDefault="00297279" w:rsidP="000027DA">
      <w:pPr>
        <w:pStyle w:val="Listparagraf"/>
        <w:numPr>
          <w:ilvl w:val="0"/>
          <w:numId w:val="55"/>
        </w:numPr>
        <w:rPr>
          <w:lang w:eastAsia="en-US"/>
        </w:rPr>
      </w:pPr>
      <w:r w:rsidRPr="0066162F">
        <w:rPr>
          <w:lang w:eastAsia="en-US"/>
        </w:rPr>
        <w:t xml:space="preserve">Territorial distribution: </w:t>
      </w:r>
      <w:r w:rsidR="0083411F" w:rsidRPr="0066162F">
        <w:rPr>
          <w:lang w:eastAsia="en-US"/>
        </w:rPr>
        <w:t>Alba</w:t>
      </w:r>
      <w:r w:rsidRPr="0066162F">
        <w:rPr>
          <w:lang w:eastAsia="en-US"/>
        </w:rPr>
        <w:t xml:space="preserve"> County</w:t>
      </w:r>
    </w:p>
    <w:p w14:paraId="3FDB7C6C" w14:textId="067DAB9B" w:rsidR="0083411F" w:rsidRPr="0066162F" w:rsidRDefault="00297279"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Small </w:t>
      </w:r>
      <w:r w:rsidR="00463337" w:rsidRPr="0066162F">
        <w:rPr>
          <w:lang w:eastAsia="en-US"/>
        </w:rPr>
        <w:t xml:space="preserve">– </w:t>
      </w:r>
      <w:r w:rsidRPr="0066162F">
        <w:rPr>
          <w:lang w:eastAsia="en-US"/>
        </w:rPr>
        <w:t>between</w:t>
      </w:r>
      <w:r w:rsidR="0083411F" w:rsidRPr="0066162F">
        <w:rPr>
          <w:lang w:eastAsia="en-US"/>
        </w:rPr>
        <w:t xml:space="preserve"> 2 mil. </w:t>
      </w:r>
      <w:r w:rsidRPr="0066162F">
        <w:rPr>
          <w:lang w:eastAsia="en-US"/>
        </w:rPr>
        <w:t>and</w:t>
      </w:r>
      <w:r w:rsidR="0083411F" w:rsidRPr="0066162F">
        <w:rPr>
          <w:lang w:eastAsia="en-US"/>
        </w:rPr>
        <w:t xml:space="preserve"> 5 mil. </w:t>
      </w:r>
      <w:r w:rsidRPr="0066162F">
        <w:rPr>
          <w:lang w:eastAsia="en-US"/>
        </w:rPr>
        <w:t>RON</w:t>
      </w:r>
      <w:r w:rsidR="0083411F" w:rsidRPr="0066162F">
        <w:rPr>
          <w:lang w:eastAsia="en-US"/>
        </w:rPr>
        <w:t>.</w:t>
      </w:r>
    </w:p>
    <w:p w14:paraId="6241210F" w14:textId="67B299F5" w:rsidR="0083411F" w:rsidRPr="0066162F" w:rsidRDefault="0083411F" w:rsidP="000027DA">
      <w:pPr>
        <w:pStyle w:val="Listparagraf"/>
        <w:numPr>
          <w:ilvl w:val="0"/>
          <w:numId w:val="54"/>
        </w:numPr>
        <w:rPr>
          <w:lang w:eastAsia="en-US"/>
        </w:rPr>
      </w:pPr>
      <w:proofErr w:type="spellStart"/>
      <w:r w:rsidRPr="0066162F">
        <w:rPr>
          <w:lang w:eastAsia="en-US"/>
        </w:rPr>
        <w:t>Copșa</w:t>
      </w:r>
      <w:proofErr w:type="spellEnd"/>
      <w:r w:rsidRPr="0066162F">
        <w:rPr>
          <w:lang w:eastAsia="en-US"/>
        </w:rPr>
        <w:t xml:space="preserve"> Mică</w:t>
      </w:r>
      <w:r w:rsidR="00297279" w:rsidRPr="0066162F">
        <w:rPr>
          <w:lang w:eastAsia="en-US"/>
        </w:rPr>
        <w:t xml:space="preserve"> City</w:t>
      </w:r>
      <w:r w:rsidRPr="0066162F">
        <w:rPr>
          <w:lang w:eastAsia="en-US"/>
        </w:rPr>
        <w:t>:</w:t>
      </w:r>
    </w:p>
    <w:p w14:paraId="779E36E1" w14:textId="3626A4CD" w:rsidR="0083411F" w:rsidRPr="0066162F" w:rsidRDefault="00463337"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1</w:t>
      </w:r>
    </w:p>
    <w:p w14:paraId="0BAC4E4D" w14:textId="643907C5" w:rsidR="0083411F" w:rsidRPr="0066162F" w:rsidRDefault="00463337" w:rsidP="000027DA">
      <w:pPr>
        <w:pStyle w:val="Listparagraf"/>
        <w:numPr>
          <w:ilvl w:val="0"/>
          <w:numId w:val="55"/>
        </w:numPr>
        <w:rPr>
          <w:lang w:eastAsia="en-US"/>
        </w:rPr>
      </w:pPr>
      <w:r w:rsidRPr="0066162F">
        <w:rPr>
          <w:lang w:eastAsia="en-US"/>
        </w:rPr>
        <w:t>Priority covered</w:t>
      </w:r>
      <w:r w:rsidR="0083411F" w:rsidRPr="0066162F">
        <w:rPr>
          <w:lang w:eastAsia="en-US"/>
        </w:rPr>
        <w:t>: 6</w:t>
      </w:r>
    </w:p>
    <w:p w14:paraId="6C449D7D" w14:textId="6ACEC7B9" w:rsidR="0083411F" w:rsidRPr="0066162F" w:rsidRDefault="00463337" w:rsidP="000027DA">
      <w:pPr>
        <w:pStyle w:val="Listparagraf"/>
        <w:numPr>
          <w:ilvl w:val="0"/>
          <w:numId w:val="55"/>
        </w:numPr>
        <w:rPr>
          <w:lang w:eastAsia="en-US"/>
        </w:rPr>
      </w:pPr>
      <w:r w:rsidRPr="0066162F">
        <w:rPr>
          <w:lang w:eastAsia="en-US"/>
        </w:rPr>
        <w:t>Territorial distribution</w:t>
      </w:r>
      <w:r w:rsidR="0083411F" w:rsidRPr="0066162F">
        <w:rPr>
          <w:lang w:eastAsia="en-US"/>
        </w:rPr>
        <w:t>: Sibiu</w:t>
      </w:r>
      <w:r w:rsidRPr="0066162F">
        <w:rPr>
          <w:lang w:eastAsia="en-US"/>
        </w:rPr>
        <w:t xml:space="preserve"> County</w:t>
      </w:r>
    </w:p>
    <w:p w14:paraId="1F5AA31F" w14:textId="1AB89E83" w:rsidR="0083411F" w:rsidRPr="0066162F" w:rsidRDefault="00463337"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Small – </w:t>
      </w:r>
      <w:r w:rsidR="0083411F" w:rsidRPr="0066162F">
        <w:rPr>
          <w:lang w:eastAsia="en-US"/>
        </w:rPr>
        <w:t>955</w:t>
      </w:r>
      <w:r w:rsidRPr="0066162F">
        <w:rPr>
          <w:lang w:eastAsia="en-US"/>
        </w:rPr>
        <w:t>.000</w:t>
      </w:r>
      <w:r w:rsidR="0083411F" w:rsidRPr="0066162F">
        <w:rPr>
          <w:lang w:eastAsia="en-US"/>
        </w:rPr>
        <w:t xml:space="preserve"> </w:t>
      </w:r>
      <w:r w:rsidRPr="0066162F">
        <w:rPr>
          <w:lang w:eastAsia="en-US"/>
        </w:rPr>
        <w:t>RON</w:t>
      </w:r>
      <w:r w:rsidR="0083411F" w:rsidRPr="0066162F">
        <w:rPr>
          <w:lang w:eastAsia="en-US"/>
        </w:rPr>
        <w:t>.</w:t>
      </w:r>
    </w:p>
    <w:p w14:paraId="7330A683" w14:textId="098B2C56" w:rsidR="0083411F" w:rsidRPr="0066162F" w:rsidRDefault="0083411F" w:rsidP="000027DA">
      <w:pPr>
        <w:pStyle w:val="Listparagraf"/>
        <w:numPr>
          <w:ilvl w:val="0"/>
          <w:numId w:val="54"/>
        </w:numPr>
        <w:rPr>
          <w:lang w:eastAsia="en-US"/>
        </w:rPr>
      </w:pPr>
      <w:r w:rsidRPr="0066162F">
        <w:rPr>
          <w:lang w:eastAsia="en-US"/>
        </w:rPr>
        <w:t>Vic</w:t>
      </w:r>
      <w:r w:rsidR="00F93E7B" w:rsidRPr="0066162F">
        <w:rPr>
          <w:lang w:eastAsia="en-US"/>
        </w:rPr>
        <w:t>t</w:t>
      </w:r>
      <w:r w:rsidRPr="0066162F">
        <w:rPr>
          <w:lang w:eastAsia="en-US"/>
        </w:rPr>
        <w:t>oria</w:t>
      </w:r>
      <w:r w:rsidR="00297279" w:rsidRPr="0066162F">
        <w:rPr>
          <w:lang w:eastAsia="en-US"/>
        </w:rPr>
        <w:t xml:space="preserve"> City</w:t>
      </w:r>
      <w:r w:rsidRPr="0066162F">
        <w:rPr>
          <w:lang w:eastAsia="en-US"/>
        </w:rPr>
        <w:t xml:space="preserve">: </w:t>
      </w:r>
    </w:p>
    <w:p w14:paraId="2C70F005" w14:textId="5526C939" w:rsidR="0083411F" w:rsidRPr="0066162F" w:rsidRDefault="00463337"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1</w:t>
      </w:r>
    </w:p>
    <w:p w14:paraId="03B4B02F" w14:textId="4C71B111" w:rsidR="0083411F" w:rsidRPr="0066162F" w:rsidRDefault="00463337" w:rsidP="000027DA">
      <w:pPr>
        <w:pStyle w:val="Listparagraf"/>
        <w:numPr>
          <w:ilvl w:val="0"/>
          <w:numId w:val="55"/>
        </w:numPr>
        <w:rPr>
          <w:lang w:eastAsia="en-US"/>
        </w:rPr>
      </w:pPr>
      <w:r w:rsidRPr="0066162F">
        <w:rPr>
          <w:lang w:eastAsia="en-US"/>
        </w:rPr>
        <w:t>Priority covered</w:t>
      </w:r>
      <w:r w:rsidR="0083411F" w:rsidRPr="0066162F">
        <w:rPr>
          <w:lang w:eastAsia="en-US"/>
        </w:rPr>
        <w:t>: 8</w:t>
      </w:r>
    </w:p>
    <w:p w14:paraId="45D7AFAD" w14:textId="56435C9D" w:rsidR="0083411F" w:rsidRPr="0066162F" w:rsidRDefault="00463337" w:rsidP="000027DA">
      <w:pPr>
        <w:pStyle w:val="Listparagraf"/>
        <w:numPr>
          <w:ilvl w:val="0"/>
          <w:numId w:val="55"/>
        </w:numPr>
        <w:rPr>
          <w:lang w:eastAsia="en-US"/>
        </w:rPr>
      </w:pPr>
      <w:r w:rsidRPr="0066162F">
        <w:rPr>
          <w:lang w:eastAsia="en-US"/>
        </w:rPr>
        <w:t>Territorial distribution</w:t>
      </w:r>
      <w:r w:rsidR="0083411F" w:rsidRPr="0066162F">
        <w:rPr>
          <w:lang w:eastAsia="en-US"/>
        </w:rPr>
        <w:t xml:space="preserve">: </w:t>
      </w:r>
      <w:proofErr w:type="spellStart"/>
      <w:r w:rsidR="0083411F" w:rsidRPr="0066162F">
        <w:rPr>
          <w:lang w:eastAsia="en-US"/>
        </w:rPr>
        <w:t>Brașov</w:t>
      </w:r>
      <w:proofErr w:type="spellEnd"/>
      <w:r w:rsidR="0083411F" w:rsidRPr="0066162F">
        <w:rPr>
          <w:lang w:eastAsia="en-US"/>
        </w:rPr>
        <w:t xml:space="preserve"> </w:t>
      </w:r>
      <w:r w:rsidRPr="0066162F">
        <w:rPr>
          <w:lang w:eastAsia="en-US"/>
        </w:rPr>
        <w:t>County</w:t>
      </w:r>
    </w:p>
    <w:p w14:paraId="7E7B46F3" w14:textId="25F3BCB3" w:rsidR="0083411F" w:rsidRPr="0066162F" w:rsidRDefault="00463337"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Large – </w:t>
      </w:r>
      <w:r w:rsidR="0083411F" w:rsidRPr="0066162F">
        <w:rPr>
          <w:lang w:eastAsia="en-US"/>
        </w:rPr>
        <w:t xml:space="preserve">19 mil. </w:t>
      </w:r>
      <w:r w:rsidRPr="0066162F">
        <w:rPr>
          <w:lang w:eastAsia="en-US"/>
        </w:rPr>
        <w:t>RON</w:t>
      </w:r>
      <w:r w:rsidR="0083411F" w:rsidRPr="0066162F">
        <w:rPr>
          <w:lang w:eastAsia="en-US"/>
        </w:rPr>
        <w:t>.</w:t>
      </w:r>
    </w:p>
    <w:p w14:paraId="5A5DE6F1" w14:textId="1FA5B43E" w:rsidR="0083411F" w:rsidRPr="0066162F" w:rsidRDefault="00463337" w:rsidP="002974BD">
      <w:pPr>
        <w:rPr>
          <w:lang w:eastAsia="en-US"/>
        </w:rPr>
      </w:pPr>
      <w:r w:rsidRPr="0066162F">
        <w:rPr>
          <w:lang w:eastAsia="en-US"/>
        </w:rPr>
        <w:t xml:space="preserve">Three </w:t>
      </w:r>
      <w:r w:rsidR="00FF63CA" w:rsidRPr="0066162F">
        <w:rPr>
          <w:lang w:eastAsia="en-US"/>
        </w:rPr>
        <w:t>municipalities</w:t>
      </w:r>
      <w:r w:rsidRPr="0066162F">
        <w:rPr>
          <w:lang w:eastAsia="en-US"/>
        </w:rPr>
        <w:t xml:space="preserve"> ATUs</w:t>
      </w:r>
    </w:p>
    <w:p w14:paraId="5F717F65" w14:textId="22B0C072" w:rsidR="0083411F" w:rsidRPr="0066162F" w:rsidRDefault="0083411F" w:rsidP="000027DA">
      <w:pPr>
        <w:pStyle w:val="Listparagraf"/>
        <w:numPr>
          <w:ilvl w:val="0"/>
          <w:numId w:val="54"/>
        </w:numPr>
        <w:rPr>
          <w:lang w:eastAsia="en-US"/>
        </w:rPr>
      </w:pPr>
      <w:r w:rsidRPr="0066162F">
        <w:rPr>
          <w:lang w:eastAsia="en-US"/>
        </w:rPr>
        <w:t>Sibiu</w:t>
      </w:r>
      <w:r w:rsidR="00463337" w:rsidRPr="0066162F">
        <w:rPr>
          <w:lang w:eastAsia="en-US"/>
        </w:rPr>
        <w:t xml:space="preserve"> Municipality</w:t>
      </w:r>
      <w:r w:rsidRPr="0066162F">
        <w:rPr>
          <w:lang w:eastAsia="en-US"/>
        </w:rPr>
        <w:t xml:space="preserve">: </w:t>
      </w:r>
    </w:p>
    <w:p w14:paraId="20312959" w14:textId="1341B56A" w:rsidR="0083411F" w:rsidRPr="0066162F" w:rsidRDefault="00463337"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5</w:t>
      </w:r>
    </w:p>
    <w:p w14:paraId="190C0524" w14:textId="3DA067C8" w:rsidR="0083411F" w:rsidRPr="0066162F" w:rsidRDefault="00463337" w:rsidP="000027DA">
      <w:pPr>
        <w:pStyle w:val="Listparagraf"/>
        <w:numPr>
          <w:ilvl w:val="0"/>
          <w:numId w:val="55"/>
        </w:numPr>
        <w:rPr>
          <w:lang w:eastAsia="en-US"/>
        </w:rPr>
      </w:pPr>
      <w:r w:rsidRPr="0066162F">
        <w:rPr>
          <w:lang w:eastAsia="en-US"/>
        </w:rPr>
        <w:t>Priority covered</w:t>
      </w:r>
      <w:r w:rsidR="0083411F" w:rsidRPr="0066162F">
        <w:rPr>
          <w:lang w:eastAsia="en-US"/>
        </w:rPr>
        <w:t>: 3</w:t>
      </w:r>
    </w:p>
    <w:p w14:paraId="7D2DE654" w14:textId="2217359F" w:rsidR="0083411F" w:rsidRPr="0066162F" w:rsidRDefault="00463337" w:rsidP="000027DA">
      <w:pPr>
        <w:pStyle w:val="Listparagraf"/>
        <w:numPr>
          <w:ilvl w:val="0"/>
          <w:numId w:val="55"/>
        </w:numPr>
        <w:rPr>
          <w:lang w:eastAsia="en-US"/>
        </w:rPr>
      </w:pPr>
      <w:r w:rsidRPr="0066162F">
        <w:rPr>
          <w:lang w:eastAsia="en-US"/>
        </w:rPr>
        <w:t>Territorial distribution</w:t>
      </w:r>
      <w:r w:rsidR="0083411F" w:rsidRPr="0066162F">
        <w:rPr>
          <w:lang w:eastAsia="en-US"/>
        </w:rPr>
        <w:t>: Sibiu</w:t>
      </w:r>
      <w:r w:rsidRPr="0066162F">
        <w:rPr>
          <w:lang w:eastAsia="en-US"/>
        </w:rPr>
        <w:t xml:space="preserve"> County</w:t>
      </w:r>
    </w:p>
    <w:p w14:paraId="64EA23D1" w14:textId="4E47015B" w:rsidR="0083411F" w:rsidRPr="0066162F" w:rsidRDefault="00463337" w:rsidP="000027DA">
      <w:pPr>
        <w:pStyle w:val="Listparagraf"/>
        <w:numPr>
          <w:ilvl w:val="0"/>
          <w:numId w:val="55"/>
        </w:numPr>
        <w:rPr>
          <w:lang w:eastAsia="en-US"/>
        </w:rPr>
      </w:pPr>
      <w:r w:rsidRPr="0066162F">
        <w:rPr>
          <w:lang w:eastAsia="en-US"/>
        </w:rPr>
        <w:t>Amount requested for non-reimbursable assistance: variable between</w:t>
      </w:r>
      <w:r w:rsidR="0083411F" w:rsidRPr="0066162F">
        <w:rPr>
          <w:lang w:eastAsia="en-US"/>
        </w:rPr>
        <w:t xml:space="preserve"> 6 mil. </w:t>
      </w:r>
      <w:r w:rsidRPr="0066162F">
        <w:rPr>
          <w:lang w:eastAsia="en-US"/>
        </w:rPr>
        <w:t>RON</w:t>
      </w:r>
      <w:r w:rsidR="0083411F" w:rsidRPr="0066162F">
        <w:rPr>
          <w:lang w:eastAsia="en-US"/>
        </w:rPr>
        <w:t xml:space="preserve"> </w:t>
      </w:r>
      <w:r w:rsidRPr="0066162F">
        <w:rPr>
          <w:lang w:eastAsia="en-US"/>
        </w:rPr>
        <w:t>and</w:t>
      </w:r>
      <w:r w:rsidR="0083411F" w:rsidRPr="0066162F">
        <w:rPr>
          <w:lang w:eastAsia="en-US"/>
        </w:rPr>
        <w:t xml:space="preserve"> 43 mil. </w:t>
      </w:r>
      <w:r w:rsidRPr="0066162F">
        <w:rPr>
          <w:lang w:eastAsia="en-US"/>
        </w:rPr>
        <w:t>RON</w:t>
      </w:r>
      <w:r w:rsidR="0083411F" w:rsidRPr="0066162F">
        <w:rPr>
          <w:lang w:eastAsia="en-US"/>
        </w:rPr>
        <w:t>).</w:t>
      </w:r>
    </w:p>
    <w:p w14:paraId="056CFA25" w14:textId="6E03D3DA" w:rsidR="0083411F" w:rsidRPr="0066162F" w:rsidRDefault="0083411F" w:rsidP="000027DA">
      <w:pPr>
        <w:pStyle w:val="Listparagraf"/>
        <w:numPr>
          <w:ilvl w:val="0"/>
          <w:numId w:val="54"/>
        </w:numPr>
        <w:rPr>
          <w:lang w:eastAsia="en-US"/>
        </w:rPr>
      </w:pPr>
      <w:r w:rsidRPr="0066162F">
        <w:rPr>
          <w:lang w:eastAsia="en-US"/>
        </w:rPr>
        <w:t>Odorheiu Secuiesc</w:t>
      </w:r>
      <w:r w:rsidR="00463337" w:rsidRPr="0066162F">
        <w:rPr>
          <w:lang w:eastAsia="en-US"/>
        </w:rPr>
        <w:t xml:space="preserve"> Municipality</w:t>
      </w:r>
      <w:r w:rsidRPr="0066162F">
        <w:rPr>
          <w:lang w:eastAsia="en-US"/>
        </w:rPr>
        <w:t xml:space="preserve">: </w:t>
      </w:r>
    </w:p>
    <w:p w14:paraId="40C52287" w14:textId="60214540" w:rsidR="0083411F" w:rsidRPr="0066162F" w:rsidRDefault="00463337" w:rsidP="000027DA">
      <w:pPr>
        <w:pStyle w:val="Listparagraf"/>
        <w:numPr>
          <w:ilvl w:val="0"/>
          <w:numId w:val="55"/>
        </w:numPr>
        <w:rPr>
          <w:lang w:eastAsia="en-US"/>
        </w:rPr>
      </w:pPr>
      <w:r w:rsidRPr="0066162F">
        <w:rPr>
          <w:lang w:eastAsia="en-US"/>
        </w:rPr>
        <w:t>Number of projects in implementation</w:t>
      </w:r>
      <w:r w:rsidR="0083411F" w:rsidRPr="0066162F">
        <w:rPr>
          <w:lang w:eastAsia="en-US"/>
        </w:rPr>
        <w:t xml:space="preserve">: 6 </w:t>
      </w:r>
    </w:p>
    <w:p w14:paraId="65CA5AA6" w14:textId="0FBFF758" w:rsidR="0083411F" w:rsidRPr="0066162F" w:rsidRDefault="00463337" w:rsidP="000027DA">
      <w:pPr>
        <w:pStyle w:val="Listparagraf"/>
        <w:numPr>
          <w:ilvl w:val="0"/>
          <w:numId w:val="55"/>
        </w:numPr>
        <w:rPr>
          <w:lang w:eastAsia="en-US"/>
        </w:rPr>
      </w:pPr>
      <w:r w:rsidRPr="0066162F">
        <w:rPr>
          <w:lang w:eastAsia="en-US"/>
        </w:rPr>
        <w:t>Priorities covered</w:t>
      </w:r>
      <w:r w:rsidR="0083411F" w:rsidRPr="0066162F">
        <w:rPr>
          <w:lang w:eastAsia="en-US"/>
        </w:rPr>
        <w:t xml:space="preserve">: 3, 4, 6, 8, </w:t>
      </w:r>
    </w:p>
    <w:p w14:paraId="1F0488B2" w14:textId="6BC28402" w:rsidR="0083411F" w:rsidRPr="0066162F" w:rsidRDefault="00463337" w:rsidP="000027DA">
      <w:pPr>
        <w:pStyle w:val="Listparagraf"/>
        <w:numPr>
          <w:ilvl w:val="0"/>
          <w:numId w:val="55"/>
        </w:numPr>
        <w:rPr>
          <w:lang w:eastAsia="en-US"/>
        </w:rPr>
      </w:pPr>
      <w:r w:rsidRPr="0066162F">
        <w:rPr>
          <w:lang w:eastAsia="en-US"/>
        </w:rPr>
        <w:t>Territorial distribution –</w:t>
      </w:r>
      <w:r w:rsidR="00393C09" w:rsidRPr="0066162F">
        <w:rPr>
          <w:lang w:eastAsia="en-US"/>
        </w:rPr>
        <w:t xml:space="preserve"> </w:t>
      </w:r>
      <w:r w:rsidR="0083411F" w:rsidRPr="0066162F">
        <w:rPr>
          <w:lang w:eastAsia="en-US"/>
        </w:rPr>
        <w:t>Harghita</w:t>
      </w:r>
      <w:r w:rsidRPr="0066162F">
        <w:rPr>
          <w:lang w:eastAsia="en-US"/>
        </w:rPr>
        <w:t xml:space="preserve"> County</w:t>
      </w:r>
    </w:p>
    <w:p w14:paraId="0BFCC7D8" w14:textId="13059AD1" w:rsidR="0083411F" w:rsidRPr="0066162F" w:rsidRDefault="00463337" w:rsidP="000027DA">
      <w:pPr>
        <w:pStyle w:val="Listparagraf"/>
        <w:numPr>
          <w:ilvl w:val="0"/>
          <w:numId w:val="55"/>
        </w:numPr>
        <w:rPr>
          <w:lang w:eastAsia="en-US"/>
        </w:rPr>
      </w:pPr>
      <w:r w:rsidRPr="0066162F">
        <w:rPr>
          <w:lang w:eastAsia="en-US"/>
        </w:rPr>
        <w:t xml:space="preserve">Amount requested for non-reimbursable assistance: </w:t>
      </w:r>
      <w:r w:rsidR="00AD571F" w:rsidRPr="0066162F">
        <w:rPr>
          <w:lang w:eastAsia="en-US"/>
        </w:rPr>
        <w:t>variable</w:t>
      </w:r>
      <w:r w:rsidR="0083411F" w:rsidRPr="0066162F">
        <w:rPr>
          <w:lang w:eastAsia="en-US"/>
        </w:rPr>
        <w:t xml:space="preserve"> </w:t>
      </w:r>
      <w:r w:rsidR="00AD571F" w:rsidRPr="0066162F">
        <w:rPr>
          <w:lang w:eastAsia="en-US"/>
        </w:rPr>
        <w:t>between</w:t>
      </w:r>
      <w:r w:rsidR="0083411F" w:rsidRPr="0066162F">
        <w:rPr>
          <w:lang w:eastAsia="en-US"/>
        </w:rPr>
        <w:t xml:space="preserve"> 1 mil. de LEI </w:t>
      </w:r>
      <w:r w:rsidR="00AD571F" w:rsidRPr="0066162F">
        <w:rPr>
          <w:lang w:eastAsia="en-US"/>
        </w:rPr>
        <w:t>and</w:t>
      </w:r>
      <w:r w:rsidR="0083411F" w:rsidRPr="0066162F">
        <w:rPr>
          <w:lang w:eastAsia="en-US"/>
        </w:rPr>
        <w:t xml:space="preserve"> 43 mil. </w:t>
      </w:r>
      <w:r w:rsidR="00AD571F" w:rsidRPr="0066162F">
        <w:rPr>
          <w:lang w:eastAsia="en-US"/>
        </w:rPr>
        <w:t>RON</w:t>
      </w:r>
      <w:r w:rsidR="0083411F" w:rsidRPr="0066162F">
        <w:rPr>
          <w:lang w:eastAsia="en-US"/>
        </w:rPr>
        <w:t>.</w:t>
      </w:r>
    </w:p>
    <w:p w14:paraId="7B8B5F44" w14:textId="7A7B43D1" w:rsidR="0083411F" w:rsidRPr="0066162F" w:rsidRDefault="0083411F" w:rsidP="000027DA">
      <w:pPr>
        <w:pStyle w:val="Listparagraf"/>
        <w:numPr>
          <w:ilvl w:val="0"/>
          <w:numId w:val="54"/>
        </w:numPr>
        <w:rPr>
          <w:lang w:eastAsia="en-US"/>
        </w:rPr>
      </w:pPr>
      <w:r w:rsidRPr="0066162F">
        <w:rPr>
          <w:lang w:eastAsia="en-US"/>
        </w:rPr>
        <w:t>Sighișoara</w:t>
      </w:r>
      <w:r w:rsidR="00463337" w:rsidRPr="0066162F">
        <w:rPr>
          <w:lang w:eastAsia="en-US"/>
        </w:rPr>
        <w:t xml:space="preserve"> Municipality</w:t>
      </w:r>
      <w:r w:rsidRPr="0066162F">
        <w:rPr>
          <w:lang w:eastAsia="en-US"/>
        </w:rPr>
        <w:t xml:space="preserve">: </w:t>
      </w:r>
    </w:p>
    <w:p w14:paraId="2CD29D94" w14:textId="4E46A46C" w:rsidR="0083411F" w:rsidRPr="0066162F" w:rsidRDefault="00463337" w:rsidP="000027DA">
      <w:pPr>
        <w:pStyle w:val="Listparagraf"/>
        <w:numPr>
          <w:ilvl w:val="0"/>
          <w:numId w:val="55"/>
        </w:numPr>
        <w:rPr>
          <w:lang w:eastAsia="en-US"/>
        </w:rPr>
      </w:pPr>
      <w:r w:rsidRPr="0066162F">
        <w:rPr>
          <w:lang w:eastAsia="en-US"/>
        </w:rPr>
        <w:lastRenderedPageBreak/>
        <w:t>Number of projects in implementation</w:t>
      </w:r>
      <w:r w:rsidR="0083411F" w:rsidRPr="0066162F">
        <w:rPr>
          <w:lang w:eastAsia="en-US"/>
        </w:rPr>
        <w:t xml:space="preserve">: 1 </w:t>
      </w:r>
    </w:p>
    <w:p w14:paraId="26F40392" w14:textId="001F884D" w:rsidR="0083411F" w:rsidRPr="0066162F" w:rsidRDefault="00463337" w:rsidP="000027DA">
      <w:pPr>
        <w:pStyle w:val="Listparagraf"/>
        <w:numPr>
          <w:ilvl w:val="0"/>
          <w:numId w:val="55"/>
        </w:numPr>
        <w:rPr>
          <w:lang w:eastAsia="en-US"/>
        </w:rPr>
      </w:pPr>
      <w:r w:rsidRPr="0066162F">
        <w:rPr>
          <w:lang w:eastAsia="en-US"/>
        </w:rPr>
        <w:t>Priority covered</w:t>
      </w:r>
      <w:r w:rsidR="0083411F" w:rsidRPr="0066162F">
        <w:rPr>
          <w:lang w:eastAsia="en-US"/>
        </w:rPr>
        <w:t xml:space="preserve">: 8 </w:t>
      </w:r>
    </w:p>
    <w:p w14:paraId="7A39B27B" w14:textId="0C7BEFCC" w:rsidR="0083411F" w:rsidRPr="0066162F" w:rsidRDefault="00463337" w:rsidP="000027DA">
      <w:pPr>
        <w:pStyle w:val="Listparagraf"/>
        <w:numPr>
          <w:ilvl w:val="0"/>
          <w:numId w:val="55"/>
        </w:numPr>
        <w:rPr>
          <w:lang w:eastAsia="en-US"/>
        </w:rPr>
      </w:pPr>
      <w:r w:rsidRPr="0066162F">
        <w:rPr>
          <w:lang w:eastAsia="en-US"/>
        </w:rPr>
        <w:t>Territorial distribution –</w:t>
      </w:r>
      <w:r w:rsidR="00393C09" w:rsidRPr="0066162F">
        <w:rPr>
          <w:lang w:eastAsia="en-US"/>
        </w:rPr>
        <w:t xml:space="preserve"> </w:t>
      </w:r>
      <w:r w:rsidR="0083411F" w:rsidRPr="0066162F">
        <w:rPr>
          <w:lang w:eastAsia="en-US"/>
        </w:rPr>
        <w:t>Mureș</w:t>
      </w:r>
      <w:r w:rsidRPr="0066162F">
        <w:rPr>
          <w:lang w:eastAsia="en-US"/>
        </w:rPr>
        <w:t xml:space="preserve"> County</w:t>
      </w:r>
    </w:p>
    <w:p w14:paraId="12810C9A" w14:textId="0F37FFE6" w:rsidR="0083411F" w:rsidRPr="0066162F" w:rsidRDefault="00463337" w:rsidP="000027DA">
      <w:pPr>
        <w:pStyle w:val="Listparagraf"/>
        <w:numPr>
          <w:ilvl w:val="0"/>
          <w:numId w:val="55"/>
        </w:numPr>
        <w:rPr>
          <w:lang w:eastAsia="en-US"/>
        </w:rPr>
      </w:pPr>
      <w:r w:rsidRPr="0066162F">
        <w:rPr>
          <w:lang w:eastAsia="en-US"/>
        </w:rPr>
        <w:t>Amount requested for non-reimbursable assistance</w:t>
      </w:r>
      <w:r w:rsidR="0083411F" w:rsidRPr="0066162F">
        <w:rPr>
          <w:lang w:eastAsia="en-US"/>
        </w:rPr>
        <w:t xml:space="preserve">: </w:t>
      </w:r>
      <w:r w:rsidRPr="0066162F">
        <w:rPr>
          <w:lang w:eastAsia="en-US"/>
        </w:rPr>
        <w:t xml:space="preserve">Medium – </w:t>
      </w:r>
      <w:r w:rsidR="0083411F" w:rsidRPr="0066162F">
        <w:rPr>
          <w:lang w:eastAsia="en-US"/>
        </w:rPr>
        <w:t xml:space="preserve">14.mil. </w:t>
      </w:r>
      <w:r w:rsidR="00AD571F" w:rsidRPr="0066162F">
        <w:rPr>
          <w:lang w:eastAsia="en-US"/>
        </w:rPr>
        <w:t>RON</w:t>
      </w:r>
      <w:r w:rsidR="0083411F" w:rsidRPr="0066162F">
        <w:rPr>
          <w:lang w:eastAsia="en-US"/>
        </w:rPr>
        <w:t>.</w:t>
      </w:r>
    </w:p>
    <w:p w14:paraId="6734400F" w14:textId="77777777" w:rsidR="00AD571F" w:rsidRPr="0066162F" w:rsidRDefault="00AD571F" w:rsidP="00FC3F3A">
      <w:pPr>
        <w:rPr>
          <w:lang w:eastAsia="en-US"/>
        </w:rPr>
      </w:pPr>
      <w:bookmarkStart w:id="26" w:name="_Toc214865410"/>
      <w:r w:rsidRPr="0066162F">
        <w:rPr>
          <w:lang w:eastAsia="en-US"/>
        </w:rPr>
        <w:t>These beneficiaries will be the subject of case studies, which will explore in depth how the projects are implemented and highlight good practices, challenges and relevant aspects for learning and improving future interventions.</w:t>
      </w:r>
    </w:p>
    <w:bookmarkEnd w:id="26"/>
    <w:p w14:paraId="15EDD691" w14:textId="77777777" w:rsidR="00AD571F" w:rsidRPr="0066162F" w:rsidRDefault="00AD571F" w:rsidP="00FC3F3A">
      <w:pPr>
        <w:pStyle w:val="Titlu3"/>
        <w:rPr>
          <w:rFonts w:ascii="Arial Bold" w:hAnsi="Arial Bold" w:cs="Arial Bold" w:hint="eastAsia"/>
        </w:rPr>
      </w:pPr>
      <w:r w:rsidRPr="0066162F">
        <w:rPr>
          <w:lang w:eastAsia="en-US"/>
        </w:rPr>
        <w:t>Beneficiary case study - Communes</w:t>
      </w:r>
    </w:p>
    <w:p w14:paraId="593B3C40" w14:textId="6E802C5F" w:rsidR="00B33FB2" w:rsidRPr="0066162F" w:rsidRDefault="00B33FB2" w:rsidP="002563D7">
      <w:pPr>
        <w:spacing w:before="120" w:after="120" w:line="276" w:lineRule="auto"/>
        <w:rPr>
          <w:rFonts w:eastAsia="MS Mincho"/>
          <w:b/>
          <w:bCs/>
          <w:i/>
          <w:iCs/>
          <w:color w:val="0F4761"/>
          <w:lang w:eastAsia="en-US"/>
        </w:rPr>
      </w:pPr>
      <w:r w:rsidRPr="0066162F">
        <w:rPr>
          <w:rFonts w:eastAsia="MS Mincho"/>
          <w:b/>
          <w:i/>
          <w:color w:val="0F4761" w:themeColor="accent1" w:themeShade="BF"/>
          <w:lang w:eastAsia="en-US"/>
        </w:rPr>
        <w:t xml:space="preserve">OBIECTUL </w:t>
      </w:r>
      <w:r w:rsidR="00FC056E" w:rsidRPr="0066162F">
        <w:rPr>
          <w:rFonts w:eastAsia="MS Mincho"/>
          <w:b/>
          <w:bCs/>
          <w:i/>
          <w:iCs/>
          <w:color w:val="0F4761" w:themeColor="accent1" w:themeShade="BF"/>
          <w:lang w:eastAsia="en-US"/>
        </w:rPr>
        <w:t>Ș</w:t>
      </w:r>
      <w:r w:rsidRPr="0066162F">
        <w:rPr>
          <w:rFonts w:eastAsia="MS Mincho"/>
          <w:b/>
          <w:bCs/>
          <w:i/>
          <w:iCs/>
          <w:color w:val="0F4761" w:themeColor="accent1" w:themeShade="BF"/>
          <w:lang w:eastAsia="en-US"/>
        </w:rPr>
        <w:t>I</w:t>
      </w:r>
      <w:r w:rsidRPr="0066162F">
        <w:rPr>
          <w:rFonts w:eastAsia="MS Mincho"/>
          <w:b/>
          <w:i/>
          <w:color w:val="0F4761" w:themeColor="accent1" w:themeShade="BF"/>
          <w:lang w:eastAsia="en-US"/>
        </w:rPr>
        <w:t xml:space="preserve"> SCOPUL STUDIULUI DE CAZ   </w:t>
      </w:r>
    </w:p>
    <w:p w14:paraId="272CE607" w14:textId="50A66196" w:rsidR="00AD571F" w:rsidRPr="0066162F" w:rsidRDefault="00AD571F" w:rsidP="00FC3F3A">
      <w:pPr>
        <w:rPr>
          <w:lang w:eastAsia="en-US"/>
        </w:rPr>
      </w:pPr>
      <w:r w:rsidRPr="0066162F">
        <w:rPr>
          <w:b/>
          <w:bCs/>
          <w:lang w:eastAsia="en-US"/>
        </w:rPr>
        <w:t xml:space="preserve">The objective </w:t>
      </w:r>
      <w:r w:rsidRPr="0066162F">
        <w:rPr>
          <w:lang w:eastAsia="en-US"/>
        </w:rPr>
        <w:t>of the case studies is to document, from the perspective of the local beneficiaries at the level of communes (</w:t>
      </w:r>
      <w:proofErr w:type="spellStart"/>
      <w:r w:rsidRPr="0066162F">
        <w:rPr>
          <w:lang w:eastAsia="en-US"/>
        </w:rPr>
        <w:t>Căpâlnița</w:t>
      </w:r>
      <w:proofErr w:type="spellEnd"/>
      <w:r w:rsidRPr="0066162F">
        <w:rPr>
          <w:lang w:eastAsia="en-US"/>
        </w:rPr>
        <w:t xml:space="preserve">, </w:t>
      </w:r>
      <w:proofErr w:type="spellStart"/>
      <w:r w:rsidRPr="0066162F">
        <w:rPr>
          <w:lang w:eastAsia="en-US"/>
        </w:rPr>
        <w:t>Saschiz</w:t>
      </w:r>
      <w:proofErr w:type="spellEnd"/>
      <w:r w:rsidRPr="0066162F">
        <w:rPr>
          <w:lang w:eastAsia="en-US"/>
        </w:rPr>
        <w:t xml:space="preserve">, </w:t>
      </w:r>
      <w:proofErr w:type="spellStart"/>
      <w:r w:rsidRPr="0066162F">
        <w:rPr>
          <w:lang w:eastAsia="en-US"/>
        </w:rPr>
        <w:t>Biertan</w:t>
      </w:r>
      <w:proofErr w:type="spellEnd"/>
      <w:r w:rsidRPr="0066162F">
        <w:rPr>
          <w:lang w:eastAsia="en-US"/>
        </w:rPr>
        <w:t xml:space="preserve">), how the decentralized implementation of the Centre Regional </w:t>
      </w:r>
      <w:r w:rsidR="003E7042" w:rsidRPr="0066162F">
        <w:rPr>
          <w:lang w:eastAsia="en-US"/>
        </w:rPr>
        <w:t>Program</w:t>
      </w:r>
      <w:r w:rsidRPr="0066162F">
        <w:rPr>
          <w:lang w:eastAsia="en-US"/>
        </w:rPr>
        <w:t xml:space="preserve"> influences the clarity of institutional responsibilities, procedural efficiency, administrative capacity, accessibility of funds and adequacy of interventions to local needs, thus contributing to a contextualized and in-depth </w:t>
      </w:r>
      <w:r w:rsidR="009D0175" w:rsidRPr="0066162F">
        <w:rPr>
          <w:lang w:eastAsia="en-US"/>
        </w:rPr>
        <w:t>evaluation</w:t>
      </w:r>
      <w:r w:rsidRPr="0066162F">
        <w:rPr>
          <w:lang w:eastAsia="en-US"/>
        </w:rPr>
        <w:t xml:space="preserve"> of the functioning of the implementation.</w:t>
      </w:r>
    </w:p>
    <w:p w14:paraId="008164CD" w14:textId="77777777" w:rsidR="00AD571F" w:rsidRPr="0066162F" w:rsidRDefault="00AD571F"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SELECTION OF BENEFICIARIES</w:t>
      </w:r>
    </w:p>
    <w:p w14:paraId="7F04C02B" w14:textId="77777777" w:rsidR="00AD571F" w:rsidRPr="0066162F" w:rsidRDefault="00AD571F" w:rsidP="00FC3F3A">
      <w:pPr>
        <w:rPr>
          <w:lang w:eastAsia="en-US"/>
        </w:rPr>
      </w:pPr>
      <w:r w:rsidRPr="0066162F">
        <w:rPr>
          <w:lang w:eastAsia="en-US"/>
        </w:rPr>
        <w:t>For the case studies dedicated to communes (SDC Communes), the methodology applied aimed at in-depth documentation of the implementation of the Regional Program at local level, by selecting three communes based on criteria of representativeness and diversity.</w:t>
      </w:r>
    </w:p>
    <w:p w14:paraId="744D3E8F" w14:textId="15CB8FCC" w:rsidR="00AD571F" w:rsidRPr="0066162F" w:rsidRDefault="00AD571F" w:rsidP="00FC3F3A">
      <w:pPr>
        <w:rPr>
          <w:lang w:eastAsia="en-US"/>
        </w:rPr>
      </w:pPr>
      <w:r w:rsidRPr="0066162F">
        <w:rPr>
          <w:lang w:eastAsia="en-US"/>
        </w:rPr>
        <w:t xml:space="preserve">The selection was made starting from the updated list of contracted projects (17.03.2025), applying the following criteria: belonging to the common </w:t>
      </w:r>
      <w:r w:rsidR="00D205E7" w:rsidRPr="0066162F">
        <w:rPr>
          <w:lang w:eastAsia="en-US"/>
        </w:rPr>
        <w:t>AT</w:t>
      </w:r>
      <w:r w:rsidRPr="0066162F">
        <w:rPr>
          <w:lang w:eastAsia="en-US"/>
        </w:rPr>
        <w:t>U category, the number of implemented projects (municipalities with varied portfolio), the balanced distribution at county level, the financial dimension of the projects and the thematic relevance in relation to the priorities of the program. Thus, the methodology ensured the coverage of different institutional profiles and different local contexts, for a comparative analysis between municipalities with different levels of administrative capacity and experience in project management.</w:t>
      </w:r>
    </w:p>
    <w:p w14:paraId="0DABD462" w14:textId="5265F2F4" w:rsidR="00B33FB2" w:rsidRPr="0066162F" w:rsidRDefault="00AD571F" w:rsidP="002974BD">
      <w:pPr>
        <w:rPr>
          <w:rFonts w:ascii="Calibri" w:eastAsia="Calibri" w:hAnsi="Calibri"/>
          <w:lang w:eastAsia="en-US"/>
        </w:rPr>
      </w:pPr>
      <w:r w:rsidRPr="0066162F">
        <w:rPr>
          <w:lang w:eastAsia="en-US"/>
        </w:rPr>
        <w:t>The interviews within the case studies for the selected communes (</w:t>
      </w:r>
      <w:proofErr w:type="spellStart"/>
      <w:r w:rsidRPr="0066162F">
        <w:rPr>
          <w:lang w:eastAsia="en-US"/>
        </w:rPr>
        <w:t>Saschiz</w:t>
      </w:r>
      <w:proofErr w:type="spellEnd"/>
      <w:r w:rsidRPr="0066162F">
        <w:rPr>
          <w:lang w:eastAsia="en-US"/>
        </w:rPr>
        <w:t xml:space="preserve">, </w:t>
      </w:r>
      <w:proofErr w:type="spellStart"/>
      <w:r w:rsidRPr="0066162F">
        <w:rPr>
          <w:lang w:eastAsia="en-US"/>
        </w:rPr>
        <w:t>Biertan</w:t>
      </w:r>
      <w:proofErr w:type="spellEnd"/>
      <w:r w:rsidRPr="0066162F">
        <w:rPr>
          <w:lang w:eastAsia="en-US"/>
        </w:rPr>
        <w:t xml:space="preserve"> and </w:t>
      </w:r>
      <w:proofErr w:type="spellStart"/>
      <w:r w:rsidRPr="0066162F">
        <w:rPr>
          <w:lang w:eastAsia="en-US"/>
        </w:rPr>
        <w:t>Căpâlnița</w:t>
      </w:r>
      <w:proofErr w:type="spellEnd"/>
      <w:r w:rsidRPr="0066162F">
        <w:rPr>
          <w:lang w:eastAsia="en-US"/>
        </w:rPr>
        <w:t>) were conducted online, through the Zoom platform, between May and June 2025. The interviewees were relevant representatives for the implementation of the funded projects, respectively consultants, project managers or the mayor in office</w:t>
      </w:r>
      <w:r w:rsidR="00B33FB2" w:rsidRPr="0066162F">
        <w:rPr>
          <w:lang w:eastAsia="en-US"/>
        </w:rPr>
        <w:t>.</w:t>
      </w:r>
    </w:p>
    <w:tbl>
      <w:tblPr>
        <w:tblStyle w:val="Tabelgril4-Accentuare11"/>
        <w:tblW w:w="9465" w:type="dxa"/>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597"/>
        <w:gridCol w:w="3501"/>
        <w:gridCol w:w="1913"/>
        <w:gridCol w:w="2454"/>
      </w:tblGrid>
      <w:tr w:rsidR="00834A58" w:rsidRPr="0066162F" w14:paraId="74163F19" w14:textId="77777777" w:rsidTr="0051567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97" w:type="dxa"/>
            <w:shd w:val="clear" w:color="auto" w:fill="0F4761" w:themeFill="accent1" w:themeFillShade="BF"/>
          </w:tcPr>
          <w:p w14:paraId="13FF729F" w14:textId="54D74C1D" w:rsidR="00B33FB2" w:rsidRPr="0066162F" w:rsidRDefault="00B33FB2" w:rsidP="002974BD">
            <w:pPr>
              <w:rPr>
                <w:sz w:val="18"/>
                <w:szCs w:val="18"/>
              </w:rPr>
            </w:pPr>
            <w:r w:rsidRPr="0066162F">
              <w:rPr>
                <w:sz w:val="18"/>
                <w:szCs w:val="18"/>
              </w:rPr>
              <w:t>Categor</w:t>
            </w:r>
            <w:r w:rsidR="00AD571F" w:rsidRPr="0066162F">
              <w:rPr>
                <w:sz w:val="18"/>
                <w:szCs w:val="18"/>
              </w:rPr>
              <w:t>y</w:t>
            </w:r>
          </w:p>
        </w:tc>
        <w:tc>
          <w:tcPr>
            <w:tcW w:w="3501" w:type="dxa"/>
            <w:shd w:val="clear" w:color="auto" w:fill="0F4761" w:themeFill="accent1" w:themeFillShade="BF"/>
          </w:tcPr>
          <w:p w14:paraId="49DCFF06" w14:textId="408BD5EB" w:rsidR="00B33FB2" w:rsidRPr="0066162F" w:rsidRDefault="00B33FB2"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BIERTAN</w:t>
            </w:r>
            <w:r w:rsidR="00AD571F" w:rsidRPr="0066162F">
              <w:rPr>
                <w:sz w:val="18"/>
                <w:szCs w:val="18"/>
              </w:rPr>
              <w:t xml:space="preserve"> Commune</w:t>
            </w:r>
          </w:p>
        </w:tc>
        <w:tc>
          <w:tcPr>
            <w:tcW w:w="1913" w:type="dxa"/>
            <w:shd w:val="clear" w:color="auto" w:fill="0F4761" w:themeFill="accent1" w:themeFillShade="BF"/>
          </w:tcPr>
          <w:p w14:paraId="3E306B09" w14:textId="1C0E02C3" w:rsidR="00B33FB2" w:rsidRPr="0066162F" w:rsidRDefault="00B33FB2"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SASCHIZ</w:t>
            </w:r>
            <w:r w:rsidR="00AD571F" w:rsidRPr="0066162F">
              <w:rPr>
                <w:sz w:val="18"/>
                <w:szCs w:val="18"/>
              </w:rPr>
              <w:t xml:space="preserve"> Commune </w:t>
            </w:r>
          </w:p>
        </w:tc>
        <w:tc>
          <w:tcPr>
            <w:tcW w:w="2454" w:type="dxa"/>
            <w:shd w:val="clear" w:color="auto" w:fill="0F4761" w:themeFill="accent1" w:themeFillShade="BF"/>
          </w:tcPr>
          <w:p w14:paraId="62871AA6" w14:textId="23F43479" w:rsidR="00B33FB2" w:rsidRPr="0066162F" w:rsidRDefault="00B33FB2"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CĂPÂLNIȚA</w:t>
            </w:r>
            <w:r w:rsidR="00AD571F" w:rsidRPr="0066162F">
              <w:rPr>
                <w:sz w:val="18"/>
                <w:szCs w:val="18"/>
              </w:rPr>
              <w:t xml:space="preserve"> Commune</w:t>
            </w:r>
          </w:p>
        </w:tc>
      </w:tr>
      <w:tr w:rsidR="005B4033" w:rsidRPr="0066162F" w14:paraId="14D62E89" w14:textId="77777777" w:rsidTr="00515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7" w:type="dxa"/>
            <w:shd w:val="clear" w:color="auto" w:fill="F2F2F2" w:themeFill="background1" w:themeFillShade="F2"/>
          </w:tcPr>
          <w:p w14:paraId="147F9866" w14:textId="2DFE4FEC" w:rsidR="00B33FB2" w:rsidRPr="0066162F" w:rsidRDefault="00B33FB2" w:rsidP="002974BD">
            <w:pPr>
              <w:rPr>
                <w:color w:val="232323"/>
                <w:sz w:val="18"/>
                <w:szCs w:val="18"/>
              </w:rPr>
            </w:pPr>
            <w:r w:rsidRPr="0066162F">
              <w:rPr>
                <w:sz w:val="18"/>
                <w:szCs w:val="18"/>
              </w:rPr>
              <w:t>Popula</w:t>
            </w:r>
            <w:r w:rsidR="00AD571F" w:rsidRPr="0066162F">
              <w:rPr>
                <w:sz w:val="18"/>
                <w:szCs w:val="18"/>
              </w:rPr>
              <w:t>tion</w:t>
            </w:r>
          </w:p>
        </w:tc>
        <w:tc>
          <w:tcPr>
            <w:tcW w:w="3501" w:type="dxa"/>
            <w:shd w:val="clear" w:color="auto" w:fill="F2F2F2" w:themeFill="background1" w:themeFillShade="F2"/>
          </w:tcPr>
          <w:p w14:paraId="7E062D55" w14:textId="2ABC1080" w:rsidR="00B33FB2" w:rsidRPr="0066162F" w:rsidRDefault="00EC5271"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2,239 inhabitants (2021 Census)</w:t>
            </w:r>
          </w:p>
        </w:tc>
        <w:tc>
          <w:tcPr>
            <w:tcW w:w="1913" w:type="dxa"/>
            <w:shd w:val="clear" w:color="auto" w:fill="F2F2F2" w:themeFill="background1" w:themeFillShade="F2"/>
          </w:tcPr>
          <w:p w14:paraId="4E06237E" w14:textId="1417912C" w:rsidR="00B33FB2" w:rsidRPr="0066162F" w:rsidRDefault="00EC5271"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2,080 inhabitants (2021 Census) </w:t>
            </w:r>
          </w:p>
        </w:tc>
        <w:tc>
          <w:tcPr>
            <w:tcW w:w="2454" w:type="dxa"/>
            <w:shd w:val="clear" w:color="auto" w:fill="F2F2F2" w:themeFill="background1" w:themeFillShade="F2"/>
          </w:tcPr>
          <w:p w14:paraId="5C8C7E4D" w14:textId="1784349B" w:rsidR="00B33FB2" w:rsidRPr="0066162F" w:rsidRDefault="00B33FB2"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2.036 </w:t>
            </w:r>
            <w:r w:rsidR="00EC5271" w:rsidRPr="0066162F">
              <w:rPr>
                <w:sz w:val="18"/>
                <w:szCs w:val="18"/>
              </w:rPr>
              <w:t>inhabitants</w:t>
            </w:r>
            <w:r w:rsidRPr="0066162F">
              <w:rPr>
                <w:sz w:val="18"/>
                <w:szCs w:val="18"/>
              </w:rPr>
              <w:t xml:space="preserve"> (2021</w:t>
            </w:r>
            <w:r w:rsidR="00EC5271" w:rsidRPr="0066162F">
              <w:rPr>
                <w:sz w:val="18"/>
                <w:szCs w:val="18"/>
              </w:rPr>
              <w:t xml:space="preserve"> Census</w:t>
            </w:r>
            <w:r w:rsidRPr="0066162F">
              <w:rPr>
                <w:sz w:val="18"/>
                <w:szCs w:val="18"/>
              </w:rPr>
              <w:t>)</w:t>
            </w:r>
          </w:p>
        </w:tc>
      </w:tr>
      <w:tr w:rsidR="005B4033" w:rsidRPr="0066162F" w14:paraId="79E16749" w14:textId="77777777" w:rsidTr="00515670">
        <w:trPr>
          <w:trHeight w:val="2445"/>
        </w:trPr>
        <w:tc>
          <w:tcPr>
            <w:cnfStyle w:val="001000000000" w:firstRow="0" w:lastRow="0" w:firstColumn="1" w:lastColumn="0" w:oddVBand="0" w:evenVBand="0" w:oddHBand="0" w:evenHBand="0" w:firstRowFirstColumn="0" w:firstRowLastColumn="0" w:lastRowFirstColumn="0" w:lastRowLastColumn="0"/>
            <w:tcW w:w="1597" w:type="dxa"/>
            <w:shd w:val="clear" w:color="auto" w:fill="F2F2F2" w:themeFill="background1" w:themeFillShade="F2"/>
          </w:tcPr>
          <w:p w14:paraId="77C3FA15" w14:textId="4DC6213C" w:rsidR="00B33FB2" w:rsidRPr="0066162F" w:rsidRDefault="00AD571F" w:rsidP="002974BD">
            <w:pPr>
              <w:rPr>
                <w:color w:val="232323"/>
                <w:sz w:val="18"/>
                <w:szCs w:val="18"/>
              </w:rPr>
            </w:pPr>
            <w:r w:rsidRPr="0066162F">
              <w:rPr>
                <w:sz w:val="18"/>
                <w:szCs w:val="18"/>
              </w:rPr>
              <w:t xml:space="preserve">Administrative capacity </w:t>
            </w:r>
          </w:p>
        </w:tc>
        <w:tc>
          <w:tcPr>
            <w:tcW w:w="3501" w:type="dxa"/>
          </w:tcPr>
          <w:p w14:paraId="345E004D" w14:textId="0B1FBDE3" w:rsidR="00B33FB2" w:rsidRPr="0066162F" w:rsidRDefault="00EC5271" w:rsidP="002974BD">
            <w:pPr>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There is no compartment with attributions exclusively in the field of EU funds, these attributions are taken over by officials from related fields, namely the Financial-Accounting department, public procurement, taxes and fees, human resources and payroll, with a total number of 4 positions occupied and one vacant.</w:t>
            </w:r>
          </w:p>
        </w:tc>
        <w:tc>
          <w:tcPr>
            <w:tcW w:w="1913" w:type="dxa"/>
          </w:tcPr>
          <w:p w14:paraId="153E4971" w14:textId="479713AC" w:rsidR="00B33FB2" w:rsidRPr="0066162F" w:rsidRDefault="007F177A" w:rsidP="002974BD">
            <w:pPr>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There is no structure dedicated to projects financed using European funds, as far as the accounting department is concerned, there are 6 positions</w:t>
            </w:r>
            <w:r w:rsidR="00B33FB2" w:rsidRPr="0066162F">
              <w:rPr>
                <w:sz w:val="18"/>
                <w:szCs w:val="18"/>
              </w:rPr>
              <w:t>.</w:t>
            </w:r>
          </w:p>
          <w:p w14:paraId="119421C3" w14:textId="77777777" w:rsidR="00B33FB2" w:rsidRPr="0066162F" w:rsidRDefault="00B33FB2" w:rsidP="002974BD">
            <w:pPr>
              <w:cnfStyle w:val="000000000000" w:firstRow="0" w:lastRow="0" w:firstColumn="0" w:lastColumn="0" w:oddVBand="0" w:evenVBand="0" w:oddHBand="0" w:evenHBand="0" w:firstRowFirstColumn="0" w:firstRowLastColumn="0" w:lastRowFirstColumn="0" w:lastRowLastColumn="0"/>
              <w:rPr>
                <w:sz w:val="18"/>
                <w:szCs w:val="18"/>
              </w:rPr>
            </w:pPr>
          </w:p>
        </w:tc>
        <w:tc>
          <w:tcPr>
            <w:tcW w:w="2454" w:type="dxa"/>
          </w:tcPr>
          <w:p w14:paraId="7ADFE1AB" w14:textId="4E197497" w:rsidR="00B33FB2" w:rsidRPr="0066162F" w:rsidRDefault="007F177A" w:rsidP="002974BD">
            <w:pPr>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There is no structure dedicated to projects financed using European funds, these tasks are taken over by officials from related fields, such as the procurement officer</w:t>
            </w:r>
            <w:r w:rsidR="00B33FB2" w:rsidRPr="0066162F">
              <w:rPr>
                <w:sz w:val="18"/>
                <w:szCs w:val="18"/>
              </w:rPr>
              <w:t xml:space="preserve">. </w:t>
            </w:r>
          </w:p>
        </w:tc>
      </w:tr>
      <w:tr w:rsidR="00834A58" w:rsidRPr="0066162F" w14:paraId="6868AB2D" w14:textId="77777777" w:rsidTr="00515670">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97" w:type="dxa"/>
            <w:shd w:val="clear" w:color="auto" w:fill="F2F2F2" w:themeFill="background1" w:themeFillShade="F2"/>
          </w:tcPr>
          <w:p w14:paraId="5744599F" w14:textId="7A9B67A6" w:rsidR="00B33FB2" w:rsidRPr="0066162F" w:rsidRDefault="007F177A" w:rsidP="002974BD">
            <w:pPr>
              <w:rPr>
                <w:color w:val="232323"/>
                <w:sz w:val="18"/>
                <w:szCs w:val="18"/>
              </w:rPr>
            </w:pPr>
            <w:r w:rsidRPr="0066162F">
              <w:rPr>
                <w:sz w:val="18"/>
                <w:szCs w:val="18"/>
              </w:rPr>
              <w:lastRenderedPageBreak/>
              <w:t>Number of projects under implementation</w:t>
            </w:r>
            <w:r w:rsidR="00B33FB2" w:rsidRPr="0066162F">
              <w:rPr>
                <w:sz w:val="18"/>
                <w:szCs w:val="18"/>
              </w:rPr>
              <w:t> </w:t>
            </w:r>
          </w:p>
        </w:tc>
        <w:tc>
          <w:tcPr>
            <w:tcW w:w="3501" w:type="dxa"/>
          </w:tcPr>
          <w:p w14:paraId="742F1D92" w14:textId="51C43FED" w:rsidR="00B33FB2" w:rsidRPr="0066162F" w:rsidRDefault="00B33FB2" w:rsidP="72E83878">
            <w:pPr>
              <w:jc w:val="left"/>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5 </w:t>
            </w:r>
            <w:r w:rsidR="007F177A" w:rsidRPr="0066162F">
              <w:rPr>
                <w:sz w:val="18"/>
                <w:szCs w:val="18"/>
              </w:rPr>
              <w:t>projects</w:t>
            </w:r>
            <w:r w:rsidRPr="0066162F">
              <w:rPr>
                <w:sz w:val="18"/>
                <w:szCs w:val="18"/>
              </w:rPr>
              <w:t xml:space="preserve"> </w:t>
            </w:r>
          </w:p>
          <w:p w14:paraId="4E8E710F" w14:textId="15CB1CB9" w:rsidR="00B33FB2" w:rsidRPr="0066162F" w:rsidRDefault="00B33FB2" w:rsidP="72E83878">
            <w:pPr>
              <w:jc w:val="left"/>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Re</w:t>
            </w:r>
            <w:r w:rsidR="007F177A" w:rsidRPr="0066162F">
              <w:rPr>
                <w:sz w:val="18"/>
                <w:szCs w:val="18"/>
              </w:rPr>
              <w:t xml:space="preserve">habilitation of </w:t>
            </w:r>
            <w:r w:rsidRPr="0066162F">
              <w:rPr>
                <w:sz w:val="18"/>
                <w:szCs w:val="18"/>
              </w:rPr>
              <w:t xml:space="preserve">U.N.E.S.C.O </w:t>
            </w:r>
            <w:r w:rsidR="007F177A" w:rsidRPr="0066162F">
              <w:rPr>
                <w:sz w:val="18"/>
                <w:szCs w:val="18"/>
              </w:rPr>
              <w:t xml:space="preserve">site </w:t>
            </w:r>
            <w:proofErr w:type="spellStart"/>
            <w:r w:rsidRPr="0066162F">
              <w:rPr>
                <w:sz w:val="18"/>
                <w:szCs w:val="18"/>
              </w:rPr>
              <w:t>Biertan</w:t>
            </w:r>
            <w:proofErr w:type="spellEnd"/>
          </w:p>
          <w:p w14:paraId="5245B453" w14:textId="77777777" w:rsidR="007F177A" w:rsidRPr="0066162F" w:rsidRDefault="007F177A" w:rsidP="00FC3F3A">
            <w:pPr>
              <w:jc w:val="left"/>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Rehabilitation of </w:t>
            </w:r>
            <w:proofErr w:type="spellStart"/>
            <w:r w:rsidRPr="0066162F">
              <w:rPr>
                <w:sz w:val="18"/>
                <w:szCs w:val="18"/>
              </w:rPr>
              <w:t>Biertan</w:t>
            </w:r>
            <w:proofErr w:type="spellEnd"/>
            <w:r w:rsidRPr="0066162F">
              <w:rPr>
                <w:sz w:val="18"/>
                <w:szCs w:val="18"/>
              </w:rPr>
              <w:t xml:space="preserve"> Secondary School</w:t>
            </w:r>
          </w:p>
          <w:p w14:paraId="052848B8" w14:textId="77777777" w:rsidR="007F177A" w:rsidRPr="0066162F" w:rsidRDefault="007F177A" w:rsidP="00FC3F3A">
            <w:pPr>
              <w:jc w:val="left"/>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Rehabilitation of the School with grades I-IV </w:t>
            </w:r>
            <w:proofErr w:type="spellStart"/>
            <w:r w:rsidRPr="0066162F">
              <w:rPr>
                <w:sz w:val="18"/>
                <w:szCs w:val="18"/>
              </w:rPr>
              <w:t>Biertan</w:t>
            </w:r>
            <w:proofErr w:type="spellEnd"/>
          </w:p>
          <w:p w14:paraId="23BD150C" w14:textId="105617DD" w:rsidR="00B33FB2" w:rsidRPr="0066162F" w:rsidRDefault="007F177A" w:rsidP="72E83878">
            <w:pPr>
              <w:jc w:val="left"/>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Rehabilitation, arrangement and functional improvement of primary and preschool school unit, </w:t>
            </w:r>
            <w:proofErr w:type="spellStart"/>
            <w:r w:rsidRPr="0066162F">
              <w:rPr>
                <w:sz w:val="18"/>
                <w:szCs w:val="18"/>
              </w:rPr>
              <w:t>Richiș</w:t>
            </w:r>
            <w:proofErr w:type="spellEnd"/>
            <w:r w:rsidRPr="0066162F">
              <w:rPr>
                <w:sz w:val="18"/>
                <w:szCs w:val="18"/>
              </w:rPr>
              <w:t xml:space="preserve"> village, </w:t>
            </w:r>
            <w:proofErr w:type="spellStart"/>
            <w:r w:rsidRPr="0066162F">
              <w:rPr>
                <w:sz w:val="18"/>
                <w:szCs w:val="18"/>
              </w:rPr>
              <w:t>Biertan</w:t>
            </w:r>
            <w:proofErr w:type="spellEnd"/>
            <w:r w:rsidRPr="0066162F">
              <w:rPr>
                <w:sz w:val="18"/>
                <w:szCs w:val="18"/>
              </w:rPr>
              <w:t xml:space="preserve"> commune, Sibiu County</w:t>
            </w:r>
          </w:p>
          <w:p w14:paraId="27DD2C4D" w14:textId="75B4880E" w:rsidR="00B33FB2" w:rsidRPr="0066162F" w:rsidRDefault="007F177A" w:rsidP="72E83878">
            <w:pPr>
              <w:jc w:val="left"/>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Revitalization of the </w:t>
            </w:r>
            <w:proofErr w:type="spellStart"/>
            <w:r w:rsidRPr="0066162F">
              <w:rPr>
                <w:sz w:val="18"/>
                <w:szCs w:val="18"/>
              </w:rPr>
              <w:t>Richiș</w:t>
            </w:r>
            <w:proofErr w:type="spellEnd"/>
            <w:r w:rsidRPr="0066162F">
              <w:rPr>
                <w:sz w:val="18"/>
                <w:szCs w:val="18"/>
              </w:rPr>
              <w:t xml:space="preserve"> Fortified Church for sustainable tourism and community development (partner in the project)</w:t>
            </w:r>
          </w:p>
        </w:tc>
        <w:tc>
          <w:tcPr>
            <w:tcW w:w="1913" w:type="dxa"/>
          </w:tcPr>
          <w:p w14:paraId="6AF94FA0" w14:textId="18AC9F08" w:rsidR="00B33FB2" w:rsidRPr="0066162F" w:rsidRDefault="00B33FB2"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2 </w:t>
            </w:r>
            <w:r w:rsidR="007F177A" w:rsidRPr="0066162F">
              <w:rPr>
                <w:sz w:val="18"/>
                <w:szCs w:val="18"/>
              </w:rPr>
              <w:t>projects</w:t>
            </w:r>
          </w:p>
          <w:p w14:paraId="79709C2A" w14:textId="6AC4B772" w:rsidR="00B33FB2" w:rsidRPr="0066162F" w:rsidRDefault="00B33FB2"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Re</w:t>
            </w:r>
            <w:r w:rsidR="007F177A" w:rsidRPr="0066162F">
              <w:rPr>
                <w:sz w:val="18"/>
                <w:szCs w:val="18"/>
              </w:rPr>
              <w:t>habilitation</w:t>
            </w:r>
            <w:r w:rsidRPr="0066162F">
              <w:rPr>
                <w:sz w:val="18"/>
                <w:szCs w:val="18"/>
              </w:rPr>
              <w:t xml:space="preserve"> </w:t>
            </w:r>
            <w:r w:rsidR="007F177A" w:rsidRPr="0066162F">
              <w:rPr>
                <w:sz w:val="18"/>
                <w:szCs w:val="18"/>
              </w:rPr>
              <w:t xml:space="preserve">of the central square in the rural site of </w:t>
            </w:r>
            <w:proofErr w:type="spellStart"/>
            <w:r w:rsidR="007F177A" w:rsidRPr="0066162F">
              <w:rPr>
                <w:sz w:val="18"/>
                <w:szCs w:val="18"/>
              </w:rPr>
              <w:t>Saschiz</w:t>
            </w:r>
            <w:proofErr w:type="spellEnd"/>
          </w:p>
          <w:p w14:paraId="487FA1E3" w14:textId="77777777" w:rsidR="007F177A" w:rsidRPr="0066162F" w:rsidRDefault="007F177A" w:rsidP="00FC3F3A">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Restoration of the XIV Century Refuge Fortress in </w:t>
            </w:r>
            <w:proofErr w:type="spellStart"/>
            <w:r w:rsidRPr="0066162F">
              <w:rPr>
                <w:sz w:val="18"/>
                <w:szCs w:val="18"/>
              </w:rPr>
              <w:t>Saschiz</w:t>
            </w:r>
            <w:proofErr w:type="spellEnd"/>
            <w:r w:rsidRPr="0066162F">
              <w:rPr>
                <w:sz w:val="18"/>
                <w:szCs w:val="18"/>
              </w:rPr>
              <w:t>, Mureş County</w:t>
            </w:r>
          </w:p>
          <w:p w14:paraId="2FF8AEAF" w14:textId="77777777" w:rsidR="00B33FB2" w:rsidRPr="0066162F" w:rsidRDefault="00B33FB2" w:rsidP="002974BD">
            <w:pPr>
              <w:cnfStyle w:val="000000100000" w:firstRow="0" w:lastRow="0" w:firstColumn="0" w:lastColumn="0" w:oddVBand="0" w:evenVBand="0" w:oddHBand="1" w:evenHBand="0" w:firstRowFirstColumn="0" w:firstRowLastColumn="0" w:lastRowFirstColumn="0" w:lastRowLastColumn="0"/>
              <w:rPr>
                <w:sz w:val="18"/>
                <w:szCs w:val="18"/>
              </w:rPr>
            </w:pPr>
          </w:p>
        </w:tc>
        <w:tc>
          <w:tcPr>
            <w:tcW w:w="2454" w:type="dxa"/>
          </w:tcPr>
          <w:p w14:paraId="72523388" w14:textId="1A0DD799" w:rsidR="00B33FB2" w:rsidRPr="0066162F" w:rsidRDefault="00B33FB2"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1 </w:t>
            </w:r>
            <w:r w:rsidR="007F177A" w:rsidRPr="0066162F">
              <w:rPr>
                <w:sz w:val="18"/>
                <w:szCs w:val="18"/>
              </w:rPr>
              <w:t>project</w:t>
            </w:r>
            <w:r w:rsidRPr="0066162F">
              <w:rPr>
                <w:sz w:val="18"/>
                <w:szCs w:val="18"/>
              </w:rPr>
              <w:t xml:space="preserve"> </w:t>
            </w:r>
          </w:p>
          <w:p w14:paraId="568FDEF1" w14:textId="3501A7B4" w:rsidR="00B33FB2" w:rsidRPr="0066162F" w:rsidRDefault="007F177A" w:rsidP="002974BD">
            <w:pPr>
              <w:cnfStyle w:val="000000100000" w:firstRow="0" w:lastRow="0" w:firstColumn="0" w:lastColumn="0" w:oddVBand="0" w:evenVBand="0" w:oddHBand="1" w:evenHBand="0" w:firstRowFirstColumn="0" w:firstRowLastColumn="0" w:lastRowFirstColumn="0" w:lastRowLastColumn="0"/>
              <w:rPr>
                <w:color w:val="232323"/>
                <w:sz w:val="18"/>
                <w:szCs w:val="18"/>
              </w:rPr>
            </w:pPr>
            <w:r w:rsidRPr="0066162F">
              <w:rPr>
                <w:sz w:val="18"/>
                <w:szCs w:val="18"/>
              </w:rPr>
              <w:t xml:space="preserve">Construction of a nursery in </w:t>
            </w:r>
            <w:proofErr w:type="spellStart"/>
            <w:r w:rsidRPr="0066162F">
              <w:rPr>
                <w:sz w:val="18"/>
                <w:szCs w:val="18"/>
              </w:rPr>
              <w:t>Căpâlnița</w:t>
            </w:r>
            <w:proofErr w:type="spellEnd"/>
            <w:r w:rsidRPr="0066162F">
              <w:rPr>
                <w:sz w:val="18"/>
                <w:szCs w:val="18"/>
              </w:rPr>
              <w:t xml:space="preserve"> commune, Harghita County</w:t>
            </w:r>
          </w:p>
        </w:tc>
      </w:tr>
      <w:tr w:rsidR="005B4033" w:rsidRPr="0066162F" w14:paraId="4143315E" w14:textId="77777777" w:rsidTr="00515670">
        <w:trPr>
          <w:trHeight w:val="300"/>
        </w:trPr>
        <w:tc>
          <w:tcPr>
            <w:cnfStyle w:val="001000000000" w:firstRow="0" w:lastRow="0" w:firstColumn="1" w:lastColumn="0" w:oddVBand="0" w:evenVBand="0" w:oddHBand="0" w:evenHBand="0" w:firstRowFirstColumn="0" w:firstRowLastColumn="0" w:lastRowFirstColumn="0" w:lastRowLastColumn="0"/>
            <w:tcW w:w="1597" w:type="dxa"/>
            <w:shd w:val="clear" w:color="auto" w:fill="F2F2F2" w:themeFill="background1" w:themeFillShade="F2"/>
          </w:tcPr>
          <w:p w14:paraId="127BBF35" w14:textId="3CDECC9A" w:rsidR="00B33FB2" w:rsidRPr="0066162F" w:rsidRDefault="007F177A" w:rsidP="002974BD">
            <w:pPr>
              <w:rPr>
                <w:color w:val="232323"/>
                <w:sz w:val="18"/>
                <w:szCs w:val="18"/>
              </w:rPr>
            </w:pPr>
            <w:r w:rsidRPr="0066162F">
              <w:rPr>
                <w:sz w:val="18"/>
                <w:szCs w:val="18"/>
              </w:rPr>
              <w:t xml:space="preserve">Role in PR </w:t>
            </w:r>
            <w:r w:rsidR="003E7042" w:rsidRPr="0066162F">
              <w:rPr>
                <w:sz w:val="18"/>
                <w:szCs w:val="18"/>
              </w:rPr>
              <w:t>Centre</w:t>
            </w:r>
            <w:r w:rsidR="00B33FB2" w:rsidRPr="0066162F">
              <w:rPr>
                <w:sz w:val="18"/>
                <w:szCs w:val="18"/>
              </w:rPr>
              <w:t> </w:t>
            </w:r>
          </w:p>
        </w:tc>
        <w:tc>
          <w:tcPr>
            <w:tcW w:w="3501" w:type="dxa"/>
          </w:tcPr>
          <w:p w14:paraId="5A3E1C0D" w14:textId="77777777" w:rsidR="007F177A" w:rsidRPr="0066162F" w:rsidRDefault="007F177A" w:rsidP="00FC3F3A">
            <w:pPr>
              <w:jc w:val="left"/>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Direct beneficiary, </w:t>
            </w:r>
          </w:p>
          <w:p w14:paraId="30631046" w14:textId="1BC6FEC9" w:rsidR="00B33FB2" w:rsidRPr="0066162F" w:rsidRDefault="007F177A" w:rsidP="72E83878">
            <w:pPr>
              <w:jc w:val="left"/>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 xml:space="preserve">Projects implemented in partnership with the Evangelical Parish C.A. </w:t>
            </w:r>
            <w:proofErr w:type="spellStart"/>
            <w:r w:rsidRPr="0066162F">
              <w:rPr>
                <w:sz w:val="18"/>
                <w:szCs w:val="18"/>
              </w:rPr>
              <w:t>Biertan</w:t>
            </w:r>
            <w:proofErr w:type="spellEnd"/>
            <w:r w:rsidRPr="0066162F">
              <w:rPr>
                <w:sz w:val="18"/>
                <w:szCs w:val="18"/>
              </w:rPr>
              <w:t xml:space="preserve"> and partnership with the Evangelical Parish C.A. Richiș, Green Man Foundation</w:t>
            </w:r>
          </w:p>
        </w:tc>
        <w:tc>
          <w:tcPr>
            <w:tcW w:w="1913" w:type="dxa"/>
          </w:tcPr>
          <w:p w14:paraId="637413DC" w14:textId="59A59603" w:rsidR="00B33FB2" w:rsidRPr="0066162F" w:rsidRDefault="007F177A" w:rsidP="002974BD">
            <w:pPr>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 xml:space="preserve">Direct beneficiary </w:t>
            </w:r>
          </w:p>
        </w:tc>
        <w:tc>
          <w:tcPr>
            <w:tcW w:w="2454" w:type="dxa"/>
          </w:tcPr>
          <w:p w14:paraId="772AD53B" w14:textId="4861800E" w:rsidR="00B33FB2" w:rsidRPr="0066162F" w:rsidRDefault="007F177A" w:rsidP="002974BD">
            <w:pPr>
              <w:cnfStyle w:val="000000000000" w:firstRow="0" w:lastRow="0" w:firstColumn="0" w:lastColumn="0" w:oddVBand="0" w:evenVBand="0" w:oddHBand="0" w:evenHBand="0" w:firstRowFirstColumn="0" w:firstRowLastColumn="0" w:lastRowFirstColumn="0" w:lastRowLastColumn="0"/>
              <w:rPr>
                <w:color w:val="232323"/>
                <w:sz w:val="18"/>
                <w:szCs w:val="18"/>
              </w:rPr>
            </w:pPr>
            <w:r w:rsidRPr="0066162F">
              <w:rPr>
                <w:sz w:val="18"/>
                <w:szCs w:val="18"/>
              </w:rPr>
              <w:t>Direct beneficiary, partnership with the "Kriza János" Secondary School</w:t>
            </w:r>
          </w:p>
        </w:tc>
      </w:tr>
    </w:tbl>
    <w:p w14:paraId="03031E20" w14:textId="1ECF8DEB" w:rsidR="00B33FB2" w:rsidRPr="0066162F" w:rsidRDefault="007F177A" w:rsidP="000027DA">
      <w:pPr>
        <w:pStyle w:val="Titlu4"/>
        <w:numPr>
          <w:ilvl w:val="1"/>
          <w:numId w:val="29"/>
        </w:numPr>
        <w:ind w:left="432" w:hanging="144"/>
        <w:rPr>
          <w:lang w:eastAsia="en-US"/>
        </w:rPr>
      </w:pPr>
      <w:r w:rsidRPr="0066162F">
        <w:rPr>
          <w:lang w:eastAsia="en-US"/>
        </w:rPr>
        <w:t>ATU</w:t>
      </w:r>
      <w:r w:rsidR="00B33FB2" w:rsidRPr="0066162F">
        <w:rPr>
          <w:lang w:eastAsia="en-US"/>
        </w:rPr>
        <w:t xml:space="preserve"> CĂPÂLNIȚA</w:t>
      </w:r>
      <w:r w:rsidRPr="0066162F">
        <w:rPr>
          <w:lang w:eastAsia="en-US"/>
        </w:rPr>
        <w:t xml:space="preserve"> COMMUNE</w:t>
      </w:r>
    </w:p>
    <w:p w14:paraId="29A76E05" w14:textId="26BDB100" w:rsidR="00B33FB2" w:rsidRPr="0066162F" w:rsidRDefault="007F177A" w:rsidP="007C7E79">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The impact of </w:t>
      </w:r>
      <w:r w:rsidR="00AE346A" w:rsidRPr="0066162F">
        <w:rPr>
          <w:rFonts w:eastAsia="MS Mincho"/>
          <w:b/>
          <w:bCs/>
          <w:i/>
          <w:iCs/>
          <w:color w:val="0F4761"/>
          <w:lang w:eastAsia="en-US"/>
        </w:rPr>
        <w:t>decentralization</w:t>
      </w:r>
      <w:r w:rsidRPr="0066162F">
        <w:rPr>
          <w:rFonts w:eastAsia="MS Mincho"/>
          <w:b/>
          <w:bCs/>
          <w:i/>
          <w:iCs/>
          <w:color w:val="0F4761"/>
          <w:lang w:eastAsia="en-US"/>
        </w:rPr>
        <w:t xml:space="preserve"> on the regional development process and institutional capacity</w:t>
      </w:r>
    </w:p>
    <w:p w14:paraId="5E642164" w14:textId="2170EFA1" w:rsidR="007F177A" w:rsidRPr="0066162F" w:rsidRDefault="007F177A" w:rsidP="00FC3F3A">
      <w:pPr>
        <w:rPr>
          <w:lang w:eastAsia="en-US"/>
        </w:rPr>
      </w:pPr>
      <w:r w:rsidRPr="0066162F">
        <w:rPr>
          <w:lang w:eastAsia="en-US"/>
        </w:rPr>
        <w:t xml:space="preserve">In the case of </w:t>
      </w:r>
      <w:proofErr w:type="spellStart"/>
      <w:r w:rsidRPr="0066162F">
        <w:rPr>
          <w:lang w:eastAsia="en-US"/>
        </w:rPr>
        <w:t>Căpâlnița</w:t>
      </w:r>
      <w:proofErr w:type="spellEnd"/>
      <w:r w:rsidRPr="0066162F">
        <w:rPr>
          <w:lang w:eastAsia="en-US"/>
        </w:rPr>
        <w:t xml:space="preserve"> commune, the interview was held by the mayor of the locality, who is mainly responsible for the management and implementation of projects financed from non-reimbursable funds. Although the commune has significant experience in carrying out projects, especially through </w:t>
      </w:r>
      <w:r w:rsidR="00D205E7" w:rsidRPr="0066162F">
        <w:rPr>
          <w:lang w:eastAsia="en-US"/>
        </w:rPr>
        <w:t>RIFA</w:t>
      </w:r>
      <w:r w:rsidRPr="0066162F">
        <w:rPr>
          <w:lang w:eastAsia="en-US"/>
        </w:rPr>
        <w:t xml:space="preserve"> funds, the evaluated project represents the first intervention financed through the Centre Region Program. Thus, the responses mainly reflect the first interactions with the </w:t>
      </w:r>
      <w:r w:rsidR="003E7042" w:rsidRPr="0066162F">
        <w:rPr>
          <w:lang w:eastAsia="en-US"/>
        </w:rPr>
        <w:t>Program</w:t>
      </w:r>
      <w:r w:rsidRPr="0066162F">
        <w:rPr>
          <w:lang w:eastAsia="en-US"/>
        </w:rPr>
        <w:t xml:space="preserve"> and the Centre RDA, without including direct comparisons with the previous programming period.</w:t>
      </w:r>
    </w:p>
    <w:p w14:paraId="4261DF9B" w14:textId="32ADB54D" w:rsidR="007F177A" w:rsidRPr="0066162F" w:rsidRDefault="007F177A" w:rsidP="00FC3F3A">
      <w:pPr>
        <w:rPr>
          <w:lang w:eastAsia="en-US"/>
        </w:rPr>
      </w:pPr>
      <w:r w:rsidRPr="0066162F">
        <w:rPr>
          <w:lang w:eastAsia="en-US"/>
        </w:rPr>
        <w:t xml:space="preserve">The decentralization and transformation of the </w:t>
      </w:r>
      <w:r w:rsidR="003E7042" w:rsidRPr="0066162F">
        <w:rPr>
          <w:lang w:eastAsia="en-US"/>
        </w:rPr>
        <w:t>Centre</w:t>
      </w:r>
      <w:r w:rsidRPr="0066162F">
        <w:rPr>
          <w:lang w:eastAsia="en-US"/>
        </w:rPr>
        <w:t xml:space="preserve"> RDA into a Managing Authority was perceived as a change that improved the beneficiary's relationship with the structure that manages the program. The mayor of the commune emphasizes that "</w:t>
      </w:r>
      <w:r w:rsidRPr="0066162F">
        <w:rPr>
          <w:i/>
          <w:iCs/>
          <w:lang w:eastAsia="en-US"/>
        </w:rPr>
        <w:t xml:space="preserve">we had a meeting at the </w:t>
      </w:r>
      <w:r w:rsidR="00D205E7" w:rsidRPr="0066162F">
        <w:rPr>
          <w:i/>
          <w:iCs/>
          <w:lang w:eastAsia="en-US"/>
        </w:rPr>
        <w:t>RDA</w:t>
      </w:r>
      <w:r w:rsidRPr="0066162F">
        <w:rPr>
          <w:i/>
          <w:iCs/>
          <w:lang w:eastAsia="en-US"/>
        </w:rPr>
        <w:t>, the communication is very good, they supported us at all stages, from contracting to monitoring</w:t>
      </w:r>
      <w:r w:rsidRPr="0066162F">
        <w:rPr>
          <w:lang w:eastAsia="en-US"/>
        </w:rPr>
        <w:t xml:space="preserve">". The monitoring visits were carried out efficiently and without blockages, and the collaboration with the consultants and the regional structure allowed </w:t>
      </w:r>
      <w:r w:rsidR="00FF63CA" w:rsidRPr="0066162F">
        <w:rPr>
          <w:lang w:eastAsia="en-US"/>
        </w:rPr>
        <w:t>better</w:t>
      </w:r>
      <w:r w:rsidRPr="0066162F">
        <w:rPr>
          <w:lang w:eastAsia="en-US"/>
        </w:rPr>
        <w:t xml:space="preserve"> coordination of the administrative stages.</w:t>
      </w:r>
    </w:p>
    <w:p w14:paraId="3FCC14D3" w14:textId="77777777" w:rsidR="007F177A" w:rsidRPr="0066162F" w:rsidRDefault="007F177A" w:rsidP="00FC3F3A">
      <w:pPr>
        <w:rPr>
          <w:lang w:eastAsia="en-US"/>
        </w:rPr>
      </w:pPr>
      <w:r w:rsidRPr="0066162F">
        <w:rPr>
          <w:lang w:eastAsia="en-US"/>
        </w:rPr>
        <w:t xml:space="preserve">In terms of planning and implementation capacity, the local authority was actively involved, despite staff constraints. The mayor says: </w:t>
      </w:r>
      <w:r w:rsidRPr="0066162F">
        <w:rPr>
          <w:i/>
          <w:iCs/>
          <w:lang w:eastAsia="en-US"/>
        </w:rPr>
        <w:t>"all the projects go through my hand and the consultant's, we don't have a project manager, it's hard to find someone for the salary we can offer</w:t>
      </w:r>
      <w:r w:rsidRPr="0066162F">
        <w:rPr>
          <w:lang w:eastAsia="en-US"/>
        </w:rPr>
        <w:t>." This context illustrates that decentralization, although it has reduced the institutional distance, has not been sufficient to compensate for the lack of internal resources, especially in small municipalities, where administrative teams are undersized and multifunctional.</w:t>
      </w:r>
    </w:p>
    <w:p w14:paraId="6F206844" w14:textId="520E4AC2" w:rsidR="00B33FB2" w:rsidRPr="0066162F" w:rsidRDefault="007F177A" w:rsidP="002974BD">
      <w:pPr>
        <w:rPr>
          <w:lang w:eastAsia="en-US"/>
        </w:rPr>
      </w:pPr>
      <w:r w:rsidRPr="0066162F">
        <w:rPr>
          <w:lang w:eastAsia="en-US"/>
        </w:rPr>
        <w:t xml:space="preserve">At the same time, </w:t>
      </w:r>
      <w:r w:rsidR="00AE346A" w:rsidRPr="0066162F">
        <w:rPr>
          <w:lang w:eastAsia="en-US"/>
        </w:rPr>
        <w:t>mobilizing</w:t>
      </w:r>
      <w:r w:rsidRPr="0066162F">
        <w:rPr>
          <w:lang w:eastAsia="en-US"/>
        </w:rPr>
        <w:t xml:space="preserve"> financial resources for co-financing is a major challenge. The beneficiary mentions: "</w:t>
      </w:r>
      <w:r w:rsidRPr="0066162F">
        <w:rPr>
          <w:i/>
          <w:iCs/>
          <w:lang w:eastAsia="en-US"/>
        </w:rPr>
        <w:t>we started a loan from the Treasury to be able to pay the VAT in advance, otherwise we would not have been able to support the project</w:t>
      </w:r>
      <w:r w:rsidRPr="0066162F">
        <w:rPr>
          <w:lang w:eastAsia="en-US"/>
        </w:rPr>
        <w:t xml:space="preserve">". Thus, </w:t>
      </w:r>
      <w:r w:rsidR="00AE346A" w:rsidRPr="0066162F">
        <w:rPr>
          <w:lang w:eastAsia="en-US"/>
        </w:rPr>
        <w:t>decentralization</w:t>
      </w:r>
      <w:r w:rsidRPr="0066162F">
        <w:rPr>
          <w:lang w:eastAsia="en-US"/>
        </w:rPr>
        <w:t xml:space="preserve"> has had a positive effect on the relationship with the implementation structure and the administrative process, but institutional capacity remains fragile and the sustainability of projects depends on additional support measures and flexibility.</w:t>
      </w:r>
    </w:p>
    <w:p w14:paraId="2FB85048" w14:textId="77777777" w:rsidR="00F22233" w:rsidRPr="0066162F" w:rsidRDefault="00F22233"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lastRenderedPageBreak/>
        <w:t>Local government capacity building</w:t>
      </w:r>
    </w:p>
    <w:p w14:paraId="4CECB977" w14:textId="77777777" w:rsidR="00F22233" w:rsidRPr="0066162F" w:rsidRDefault="00F22233" w:rsidP="00FC3F3A">
      <w:pPr>
        <w:rPr>
          <w:lang w:eastAsia="en-US"/>
        </w:rPr>
      </w:pPr>
      <w:r w:rsidRPr="0066162F">
        <w:rPr>
          <w:lang w:eastAsia="en-US"/>
        </w:rPr>
        <w:t xml:space="preserve">Accessing funds through the Centre Region Program led to a direct and continuous involvement of the local authority in </w:t>
      </w:r>
      <w:proofErr w:type="spellStart"/>
      <w:r w:rsidRPr="0066162F">
        <w:rPr>
          <w:lang w:eastAsia="en-US"/>
        </w:rPr>
        <w:t>Căpâlnița</w:t>
      </w:r>
      <w:proofErr w:type="spellEnd"/>
      <w:r w:rsidRPr="0066162F">
        <w:rPr>
          <w:lang w:eastAsia="en-US"/>
        </w:rPr>
        <w:t>, but not to a formalized institutional consolidation. The City Hall has a small staff – "</w:t>
      </w:r>
      <w:r w:rsidRPr="0066162F">
        <w:rPr>
          <w:i/>
          <w:iCs/>
          <w:lang w:eastAsia="en-US"/>
        </w:rPr>
        <w:t>13 people in offices, of which no project manager</w:t>
      </w:r>
      <w:r w:rsidRPr="0066162F">
        <w:rPr>
          <w:lang w:eastAsia="en-US"/>
        </w:rPr>
        <w:t>" – and the mayor personally manages all the projects: "</w:t>
      </w:r>
      <w:r w:rsidRPr="0066162F">
        <w:rPr>
          <w:i/>
          <w:iCs/>
          <w:lang w:eastAsia="en-US"/>
        </w:rPr>
        <w:t>the acquisitions go through me, I coordinate the projects with the consultants</w:t>
      </w:r>
      <w:r w:rsidRPr="0066162F">
        <w:rPr>
          <w:lang w:eastAsia="en-US"/>
        </w:rPr>
        <w:t>". Although this ad-hoc model has worked, it does not ensure institutional resilience or the long-term professionalization of the administrative apparatus.</w:t>
      </w:r>
    </w:p>
    <w:p w14:paraId="3093E5DE" w14:textId="77777777" w:rsidR="00F22233" w:rsidRPr="0066162F" w:rsidRDefault="00F22233" w:rsidP="00FC3F3A">
      <w:pPr>
        <w:rPr>
          <w:lang w:eastAsia="en-US"/>
        </w:rPr>
      </w:pPr>
      <w:r w:rsidRPr="0066162F">
        <w:rPr>
          <w:lang w:eastAsia="en-US"/>
        </w:rPr>
        <w:t>The City Hall kept the position of project manager open, but "</w:t>
      </w:r>
      <w:r w:rsidRPr="0066162F">
        <w:rPr>
          <w:i/>
          <w:iCs/>
          <w:lang w:eastAsia="en-US"/>
        </w:rPr>
        <w:t>no one wants to apply, the salary is not attractive, the good ones prefer to work in consulting</w:t>
      </w:r>
      <w:r w:rsidRPr="0066162F">
        <w:rPr>
          <w:lang w:eastAsia="en-US"/>
        </w:rPr>
        <w:t>". Thus, the coordination capacity remains dependent on external expertise. On the other hand, the beneficiary recognizes the potential of continuous training: "</w:t>
      </w:r>
      <w:r w:rsidRPr="0066162F">
        <w:rPr>
          <w:i/>
          <w:iCs/>
          <w:lang w:eastAsia="en-US"/>
        </w:rPr>
        <w:t>if we teach them something, it's good... support for skills development is important</w:t>
      </w:r>
      <w:r w:rsidRPr="0066162F">
        <w:rPr>
          <w:lang w:eastAsia="en-US"/>
        </w:rPr>
        <w:t>", which suggests openness to capacity building through training and practical guides.</w:t>
      </w:r>
    </w:p>
    <w:p w14:paraId="34E6551C" w14:textId="77777777" w:rsidR="00F22233" w:rsidRPr="0066162F" w:rsidRDefault="00F22233" w:rsidP="00FC3F3A">
      <w:pPr>
        <w:rPr>
          <w:lang w:eastAsia="en-US"/>
        </w:rPr>
      </w:pPr>
      <w:r w:rsidRPr="0066162F">
        <w:rPr>
          <w:lang w:eastAsia="en-US"/>
        </w:rPr>
        <w:t xml:space="preserve">Thus, the interaction with the program has not generated, so far, a formalized institutional development, but it has prompted the local administration to seek pragmatic solutions and to keep the projects active, with personal involvement and close external collaboration. </w:t>
      </w:r>
    </w:p>
    <w:p w14:paraId="4E867FF8" w14:textId="77777777" w:rsidR="00F22233" w:rsidRPr="0066162F" w:rsidRDefault="00F22233"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Working with MAs and other regional actors</w:t>
      </w:r>
    </w:p>
    <w:p w14:paraId="18E82AD5" w14:textId="0A94242A" w:rsidR="00F22233" w:rsidRPr="0066162F" w:rsidRDefault="00F22233" w:rsidP="00FC3F3A">
      <w:pPr>
        <w:rPr>
          <w:lang w:eastAsia="en-US"/>
        </w:rPr>
      </w:pPr>
      <w:r w:rsidRPr="0066162F">
        <w:rPr>
          <w:lang w:eastAsia="en-US"/>
        </w:rPr>
        <w:t xml:space="preserve">The commune of </w:t>
      </w:r>
      <w:proofErr w:type="spellStart"/>
      <w:r w:rsidRPr="0066162F">
        <w:rPr>
          <w:lang w:eastAsia="en-US"/>
        </w:rPr>
        <w:t>Căpâlnița</w:t>
      </w:r>
      <w:proofErr w:type="spellEnd"/>
      <w:r w:rsidRPr="0066162F">
        <w:rPr>
          <w:lang w:eastAsia="en-US"/>
        </w:rPr>
        <w:t xml:space="preserve"> describes a positive experience in terms of collaboration with RDA Centre, considered essential for the smooth running of the projects. "</w:t>
      </w:r>
      <w:r w:rsidRPr="0066162F">
        <w:rPr>
          <w:i/>
          <w:iCs/>
          <w:lang w:eastAsia="en-US"/>
        </w:rPr>
        <w:t xml:space="preserve">The communication with the </w:t>
      </w:r>
      <w:r w:rsidR="00D205E7" w:rsidRPr="0066162F">
        <w:rPr>
          <w:i/>
          <w:iCs/>
          <w:lang w:eastAsia="en-US"/>
        </w:rPr>
        <w:t>RDA</w:t>
      </w:r>
      <w:r w:rsidRPr="0066162F">
        <w:rPr>
          <w:i/>
          <w:iCs/>
          <w:lang w:eastAsia="en-US"/>
        </w:rPr>
        <w:t xml:space="preserve"> is very good, we had a meeting yesterday and we are constantly collaborating," said the mayor. The monitoring visits were carried out efficiently, "in the office, with all the consultants and employees of the mayor's office, without problems</w:t>
      </w:r>
      <w:r w:rsidRPr="0066162F">
        <w:rPr>
          <w:lang w:eastAsia="en-US"/>
        </w:rPr>
        <w:t>", which indicates a functional relationship oriented towards mutual support.</w:t>
      </w:r>
    </w:p>
    <w:p w14:paraId="1DBFE9C6" w14:textId="77777777" w:rsidR="00F22233" w:rsidRPr="0066162F" w:rsidRDefault="00F22233" w:rsidP="00FC3F3A">
      <w:pPr>
        <w:rPr>
          <w:lang w:eastAsia="en-US"/>
        </w:rPr>
      </w:pPr>
      <w:r w:rsidRPr="0066162F">
        <w:rPr>
          <w:lang w:eastAsia="en-US"/>
        </w:rPr>
        <w:t>The collaboration with other regional actors, especially with the Harghita County Council, is just as consistent: "</w:t>
      </w:r>
      <w:r w:rsidRPr="0066162F">
        <w:rPr>
          <w:i/>
          <w:lang w:eastAsia="en-US"/>
        </w:rPr>
        <w:t>we have projects for libraries, electric minibuses for school, social projects – we have been collaborating since the pandemic and we want to continue</w:t>
      </w:r>
      <w:r w:rsidRPr="0066162F">
        <w:rPr>
          <w:lang w:eastAsia="en-US"/>
        </w:rPr>
        <w:t xml:space="preserve">". Unlike other communes where partnerships are perceived as difficult to manage, </w:t>
      </w:r>
      <w:proofErr w:type="spellStart"/>
      <w:r w:rsidRPr="0066162F">
        <w:rPr>
          <w:lang w:eastAsia="en-US"/>
        </w:rPr>
        <w:t>Căpâlnița</w:t>
      </w:r>
      <w:proofErr w:type="spellEnd"/>
      <w:r w:rsidRPr="0066162F">
        <w:rPr>
          <w:lang w:eastAsia="en-US"/>
        </w:rPr>
        <w:t xml:space="preserve"> declares itself open: "</w:t>
      </w:r>
      <w:r w:rsidRPr="0066162F">
        <w:rPr>
          <w:i/>
          <w:lang w:eastAsia="en-US"/>
        </w:rPr>
        <w:t>partnerships are welcome and encouraged</w:t>
      </w:r>
      <w:r w:rsidRPr="0066162F">
        <w:rPr>
          <w:lang w:eastAsia="en-US"/>
        </w:rPr>
        <w:t>", even if in some cases they have not materialized due to time constraints or implementation costs.</w:t>
      </w:r>
    </w:p>
    <w:p w14:paraId="667813D7" w14:textId="77777777" w:rsidR="00F22233" w:rsidRPr="0066162F" w:rsidRDefault="00F22233" w:rsidP="00FC3F3A">
      <w:pPr>
        <w:rPr>
          <w:lang w:eastAsia="en-US"/>
        </w:rPr>
      </w:pPr>
      <w:r w:rsidRPr="0066162F">
        <w:rPr>
          <w:lang w:eastAsia="en-US"/>
        </w:rPr>
        <w:t>This openness to inter-institutional collaboration, supported by relationships of trust and histories of cooperation, is a key element in the success of implementation at the local level, and a practice that deserves to be promoted and replicated.</w:t>
      </w:r>
    </w:p>
    <w:p w14:paraId="3C941C6A" w14:textId="77777777" w:rsidR="00F22233" w:rsidRPr="0066162F" w:rsidRDefault="00F22233"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1912D817" w14:textId="58FFFCA2" w:rsidR="00F22233" w:rsidRPr="0066162F" w:rsidRDefault="00F22233" w:rsidP="00FC3F3A">
      <w:pPr>
        <w:rPr>
          <w:lang w:eastAsia="en-US"/>
        </w:rPr>
      </w:pPr>
      <w:r w:rsidRPr="0066162F">
        <w:rPr>
          <w:lang w:eastAsia="en-US"/>
        </w:rPr>
        <w:t xml:space="preserve">As for the simplification of procedures, the commune of </w:t>
      </w:r>
      <w:proofErr w:type="spellStart"/>
      <w:r w:rsidRPr="0066162F">
        <w:rPr>
          <w:lang w:eastAsia="en-US"/>
        </w:rPr>
        <w:t>Căpâlnița</w:t>
      </w:r>
      <w:proofErr w:type="spellEnd"/>
      <w:r w:rsidRPr="0066162F">
        <w:rPr>
          <w:lang w:eastAsia="en-US"/>
        </w:rPr>
        <w:t xml:space="preserve"> offers a pragmatic perspective. The beneficiary appreciates the fact that the processes are digitized and that the support from RDA and NAPP is accessible and prompt: </w:t>
      </w:r>
      <w:r w:rsidRPr="0066162F">
        <w:rPr>
          <w:i/>
          <w:iCs/>
          <w:lang w:eastAsia="en-US"/>
        </w:rPr>
        <w:t>"everything is online, if we send our opinions, they will respond immediately".</w:t>
      </w:r>
      <w:r w:rsidRPr="0066162F">
        <w:rPr>
          <w:lang w:eastAsia="en-US"/>
        </w:rPr>
        <w:t xml:space="preserve"> The collaboration with </w:t>
      </w:r>
      <w:r w:rsidR="00D205E7" w:rsidRPr="0066162F">
        <w:rPr>
          <w:lang w:eastAsia="en-US"/>
        </w:rPr>
        <w:t>NAPP</w:t>
      </w:r>
      <w:r w:rsidRPr="0066162F">
        <w:rPr>
          <w:lang w:eastAsia="en-US"/>
        </w:rPr>
        <w:t xml:space="preserve"> in the procurement procedures is perceived as a concrete and valuable support: </w:t>
      </w:r>
      <w:r w:rsidRPr="0066162F">
        <w:rPr>
          <w:i/>
          <w:iCs/>
          <w:lang w:eastAsia="en-US"/>
        </w:rPr>
        <w:t xml:space="preserve">"the </w:t>
      </w:r>
      <w:r w:rsidR="00D205E7" w:rsidRPr="0066162F">
        <w:rPr>
          <w:i/>
          <w:iCs/>
          <w:lang w:eastAsia="en-US"/>
        </w:rPr>
        <w:t>NAPP</w:t>
      </w:r>
      <w:r w:rsidRPr="0066162F">
        <w:rPr>
          <w:i/>
          <w:iCs/>
          <w:lang w:eastAsia="en-US"/>
        </w:rPr>
        <w:t xml:space="preserve"> team is involved, which verifies all the steps, including the specifications; gives us real-time guidance and feedback."</w:t>
      </w:r>
    </w:p>
    <w:p w14:paraId="02F8AC12" w14:textId="05A88C1D" w:rsidR="00F22233" w:rsidRPr="0066162F" w:rsidRDefault="00F22233" w:rsidP="00FC3F3A">
      <w:pPr>
        <w:rPr>
          <w:lang w:eastAsia="en-US"/>
        </w:rPr>
      </w:pPr>
      <w:r w:rsidRPr="0066162F">
        <w:rPr>
          <w:lang w:eastAsia="en-US"/>
        </w:rPr>
        <w:t xml:space="preserve">According to the available information, the commune of </w:t>
      </w:r>
      <w:proofErr w:type="spellStart"/>
      <w:r w:rsidRPr="0066162F">
        <w:rPr>
          <w:lang w:eastAsia="en-US"/>
        </w:rPr>
        <w:t>Căpâlnița</w:t>
      </w:r>
      <w:proofErr w:type="spellEnd"/>
      <w:r w:rsidRPr="0066162F">
        <w:rPr>
          <w:lang w:eastAsia="en-US"/>
        </w:rPr>
        <w:t xml:space="preserve"> was selected in the verification and support sample of the National Agency for Public Procurement (</w:t>
      </w:r>
      <w:r w:rsidR="00D205E7" w:rsidRPr="0066162F">
        <w:rPr>
          <w:lang w:eastAsia="en-US"/>
        </w:rPr>
        <w:t>NAPP</w:t>
      </w:r>
      <w:r w:rsidRPr="0066162F">
        <w:rPr>
          <w:lang w:eastAsia="en-US"/>
        </w:rPr>
        <w:t>), which explains the increased level of institutional guidance and may be a particular case, with easier access to technical assistance in the procurement phase. This experience cannot be generalized to all beneficiaries, but it highlights the importance of the direct involvement of support institutions in preventing administrative bottlenecks.</w:t>
      </w:r>
    </w:p>
    <w:p w14:paraId="18EDED7B" w14:textId="77777777" w:rsidR="00F22233" w:rsidRPr="0066162F" w:rsidRDefault="00F22233" w:rsidP="00FC3F3A">
      <w:pPr>
        <w:rPr>
          <w:lang w:eastAsia="en-US"/>
        </w:rPr>
      </w:pPr>
      <w:r w:rsidRPr="0066162F">
        <w:rPr>
          <w:lang w:eastAsia="en-US"/>
        </w:rPr>
        <w:lastRenderedPageBreak/>
        <w:t xml:space="preserve">However, the financial barrier remains a major obstacle to effective implementation. The beneficiary signals that the lack of liquidity affects the ability to temporarily sustain expenses. The mayor also mentions that projects must be realistically thought out, </w:t>
      </w:r>
      <w:r w:rsidRPr="0066162F">
        <w:rPr>
          <w:i/>
          <w:iCs/>
          <w:lang w:eastAsia="en-US"/>
        </w:rPr>
        <w:t>"you can't build a kindergarten just from 23,000 euros per child, you have to bring money from elsewhere"</w:t>
      </w:r>
      <w:r w:rsidRPr="0066162F">
        <w:rPr>
          <w:lang w:eastAsia="en-US"/>
        </w:rPr>
        <w:t xml:space="preserve"> – which indicates a perception of rigid capping of allocations, which limits the adaptation of projects to local realities.</w:t>
      </w:r>
    </w:p>
    <w:p w14:paraId="7ABC5156" w14:textId="44B252DC" w:rsidR="00F22233" w:rsidRPr="0066162F" w:rsidRDefault="00F22233" w:rsidP="00FC3F3A">
      <w:pPr>
        <w:rPr>
          <w:rFonts w:ascii="Calibri" w:eastAsia="Calibri" w:hAnsi="Calibri"/>
          <w:lang w:eastAsia="en-US"/>
        </w:rPr>
      </w:pPr>
      <w:r w:rsidRPr="0066162F">
        <w:rPr>
          <w:lang w:eastAsia="en-US"/>
        </w:rPr>
        <w:t xml:space="preserve">Therefore, while procedures are generally well managed and digitalized, simplification should be accompanied by greater flexibility in defining financial ceilings and managing co-financing, so that small municipalities are not discouraged by system constraints. At the same time, proactive institutional support, such as the one offered by </w:t>
      </w:r>
      <w:r w:rsidR="00D205E7" w:rsidRPr="0066162F">
        <w:rPr>
          <w:lang w:eastAsia="en-US"/>
        </w:rPr>
        <w:t>NAPP</w:t>
      </w:r>
      <w:r w:rsidRPr="0066162F">
        <w:rPr>
          <w:lang w:eastAsia="en-US"/>
        </w:rPr>
        <w:t xml:space="preserve"> in this case, proves to be essential for preventing errors and facilitating implementation.</w:t>
      </w:r>
    </w:p>
    <w:p w14:paraId="7A5CD5D4" w14:textId="3E3A4A63" w:rsidR="00B33FB2" w:rsidRPr="0066162F" w:rsidRDefault="00F22233" w:rsidP="000027DA">
      <w:pPr>
        <w:pStyle w:val="Titlu4"/>
        <w:numPr>
          <w:ilvl w:val="1"/>
          <w:numId w:val="29"/>
        </w:numPr>
        <w:ind w:left="432" w:hanging="144"/>
        <w:rPr>
          <w:lang w:eastAsia="en-US"/>
        </w:rPr>
      </w:pPr>
      <w:r w:rsidRPr="0066162F">
        <w:rPr>
          <w:lang w:eastAsia="en-US"/>
        </w:rPr>
        <w:t>ATU</w:t>
      </w:r>
      <w:r w:rsidR="00B33FB2" w:rsidRPr="0066162F">
        <w:rPr>
          <w:lang w:eastAsia="en-US"/>
        </w:rPr>
        <w:t xml:space="preserve"> SASCHIZ </w:t>
      </w:r>
      <w:r w:rsidRPr="0066162F">
        <w:rPr>
          <w:lang w:eastAsia="en-US"/>
        </w:rPr>
        <w:t>COMMUNE</w:t>
      </w:r>
    </w:p>
    <w:p w14:paraId="79B394A6" w14:textId="2C0A1F11" w:rsidR="00F22233" w:rsidRPr="0066162F" w:rsidRDefault="00F22233"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795AA900" w14:textId="344585B4" w:rsidR="00F22233" w:rsidRPr="0066162F" w:rsidRDefault="00F22233" w:rsidP="00FC3F3A">
      <w:pPr>
        <w:rPr>
          <w:lang w:eastAsia="en-US"/>
        </w:rPr>
      </w:pPr>
      <w:r w:rsidRPr="0066162F">
        <w:rPr>
          <w:lang w:eastAsia="en-US"/>
        </w:rPr>
        <w:t xml:space="preserve">In the perception of the beneficiary in </w:t>
      </w:r>
      <w:proofErr w:type="spellStart"/>
      <w:r w:rsidRPr="0066162F">
        <w:rPr>
          <w:lang w:eastAsia="en-US"/>
        </w:rPr>
        <w:t>Saschiz</w:t>
      </w:r>
      <w:proofErr w:type="spellEnd"/>
      <w:r w:rsidRPr="0066162F">
        <w:rPr>
          <w:lang w:eastAsia="en-US"/>
        </w:rPr>
        <w:t xml:space="preserve"> commune, the transition from a system based on Intermediate Bodies to a structure with a regionalized Managing Authority had a favorable impact on the overall functioning of the regional development process. The main positive effect found was the shortening of administrative circuits, which led to the streamlining of the implementation stages, especially in terms of checks and payment processing. As the consultant states: "</w:t>
      </w:r>
      <w:r w:rsidRPr="0066162F">
        <w:rPr>
          <w:i/>
          <w:iCs/>
          <w:lang w:eastAsia="en-US"/>
        </w:rPr>
        <w:t xml:space="preserve">the fact that we have a contact from </w:t>
      </w:r>
      <w:r w:rsidR="00D205E7" w:rsidRPr="0066162F">
        <w:rPr>
          <w:i/>
          <w:iCs/>
          <w:lang w:eastAsia="en-US"/>
        </w:rPr>
        <w:t>RDA</w:t>
      </w:r>
      <w:r w:rsidRPr="0066162F">
        <w:rPr>
          <w:i/>
          <w:iCs/>
          <w:lang w:eastAsia="en-US"/>
        </w:rPr>
        <w:t xml:space="preserve">... payments were blocked, everything was blocked... Now the settlements have been verified </w:t>
      </w:r>
      <w:r w:rsidR="00D205E7" w:rsidRPr="0066162F">
        <w:rPr>
          <w:i/>
          <w:iCs/>
          <w:lang w:eastAsia="en-US"/>
        </w:rPr>
        <w:t>faster,</w:t>
      </w:r>
      <w:r w:rsidRPr="0066162F">
        <w:rPr>
          <w:i/>
          <w:iCs/>
          <w:lang w:eastAsia="en-US"/>
        </w:rPr>
        <w:t xml:space="preserve"> and the payments have been made faster</w:t>
      </w:r>
      <w:r w:rsidRPr="0066162F">
        <w:rPr>
          <w:lang w:eastAsia="en-US"/>
        </w:rPr>
        <w:t>." This transition allowed a better regional anchoring of the program and a more efficient communication with the responsible institutions, thus increasing the level of predictability and trust in the process: "</w:t>
      </w:r>
      <w:r w:rsidRPr="0066162F">
        <w:rPr>
          <w:i/>
          <w:iCs/>
          <w:lang w:eastAsia="en-US"/>
        </w:rPr>
        <w:t>the relationship with the R</w:t>
      </w:r>
      <w:r w:rsidR="00D205E7" w:rsidRPr="0066162F">
        <w:rPr>
          <w:i/>
          <w:iCs/>
          <w:lang w:eastAsia="en-US"/>
        </w:rPr>
        <w:t>DA</w:t>
      </w:r>
      <w:r w:rsidRPr="0066162F">
        <w:rPr>
          <w:i/>
          <w:iCs/>
          <w:lang w:eastAsia="en-US"/>
        </w:rPr>
        <w:t xml:space="preserve"> is a constant and functional one</w:t>
      </w:r>
      <w:r w:rsidRPr="0066162F">
        <w:rPr>
          <w:lang w:eastAsia="en-US"/>
        </w:rPr>
        <w:t>", and "</w:t>
      </w:r>
      <w:r w:rsidRPr="0066162F">
        <w:rPr>
          <w:i/>
          <w:iCs/>
          <w:lang w:eastAsia="en-US"/>
        </w:rPr>
        <w:t>the contracting went quickly, even in a month everything was resolved</w:t>
      </w:r>
      <w:r w:rsidRPr="0066162F">
        <w:rPr>
          <w:lang w:eastAsia="en-US"/>
        </w:rPr>
        <w:t>".</w:t>
      </w:r>
    </w:p>
    <w:p w14:paraId="26125937" w14:textId="77777777" w:rsidR="00F22233" w:rsidRPr="0066162F" w:rsidRDefault="00F22233" w:rsidP="00FC3F3A">
      <w:pPr>
        <w:rPr>
          <w:lang w:eastAsia="en-US"/>
        </w:rPr>
      </w:pPr>
      <w:r w:rsidRPr="0066162F">
        <w:rPr>
          <w:lang w:eastAsia="en-US"/>
        </w:rPr>
        <w:t>Also, decentralization has generated an increased perception of closeness to the local specificity, expressed by appreciating the direct interaction and support offered in real time: "</w:t>
      </w:r>
      <w:r w:rsidRPr="0066162F">
        <w:rPr>
          <w:i/>
          <w:iCs/>
          <w:lang w:eastAsia="en-US"/>
        </w:rPr>
        <w:t>any questions we had, they were solved quickly... It was answered both by phone and by e-mail</w:t>
      </w:r>
      <w:r w:rsidRPr="0066162F">
        <w:rPr>
          <w:lang w:eastAsia="en-US"/>
        </w:rPr>
        <w:t>". At the same time, the more flexible operating framework encouraged initiatives at local level, "in some cases budget changes were made within a reasonable time frame and addenda were processed efficiently", which allowed the interventions to be adapted to the evolution of projects.</w:t>
      </w:r>
    </w:p>
    <w:p w14:paraId="508FAFAC" w14:textId="5AD54F5F" w:rsidR="00B33FB2" w:rsidRPr="0066162F" w:rsidRDefault="00F22233" w:rsidP="002974BD">
      <w:pPr>
        <w:rPr>
          <w:b/>
          <w:bCs/>
          <w:color w:val="002060"/>
          <w:lang w:eastAsia="en-US"/>
        </w:rPr>
      </w:pPr>
      <w:r w:rsidRPr="0066162F">
        <w:rPr>
          <w:lang w:eastAsia="en-US"/>
        </w:rPr>
        <w:t>Even if the beneficiary emphasizes that "the own resources of small municipalities are limited" and that the local administration "</w:t>
      </w:r>
      <w:r w:rsidRPr="0066162F">
        <w:rPr>
          <w:i/>
          <w:lang w:eastAsia="en-US"/>
        </w:rPr>
        <w:t>cannot implement projects alone, but only with the permanent support of consultants</w:t>
      </w:r>
      <w:r w:rsidRPr="0066162F">
        <w:rPr>
          <w:lang w:eastAsia="en-US"/>
        </w:rPr>
        <w:t>", decentralization is nevertheless perceived as a correct and necessary change of direction, which provides favorable premises for strengthening regional development. This is provided that the new system is accompanied by methodological and administrative support adapted to local realities, "</w:t>
      </w:r>
      <w:r w:rsidRPr="0066162F">
        <w:rPr>
          <w:i/>
          <w:lang w:eastAsia="en-US"/>
        </w:rPr>
        <w:t xml:space="preserve">possibly through clear guides and support mechanisms similar to those used by </w:t>
      </w:r>
      <w:r w:rsidR="00D205E7" w:rsidRPr="0066162F">
        <w:rPr>
          <w:i/>
          <w:lang w:eastAsia="en-US"/>
        </w:rPr>
        <w:t>RIFA</w:t>
      </w:r>
      <w:r w:rsidRPr="0066162F">
        <w:rPr>
          <w:i/>
          <w:lang w:eastAsia="en-US"/>
        </w:rPr>
        <w:t>, such as ex-ante verification of procurement</w:t>
      </w:r>
      <w:r w:rsidRPr="0066162F">
        <w:rPr>
          <w:lang w:eastAsia="en-US"/>
        </w:rPr>
        <w:t>".</w:t>
      </w:r>
    </w:p>
    <w:p w14:paraId="24ACB599" w14:textId="77777777" w:rsidR="00712EF6" w:rsidRPr="0066162F" w:rsidRDefault="00712EF6"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10BF776A" w14:textId="3B5321B5" w:rsidR="00712EF6" w:rsidRPr="0066162F" w:rsidRDefault="00712EF6" w:rsidP="00FC3F3A">
      <w:pPr>
        <w:rPr>
          <w:lang w:eastAsia="en-US"/>
        </w:rPr>
      </w:pPr>
      <w:r w:rsidRPr="0066162F">
        <w:rPr>
          <w:lang w:eastAsia="en-US"/>
        </w:rPr>
        <w:t xml:space="preserve">In the case of </w:t>
      </w:r>
      <w:proofErr w:type="spellStart"/>
      <w:r w:rsidRPr="0066162F">
        <w:rPr>
          <w:lang w:eastAsia="en-US"/>
        </w:rPr>
        <w:t>Saschiz</w:t>
      </w:r>
      <w:proofErr w:type="spellEnd"/>
      <w:r w:rsidRPr="0066162F">
        <w:rPr>
          <w:lang w:eastAsia="en-US"/>
        </w:rPr>
        <w:t xml:space="preserve"> commune, the access and implementation of the projects financed by the Centre Region Program 2021–2027 have not led, so far, to a substantial development of local institutional capacity. According to the </w:t>
      </w:r>
      <w:r w:rsidR="00D205E7" w:rsidRPr="0066162F">
        <w:rPr>
          <w:lang w:eastAsia="en-US"/>
        </w:rPr>
        <w:t>consultant interviewed</w:t>
      </w:r>
      <w:r w:rsidRPr="0066162F">
        <w:rPr>
          <w:lang w:eastAsia="en-US"/>
        </w:rPr>
        <w:t xml:space="preserve">, the commune remains dependent on external consultancy for all stages of the project, due to the reduced and overworked staff. This dependence is generalized among the municipalities. </w:t>
      </w:r>
    </w:p>
    <w:p w14:paraId="1C54E644" w14:textId="2334C27D" w:rsidR="00712EF6" w:rsidRPr="0066162F" w:rsidRDefault="00712EF6" w:rsidP="00FC3F3A">
      <w:pPr>
        <w:rPr>
          <w:lang w:eastAsia="en-US"/>
        </w:rPr>
      </w:pPr>
      <w:r w:rsidRPr="0066162F">
        <w:rPr>
          <w:lang w:eastAsia="en-US"/>
        </w:rPr>
        <w:t>However, there are examples of gradual institutional learning, which indicate a potential for professionalization over time: "</w:t>
      </w:r>
      <w:r w:rsidRPr="0066162F">
        <w:rPr>
          <w:i/>
          <w:iCs/>
          <w:lang w:eastAsia="en-US"/>
        </w:rPr>
        <w:t xml:space="preserve">There are communes where they have learned a lot, they have adapted, </w:t>
      </w:r>
      <w:r w:rsidRPr="0066162F">
        <w:rPr>
          <w:i/>
          <w:iCs/>
          <w:lang w:eastAsia="en-US"/>
        </w:rPr>
        <w:lastRenderedPageBreak/>
        <w:t>they prepare documents, they are involved</w:t>
      </w:r>
      <w:r w:rsidRPr="0066162F">
        <w:rPr>
          <w:lang w:eastAsia="en-US"/>
        </w:rPr>
        <w:t xml:space="preserve">", the commune of </w:t>
      </w:r>
      <w:proofErr w:type="spellStart"/>
      <w:r w:rsidRPr="0066162F">
        <w:rPr>
          <w:lang w:eastAsia="en-US"/>
        </w:rPr>
        <w:t>Vânători</w:t>
      </w:r>
      <w:proofErr w:type="spellEnd"/>
      <w:r w:rsidRPr="0066162F">
        <w:rPr>
          <w:lang w:eastAsia="en-US"/>
        </w:rPr>
        <w:t xml:space="preserve"> being mentioned as a positive example. In the absence of strengthened internal mechanisms, the support provided by consultants, together with the effective relationship with </w:t>
      </w:r>
      <w:r w:rsidR="00D205E7" w:rsidRPr="0066162F">
        <w:rPr>
          <w:lang w:eastAsia="en-US"/>
        </w:rPr>
        <w:t>RDA</w:t>
      </w:r>
      <w:r w:rsidRPr="0066162F">
        <w:rPr>
          <w:lang w:eastAsia="en-US"/>
        </w:rPr>
        <w:t xml:space="preserve">, was essential for projects to move forward as expected. From this perspective, capacity development is rather an indirect and limited effect, and the strengthening process remains fragile in the absence of dedicated investment in staffing, training and </w:t>
      </w:r>
      <w:r w:rsidR="00D205E7" w:rsidRPr="0066162F">
        <w:rPr>
          <w:lang w:eastAsia="en-US"/>
        </w:rPr>
        <w:t>standardized</w:t>
      </w:r>
      <w:r w:rsidRPr="0066162F">
        <w:rPr>
          <w:lang w:eastAsia="en-US"/>
        </w:rPr>
        <w:t xml:space="preserve"> procedures. In this regard, the need for support tools adapted to the municipalities, such as "</w:t>
      </w:r>
      <w:r w:rsidRPr="0066162F">
        <w:rPr>
          <w:i/>
          <w:iCs/>
          <w:lang w:eastAsia="en-US"/>
        </w:rPr>
        <w:t>clear, simple guides, which remain as a reference"</w:t>
      </w:r>
      <w:r w:rsidRPr="0066162F">
        <w:rPr>
          <w:lang w:eastAsia="en-US"/>
        </w:rPr>
        <w:t xml:space="preserve"> in daily activity, is pointed out.</w:t>
      </w:r>
    </w:p>
    <w:p w14:paraId="5318AF25" w14:textId="77777777" w:rsidR="00712EF6" w:rsidRPr="0066162F" w:rsidRDefault="00712EF6"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Working with MAs and other regional actors</w:t>
      </w:r>
    </w:p>
    <w:p w14:paraId="750412F4" w14:textId="0BDE8D97" w:rsidR="00712EF6" w:rsidRPr="0066162F" w:rsidRDefault="00712EF6" w:rsidP="00FC3F3A">
      <w:pPr>
        <w:rPr>
          <w:lang w:eastAsia="en-US"/>
        </w:rPr>
      </w:pPr>
      <w:r w:rsidRPr="0066162F">
        <w:rPr>
          <w:lang w:eastAsia="en-US"/>
        </w:rPr>
        <w:t xml:space="preserve">The collaboration between the beneficiary from </w:t>
      </w:r>
      <w:proofErr w:type="spellStart"/>
      <w:r w:rsidRPr="0066162F">
        <w:rPr>
          <w:lang w:eastAsia="en-US"/>
        </w:rPr>
        <w:t>Saschiz</w:t>
      </w:r>
      <w:proofErr w:type="spellEnd"/>
      <w:r w:rsidRPr="0066162F">
        <w:rPr>
          <w:lang w:eastAsia="en-US"/>
        </w:rPr>
        <w:t xml:space="preserve"> commune and the regional structure of the MA is perceived as a key element in the success of the implementation of the projects. The interlocutor repeatedly highlighted the fact that "</w:t>
      </w:r>
      <w:r w:rsidRPr="0066162F">
        <w:rPr>
          <w:i/>
          <w:iCs/>
          <w:lang w:eastAsia="en-US"/>
        </w:rPr>
        <w:t xml:space="preserve">the relationship with </w:t>
      </w:r>
      <w:r w:rsidR="00D205E7" w:rsidRPr="0066162F">
        <w:rPr>
          <w:i/>
          <w:iCs/>
          <w:lang w:eastAsia="en-US"/>
        </w:rPr>
        <w:t>RDA</w:t>
      </w:r>
      <w:r w:rsidRPr="0066162F">
        <w:rPr>
          <w:i/>
          <w:iCs/>
          <w:lang w:eastAsia="en-US"/>
        </w:rPr>
        <w:t xml:space="preserve"> is a constant and functional one</w:t>
      </w:r>
      <w:r w:rsidRPr="0066162F">
        <w:rPr>
          <w:lang w:eastAsia="en-US"/>
        </w:rPr>
        <w:t>", marking a significant difference from the previous programming: "</w:t>
      </w:r>
      <w:r w:rsidRPr="0066162F">
        <w:rPr>
          <w:i/>
          <w:iCs/>
          <w:lang w:eastAsia="en-US"/>
        </w:rPr>
        <w:t>I had no contact (with the national MA), I didn't know anything... now it's a stable point of contact</w:t>
      </w:r>
      <w:r w:rsidRPr="0066162F">
        <w:rPr>
          <w:lang w:eastAsia="en-US"/>
        </w:rPr>
        <w:t>."</w:t>
      </w:r>
    </w:p>
    <w:p w14:paraId="385805CA" w14:textId="3E3FD57C" w:rsidR="00712EF6" w:rsidRPr="0066162F" w:rsidRDefault="00D205E7" w:rsidP="00FC3F3A">
      <w:pPr>
        <w:rPr>
          <w:b/>
          <w:bCs/>
          <w:color w:val="002060"/>
          <w:lang w:eastAsia="en-US"/>
        </w:rPr>
      </w:pPr>
      <w:r w:rsidRPr="0066162F">
        <w:rPr>
          <w:lang w:eastAsia="en-US"/>
        </w:rPr>
        <w:t>RDA</w:t>
      </w:r>
      <w:r w:rsidR="00712EF6" w:rsidRPr="0066162F">
        <w:rPr>
          <w:lang w:eastAsia="en-US"/>
        </w:rPr>
        <w:t xml:space="preserve"> is appreciated for the promptness and clarity of the answers, both in the contracting and implementation phases: "</w:t>
      </w:r>
      <w:r w:rsidR="00712EF6" w:rsidRPr="0066162F">
        <w:rPr>
          <w:i/>
          <w:iCs/>
          <w:lang w:eastAsia="en-US"/>
        </w:rPr>
        <w:t>they were really prompt, any questions we had were solved quickly</w:t>
      </w:r>
      <w:r w:rsidR="00712EF6" w:rsidRPr="0066162F">
        <w:rPr>
          <w:lang w:eastAsia="en-US"/>
        </w:rPr>
        <w:t xml:space="preserve">". </w:t>
      </w:r>
    </w:p>
    <w:p w14:paraId="23E2E6A2" w14:textId="77777777" w:rsidR="00712EF6" w:rsidRPr="0066162F" w:rsidRDefault="00712EF6" w:rsidP="00FC3F3A">
      <w:pPr>
        <w:rPr>
          <w:lang w:eastAsia="en-US"/>
        </w:rPr>
      </w:pPr>
      <w:r w:rsidRPr="0066162F">
        <w:rPr>
          <w:lang w:eastAsia="en-US"/>
        </w:rPr>
        <w:t>The beneficiary believes that the direct relationship with the regional institution has contributed to streamlining the processes, including by accelerating budget changes or addendums: "</w:t>
      </w:r>
      <w:r w:rsidRPr="0066162F">
        <w:rPr>
          <w:i/>
          <w:iCs/>
          <w:lang w:eastAsia="en-US"/>
        </w:rPr>
        <w:t>we had a budget change that was solved in a month, very ok</w:t>
      </w:r>
      <w:r w:rsidRPr="0066162F">
        <w:rPr>
          <w:lang w:eastAsia="en-US"/>
        </w:rPr>
        <w:t>".</w:t>
      </w:r>
    </w:p>
    <w:p w14:paraId="0E3EF039" w14:textId="18D582AB" w:rsidR="00B33FB2" w:rsidRPr="0066162F" w:rsidRDefault="00712EF6" w:rsidP="002974BD">
      <w:pPr>
        <w:rPr>
          <w:lang w:eastAsia="en-US"/>
        </w:rPr>
      </w:pPr>
      <w:r w:rsidRPr="0066162F">
        <w:rPr>
          <w:lang w:eastAsia="en-US"/>
        </w:rPr>
        <w:t>However, cooperation with other local actors (e.g. schools in partnerships) encounters difficulties. The consultant points out a reluctance among potential local partners: "</w:t>
      </w:r>
      <w:r w:rsidRPr="0066162F">
        <w:rPr>
          <w:i/>
          <w:iCs/>
          <w:lang w:eastAsia="en-US"/>
        </w:rPr>
        <w:t>even the mayoral-school partnerships do not materialize, although the school had nothing to lose</w:t>
      </w:r>
      <w:r w:rsidRPr="0066162F">
        <w:rPr>
          <w:lang w:eastAsia="en-US"/>
        </w:rPr>
        <w:t xml:space="preserve">". This limitation indicates that inter-institutional collaboration mechanisms at local level are still poorly developed and the involvement of </w:t>
      </w:r>
      <w:r w:rsidR="00D205E7" w:rsidRPr="0066162F">
        <w:rPr>
          <w:lang w:eastAsia="en-US"/>
        </w:rPr>
        <w:t>RDA</w:t>
      </w:r>
      <w:r w:rsidRPr="0066162F">
        <w:rPr>
          <w:lang w:eastAsia="en-US"/>
        </w:rPr>
        <w:t xml:space="preserve"> in promoting positive examples of partnership could be beneficial.</w:t>
      </w:r>
    </w:p>
    <w:p w14:paraId="549EB01D" w14:textId="77777777" w:rsidR="00712EF6" w:rsidRPr="0066162F" w:rsidRDefault="00712EF6"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66D72525" w14:textId="5FA6A808" w:rsidR="00712EF6" w:rsidRPr="0066162F" w:rsidRDefault="00712EF6" w:rsidP="00FC3F3A">
      <w:pPr>
        <w:rPr>
          <w:lang w:eastAsia="en-US"/>
        </w:rPr>
      </w:pPr>
      <w:r w:rsidRPr="0066162F">
        <w:rPr>
          <w:lang w:eastAsia="en-US"/>
        </w:rPr>
        <w:t xml:space="preserve">The simplification of procedures is perceived as an area of progress, but also of vulnerability. On the one hand, the consultant admits that the digitization of processes and the direct relationship with </w:t>
      </w:r>
      <w:r w:rsidR="00D205E7" w:rsidRPr="0066162F">
        <w:rPr>
          <w:lang w:eastAsia="en-US"/>
        </w:rPr>
        <w:t>RDA</w:t>
      </w:r>
      <w:r w:rsidRPr="0066162F">
        <w:rPr>
          <w:lang w:eastAsia="en-US"/>
        </w:rPr>
        <w:t xml:space="preserve"> have led to shortening verification and contracting times. On the other hand, the beneficiary points out the persistence of elements of procedural complexity and ambiguity, especially in terms of reporting, procurement and interpretation of the evaluation grids: "</w:t>
      </w:r>
      <w:r w:rsidRPr="0066162F">
        <w:rPr>
          <w:i/>
          <w:iCs/>
          <w:lang w:eastAsia="en-US"/>
        </w:rPr>
        <w:t>the evaluation grids are kilometers... it loses the essence of the project</w:t>
      </w:r>
      <w:r w:rsidRPr="0066162F">
        <w:rPr>
          <w:lang w:eastAsia="en-US"/>
        </w:rPr>
        <w:t xml:space="preserve">", "the </w:t>
      </w:r>
      <w:r w:rsidRPr="0066162F">
        <w:rPr>
          <w:i/>
          <w:iCs/>
          <w:lang w:eastAsia="en-US"/>
        </w:rPr>
        <w:t>progress report must be completed from scratch, it does not take anything from the previous report</w:t>
      </w:r>
      <w:r w:rsidRPr="0066162F">
        <w:rPr>
          <w:lang w:eastAsia="en-US"/>
        </w:rPr>
        <w:t xml:space="preserve">". </w:t>
      </w:r>
    </w:p>
    <w:p w14:paraId="318954F3" w14:textId="529E5611" w:rsidR="00712EF6" w:rsidRPr="0066162F" w:rsidRDefault="00712EF6" w:rsidP="002974BD">
      <w:pPr>
        <w:rPr>
          <w:lang w:eastAsia="en-US"/>
        </w:rPr>
      </w:pPr>
      <w:r w:rsidRPr="0066162F">
        <w:rPr>
          <w:lang w:eastAsia="en-US"/>
        </w:rPr>
        <w:t>There are also problems with the use of lump sums and the budget margin, especially in cases where savings occur or there is a desire to reallocate some expenses: "</w:t>
      </w:r>
      <w:r w:rsidRPr="0066162F">
        <w:rPr>
          <w:i/>
          <w:iCs/>
          <w:lang w:eastAsia="en-US"/>
        </w:rPr>
        <w:t>the manual does not contain clear details on penalties or how we use the budget margin</w:t>
      </w:r>
      <w:r w:rsidRPr="0066162F">
        <w:rPr>
          <w:lang w:eastAsia="en-US"/>
        </w:rPr>
        <w:t>". Thus, although steps towards simplification have been taken, regulatory complexity and the lack of unitary standards still affect operational efficiency, especially for local administrations with limited capacity.</w:t>
      </w:r>
    </w:p>
    <w:p w14:paraId="1F58A764" w14:textId="77777777" w:rsidR="00712EF6" w:rsidRPr="0066162F" w:rsidRDefault="00712EF6">
      <w:pPr>
        <w:spacing w:line="279" w:lineRule="auto"/>
        <w:jc w:val="left"/>
        <w:rPr>
          <w:lang w:eastAsia="en-US"/>
        </w:rPr>
      </w:pPr>
      <w:r w:rsidRPr="0066162F">
        <w:rPr>
          <w:lang w:eastAsia="en-US"/>
        </w:rPr>
        <w:br w:type="page"/>
      </w:r>
    </w:p>
    <w:p w14:paraId="3C17846A" w14:textId="724CA31B" w:rsidR="00B33FB2" w:rsidRPr="0066162F" w:rsidRDefault="00712EF6" w:rsidP="000027DA">
      <w:pPr>
        <w:pStyle w:val="Titlu4"/>
        <w:numPr>
          <w:ilvl w:val="1"/>
          <w:numId w:val="29"/>
        </w:numPr>
        <w:ind w:left="432" w:hanging="144"/>
        <w:rPr>
          <w:lang w:eastAsia="en-US"/>
        </w:rPr>
      </w:pPr>
      <w:r w:rsidRPr="0066162F">
        <w:rPr>
          <w:lang w:eastAsia="en-US"/>
        </w:rPr>
        <w:lastRenderedPageBreak/>
        <w:t>ATU</w:t>
      </w:r>
      <w:r w:rsidR="00B33FB2" w:rsidRPr="0066162F">
        <w:rPr>
          <w:lang w:eastAsia="en-US"/>
        </w:rPr>
        <w:t xml:space="preserve"> BIERTAN</w:t>
      </w:r>
      <w:r w:rsidRPr="0066162F">
        <w:rPr>
          <w:lang w:eastAsia="en-US"/>
        </w:rPr>
        <w:t xml:space="preserve"> COMMUNE</w:t>
      </w:r>
      <w:r w:rsidR="00B33FB2" w:rsidRPr="0066162F">
        <w:rPr>
          <w:lang w:eastAsia="en-US"/>
        </w:rPr>
        <w:t xml:space="preserve">  </w:t>
      </w:r>
    </w:p>
    <w:p w14:paraId="6A91DA53" w14:textId="0D64CF2A" w:rsidR="00D205E7" w:rsidRPr="0066162F" w:rsidRDefault="00D205E7"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78719517" w14:textId="04D0E26D" w:rsidR="00D205E7" w:rsidRPr="0066162F" w:rsidRDefault="00D205E7" w:rsidP="00FC3F3A">
      <w:pPr>
        <w:rPr>
          <w:lang w:eastAsia="en-US"/>
        </w:rPr>
      </w:pPr>
      <w:r w:rsidRPr="0066162F">
        <w:rPr>
          <w:lang w:eastAsia="en-US"/>
        </w:rPr>
        <w:t xml:space="preserve">The councilor in charge of projects from the </w:t>
      </w:r>
      <w:proofErr w:type="spellStart"/>
      <w:r w:rsidRPr="0066162F">
        <w:rPr>
          <w:lang w:eastAsia="en-US"/>
        </w:rPr>
        <w:t>Biertan</w:t>
      </w:r>
      <w:proofErr w:type="spellEnd"/>
      <w:r w:rsidRPr="0066162F">
        <w:rPr>
          <w:lang w:eastAsia="en-US"/>
        </w:rPr>
        <w:t xml:space="preserve"> City Hall who participated in the interview, stressed that decentralization – especially the direct collaboration with the</w:t>
      </w:r>
      <w:r w:rsidR="000A7AFF" w:rsidRPr="0066162F">
        <w:rPr>
          <w:lang w:eastAsia="en-US"/>
        </w:rPr>
        <w:t xml:space="preserve"> RDA</w:t>
      </w:r>
      <w:r w:rsidRPr="0066162F">
        <w:rPr>
          <w:lang w:eastAsia="en-US"/>
        </w:rPr>
        <w:t xml:space="preserve"> Centre in the current programming – had a positive impact on the implementation of projects at local level. Compared to the difficult and slow interactions with ministries within other programs (e.g. </w:t>
      </w:r>
      <w:r w:rsidR="000A7AFF" w:rsidRPr="0066162F">
        <w:rPr>
          <w:lang w:eastAsia="en-US"/>
        </w:rPr>
        <w:t>NLDP</w:t>
      </w:r>
      <w:r w:rsidRPr="0066162F">
        <w:rPr>
          <w:lang w:eastAsia="en-US"/>
        </w:rPr>
        <w:t>), working directly with RDA is perceived as "much clearer" and "more efficient". The elimination of intermediate links allows for faster communication, timely clarifications and the possibility to correct deviations early in the process, thus contributing to a more functional and results-oriented institutional capacity.</w:t>
      </w:r>
    </w:p>
    <w:p w14:paraId="3871859F" w14:textId="77777777" w:rsidR="00D205E7" w:rsidRPr="0066162F" w:rsidRDefault="00D205E7"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761FFEBF" w14:textId="6A46DB4F" w:rsidR="00D205E7" w:rsidRPr="0066162F" w:rsidRDefault="00D205E7" w:rsidP="00FC3F3A">
      <w:pPr>
        <w:rPr>
          <w:lang w:eastAsia="en-US"/>
        </w:rPr>
      </w:pPr>
      <w:r w:rsidRPr="0066162F">
        <w:rPr>
          <w:lang w:eastAsia="en-US"/>
        </w:rPr>
        <w:t xml:space="preserve">The local government of </w:t>
      </w:r>
      <w:proofErr w:type="spellStart"/>
      <w:r w:rsidRPr="0066162F">
        <w:rPr>
          <w:lang w:eastAsia="en-US"/>
        </w:rPr>
        <w:t>Biertan</w:t>
      </w:r>
      <w:proofErr w:type="spellEnd"/>
      <w:r w:rsidRPr="0066162F">
        <w:rPr>
          <w:lang w:eastAsia="en-US"/>
        </w:rPr>
        <w:t xml:space="preserve"> has a small team and its ability to manage multiple projects is limited. This limitation is partially compensated by contracting consulting firms, which provide support for the writing and implementation of projects. However, the advisor interviewed indicated a clear need to strengthen internal competences, by </w:t>
      </w:r>
      <w:r w:rsidR="000A7AFF" w:rsidRPr="0066162F">
        <w:rPr>
          <w:lang w:eastAsia="en-US"/>
        </w:rPr>
        <w:t>organizing</w:t>
      </w:r>
      <w:r w:rsidRPr="0066162F">
        <w:rPr>
          <w:lang w:eastAsia="en-US"/>
        </w:rPr>
        <w:t xml:space="preserve"> training courses on topics such as public procurement, project management and implementation. The lack of coverage of consultancy expenses from project budgets is an additional barrier for small municipalities, which end up bearing these costs from the local budget.</w:t>
      </w:r>
    </w:p>
    <w:p w14:paraId="447CEB5C" w14:textId="77777777" w:rsidR="00D205E7" w:rsidRPr="0066162F" w:rsidRDefault="00D205E7"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075DF993" w14:textId="10353A60" w:rsidR="00D205E7" w:rsidRPr="0066162F" w:rsidRDefault="00D205E7" w:rsidP="00FC3F3A">
      <w:pPr>
        <w:rPr>
          <w:lang w:eastAsia="en-US"/>
        </w:rPr>
      </w:pPr>
      <w:r w:rsidRPr="0066162F">
        <w:rPr>
          <w:lang w:eastAsia="en-US"/>
        </w:rPr>
        <w:t xml:space="preserve">The collaboration with </w:t>
      </w:r>
      <w:r w:rsidR="000A7AFF" w:rsidRPr="0066162F">
        <w:rPr>
          <w:lang w:eastAsia="en-US"/>
        </w:rPr>
        <w:t>RDA</w:t>
      </w:r>
      <w:r w:rsidRPr="0066162F">
        <w:rPr>
          <w:lang w:eastAsia="en-US"/>
        </w:rPr>
        <w:t xml:space="preserve"> Centr</w:t>
      </w:r>
      <w:r w:rsidR="000A7AFF" w:rsidRPr="0066162F">
        <w:rPr>
          <w:lang w:eastAsia="en-US"/>
        </w:rPr>
        <w:t>e</w:t>
      </w:r>
      <w:r w:rsidRPr="0066162F">
        <w:rPr>
          <w:lang w:eastAsia="en-US"/>
        </w:rPr>
        <w:t xml:space="preserve"> is considered efficient and constructive. The councilor mentioned that the city hall was consulted in the process of developing the guidelines and development strategy, and the connection with the </w:t>
      </w:r>
      <w:r w:rsidR="000A7AFF" w:rsidRPr="0066162F">
        <w:rPr>
          <w:lang w:eastAsia="en-US"/>
        </w:rPr>
        <w:t>RDA</w:t>
      </w:r>
      <w:r w:rsidRPr="0066162F">
        <w:rPr>
          <w:lang w:eastAsia="en-US"/>
        </w:rPr>
        <w:t xml:space="preserve"> is constant and favors the prevention of blockages. However, collaboration with other </w:t>
      </w:r>
      <w:r w:rsidR="000A7AFF" w:rsidRPr="0066162F">
        <w:rPr>
          <w:lang w:eastAsia="en-US"/>
        </w:rPr>
        <w:t>AT</w:t>
      </w:r>
      <w:r w:rsidRPr="0066162F">
        <w:rPr>
          <w:lang w:eastAsia="en-US"/>
        </w:rPr>
        <w:t xml:space="preserve">Us or local partners is poorly represented, as there are few municipalities with similar experience in the area, which limits the possibility of peer learning and sharing of innovative local solutions. </w:t>
      </w:r>
    </w:p>
    <w:p w14:paraId="2C0AD7BB" w14:textId="77777777" w:rsidR="000A7AFF" w:rsidRPr="0066162F" w:rsidRDefault="000A7AFF"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3702F6A7" w14:textId="5CF9B8CC" w:rsidR="000A7AFF" w:rsidRPr="0066162F" w:rsidRDefault="000A7AFF" w:rsidP="00FC3F3A">
      <w:pPr>
        <w:rPr>
          <w:rFonts w:ascii="Calibri" w:eastAsia="Calibri" w:hAnsi="Calibri"/>
          <w:lang w:eastAsia="en-US"/>
        </w:rPr>
      </w:pPr>
      <w:r w:rsidRPr="0066162F">
        <w:rPr>
          <w:lang w:eastAsia="en-US"/>
        </w:rPr>
        <w:t>The procedures in the current programming are perceived as simplified and easier to manage than in previous cycles. The MySMIS platform is described as functional, with a good organization of documents, and payment and pre-financing requests are processed quickly. However, significant challenges remain in terms of public procurement: the lack of prior verification, divergent interpretations of the legislation by different institutions, penalties and unresolved appeals. The interviewee believes that better harmonization of rules and systematic clarification of requirements, as well as technical training, would be needed to prevent such problems</w:t>
      </w:r>
    </w:p>
    <w:p w14:paraId="07BD36B8" w14:textId="77777777" w:rsidR="000A7AFF" w:rsidRPr="0066162F" w:rsidRDefault="000A7AFF" w:rsidP="00FC3F3A">
      <w:pPr>
        <w:spacing w:before="120" w:after="120" w:line="276" w:lineRule="auto"/>
        <w:rPr>
          <w:rFonts w:eastAsia="MS Mincho"/>
          <w:b/>
          <w:bCs/>
          <w:i/>
          <w:iCs/>
          <w:color w:val="0F4761"/>
          <w:lang w:eastAsia="en-US"/>
        </w:rPr>
      </w:pPr>
      <w:r w:rsidRPr="0066162F">
        <w:rPr>
          <w:rFonts w:eastAsia="MS Mincho"/>
          <w:b/>
          <w:i/>
          <w:color w:val="0F4761" w:themeColor="accent1" w:themeShade="BF"/>
          <w:lang w:eastAsia="en-US"/>
        </w:rPr>
        <w:t xml:space="preserve">FINDINGS </w:t>
      </w:r>
      <w:r w:rsidRPr="0066162F">
        <w:rPr>
          <w:rFonts w:eastAsia="MS Mincho"/>
          <w:b/>
          <w:bCs/>
          <w:i/>
          <w:iCs/>
          <w:color w:val="0F4761" w:themeColor="accent1" w:themeShade="BF"/>
          <w:lang w:eastAsia="en-US"/>
        </w:rPr>
        <w:t>AND</w:t>
      </w:r>
      <w:r w:rsidRPr="0066162F">
        <w:rPr>
          <w:rFonts w:eastAsia="MS Mincho"/>
          <w:b/>
          <w:i/>
          <w:color w:val="0F4761" w:themeColor="accent1" w:themeShade="BF"/>
          <w:lang w:eastAsia="en-US"/>
        </w:rPr>
        <w:t xml:space="preserve"> CONCLUSIONS </w:t>
      </w:r>
    </w:p>
    <w:p w14:paraId="00E8E05A" w14:textId="7B631BA2" w:rsidR="000A7AFF" w:rsidRPr="0066162F" w:rsidRDefault="000A7AFF" w:rsidP="00FC3F3A">
      <w:pPr>
        <w:rPr>
          <w:lang w:eastAsia="en-US"/>
        </w:rPr>
      </w:pPr>
      <w:r w:rsidRPr="0066162F">
        <w:rPr>
          <w:lang w:eastAsia="en-US"/>
        </w:rPr>
        <w:t xml:space="preserve">Decentralization is perceived by all three municipalities analyzed as a major change for the better, which has led to the simplification and acceleration of administrative processes, in particular as regards the processing of claims for reimbursement and payments. </w:t>
      </w:r>
    </w:p>
    <w:p w14:paraId="00F39652" w14:textId="30C62A21" w:rsidR="000A7AFF" w:rsidRPr="0066162F" w:rsidRDefault="000A7AFF" w:rsidP="00FC3F3A">
      <w:pPr>
        <w:rPr>
          <w:lang w:eastAsia="en-US"/>
        </w:rPr>
      </w:pPr>
      <w:r w:rsidRPr="0066162F">
        <w:rPr>
          <w:lang w:eastAsia="en-US"/>
        </w:rPr>
        <w:t xml:space="preserve">If in the previous programming period the beneficiaries had to interact with several institutional levels, including the ministries, generating delays and blockages, the current direct relationship with the RDA Centre is considered much more efficient, transparent and close. </w:t>
      </w:r>
    </w:p>
    <w:p w14:paraId="1BDA6F0E" w14:textId="77777777" w:rsidR="000A7AFF" w:rsidRPr="0066162F" w:rsidRDefault="000A7AFF" w:rsidP="00FC3F3A">
      <w:pPr>
        <w:rPr>
          <w:lang w:eastAsia="en-US"/>
        </w:rPr>
      </w:pPr>
      <w:r w:rsidRPr="0066162F">
        <w:rPr>
          <w:lang w:eastAsia="en-US"/>
        </w:rPr>
        <w:t>The personalization of communication, quick clarifications and the establishment of known points of contact have contributed to increasing the trust of the beneficiaries and streamlining the implementation of the projects.</w:t>
      </w:r>
    </w:p>
    <w:p w14:paraId="75C3714E" w14:textId="65C9E5D1" w:rsidR="00B33FB2" w:rsidRPr="0066162F" w:rsidRDefault="000A7AFF" w:rsidP="002974BD">
      <w:pPr>
        <w:rPr>
          <w:lang w:eastAsia="en-US"/>
        </w:rPr>
      </w:pPr>
      <w:r w:rsidRPr="0066162F">
        <w:rPr>
          <w:lang w:eastAsia="en-US"/>
        </w:rPr>
        <w:lastRenderedPageBreak/>
        <w:t xml:space="preserve">However, communes remain vulnerable actors in the implementation system, mainly due to limited administrative capacity. In all three cases, the project teams are undersized and cannot fully cover the project management needs, which makes the role of external consultancy essential, both for the preparation of funding applications and for </w:t>
      </w:r>
      <w:r w:rsidR="00FF63CA" w:rsidRPr="0066162F">
        <w:rPr>
          <w:lang w:eastAsia="en-US"/>
        </w:rPr>
        <w:t>effective</w:t>
      </w:r>
      <w:r w:rsidRPr="0066162F">
        <w:rPr>
          <w:lang w:eastAsia="en-US"/>
        </w:rPr>
        <w:t xml:space="preserve"> implementation. This working model generates, however, </w:t>
      </w:r>
      <w:r w:rsidR="00FF63CA" w:rsidRPr="0066162F">
        <w:rPr>
          <w:lang w:eastAsia="en-US"/>
        </w:rPr>
        <w:t>high</w:t>
      </w:r>
      <w:r w:rsidRPr="0066162F">
        <w:rPr>
          <w:lang w:eastAsia="en-US"/>
        </w:rPr>
        <w:t xml:space="preserve"> dependence, especially in the absence of specialized internal competences, such as those in the field of public procurement, where all municipalities report high risks of errors and corrections, but also difficulties in the unitary interpretation of the rules between RDA, NAPP and the Court of Accounts.</w:t>
      </w:r>
      <w:r w:rsidR="00B33FB2" w:rsidRPr="0066162F">
        <w:rPr>
          <w:lang w:eastAsia="en-US"/>
        </w:rPr>
        <w:t xml:space="preserve"> </w:t>
      </w:r>
    </w:p>
    <w:p w14:paraId="254F3EA0" w14:textId="1F98FDF0" w:rsidR="000A7AFF" w:rsidRPr="0066162F" w:rsidRDefault="000A7AFF" w:rsidP="00FC3F3A">
      <w:pPr>
        <w:rPr>
          <w:lang w:eastAsia="en-US"/>
        </w:rPr>
      </w:pPr>
      <w:r w:rsidRPr="0066162F">
        <w:rPr>
          <w:lang w:eastAsia="en-US"/>
        </w:rPr>
        <w:t>The selected communes consider it necessary to receive additional support from the RDA, in the form of applied thematic training</w:t>
      </w:r>
      <w:r w:rsidR="00FF63CA" w:rsidRPr="0066162F">
        <w:rPr>
          <w:lang w:eastAsia="en-US"/>
        </w:rPr>
        <w:t xml:space="preserve"> sessions</w:t>
      </w:r>
      <w:r w:rsidRPr="0066162F">
        <w:rPr>
          <w:lang w:eastAsia="en-US"/>
        </w:rPr>
        <w:t xml:space="preserve"> and the possibility of prior verification of the procurement documentation before the launch of the procedures.</w:t>
      </w:r>
    </w:p>
    <w:p w14:paraId="6C223672" w14:textId="77777777" w:rsidR="000A7AFF" w:rsidRPr="0066162F" w:rsidRDefault="000A7AFF" w:rsidP="00FC3F3A">
      <w:pPr>
        <w:rPr>
          <w:lang w:eastAsia="en-US"/>
        </w:rPr>
      </w:pPr>
      <w:r w:rsidRPr="0066162F">
        <w:rPr>
          <w:lang w:eastAsia="en-US"/>
        </w:rPr>
        <w:t>The MySMIS system is generally perceived as an improvement over the previous version, but frustrations persist with the redundancy of operations (e.g. repetitive completion of reports), the lack of interconnection between modules (e.g. between the monitoring plan and progress reports), as well as the obligation to reload documents unnecessarily. These aspects affect the efficiency of the beneficiaries' work and contribute to the administrative overload felt especially by the small teams in the municipalities.</w:t>
      </w:r>
    </w:p>
    <w:p w14:paraId="778FA7B3" w14:textId="2258171C" w:rsidR="000A7AFF" w:rsidRPr="0066162F" w:rsidRDefault="000A7AFF" w:rsidP="00FC3F3A">
      <w:pPr>
        <w:rPr>
          <w:lang w:eastAsia="en-US"/>
        </w:rPr>
      </w:pPr>
      <w:r w:rsidRPr="0066162F">
        <w:rPr>
          <w:lang w:eastAsia="en-US"/>
        </w:rPr>
        <w:t xml:space="preserve">With regard to interinstitutional cooperation, although partnerships are recognized as useful in theory, they are </w:t>
      </w:r>
      <w:r w:rsidRPr="0066162F">
        <w:rPr>
          <w:b/>
          <w:bCs/>
          <w:lang w:eastAsia="en-US"/>
        </w:rPr>
        <w:t>rarely used in practice</w:t>
      </w:r>
      <w:r w:rsidRPr="0066162F">
        <w:rPr>
          <w:lang w:eastAsia="en-US"/>
        </w:rPr>
        <w:t xml:space="preserve">, either because </w:t>
      </w:r>
      <w:r w:rsidRPr="0066162F">
        <w:rPr>
          <w:b/>
          <w:bCs/>
          <w:lang w:eastAsia="en-US"/>
        </w:rPr>
        <w:t>of the lack of a collaborative organizational culture</w:t>
      </w:r>
      <w:r w:rsidRPr="0066162F">
        <w:rPr>
          <w:lang w:eastAsia="en-US"/>
        </w:rPr>
        <w:t xml:space="preserve"> or because of the administrative complexity involved. </w:t>
      </w:r>
    </w:p>
    <w:p w14:paraId="15C31D05" w14:textId="5C6D189F" w:rsidR="00B33FB2" w:rsidRPr="0066162F" w:rsidRDefault="000A7AFF" w:rsidP="002974BD">
      <w:pPr>
        <w:rPr>
          <w:rFonts w:ascii="Calibri" w:eastAsia="Calibri" w:hAnsi="Calibri"/>
          <w:b/>
          <w:bCs/>
          <w:color w:val="0F4761"/>
          <w:sz w:val="18"/>
          <w:szCs w:val="18"/>
          <w:lang w:eastAsia="en-US"/>
        </w:rPr>
      </w:pPr>
      <w:r w:rsidRPr="0066162F">
        <w:rPr>
          <w:b/>
          <w:bCs/>
          <w:color w:val="0F4761"/>
          <w:sz w:val="18"/>
          <w:szCs w:val="18"/>
          <w:lang w:eastAsia="en-US"/>
        </w:rPr>
        <w:t>Table of Findings</w:t>
      </w:r>
    </w:p>
    <w:tbl>
      <w:tblPr>
        <w:tblStyle w:val="Tabelgril4-Accentuare1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05"/>
        <w:gridCol w:w="2610"/>
        <w:gridCol w:w="5045"/>
      </w:tblGrid>
      <w:tr w:rsidR="00834A58" w:rsidRPr="0066162F" w14:paraId="784EEBB7" w14:textId="77777777" w:rsidTr="72E8387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5" w:type="dxa"/>
            <w:shd w:val="clear" w:color="auto" w:fill="0F4761" w:themeFill="accent1" w:themeFillShade="BF"/>
          </w:tcPr>
          <w:p w14:paraId="793CF47F" w14:textId="77777777" w:rsidR="00B33FB2" w:rsidRPr="0066162F" w:rsidRDefault="00B33FB2" w:rsidP="002974BD">
            <w:pPr>
              <w:rPr>
                <w:sz w:val="18"/>
                <w:szCs w:val="18"/>
              </w:rPr>
            </w:pPr>
          </w:p>
        </w:tc>
        <w:tc>
          <w:tcPr>
            <w:tcW w:w="2610" w:type="dxa"/>
            <w:shd w:val="clear" w:color="auto" w:fill="0F4761" w:themeFill="accent1" w:themeFillShade="BF"/>
          </w:tcPr>
          <w:p w14:paraId="327CA85E" w14:textId="6DE80B1E" w:rsidR="00B33FB2" w:rsidRPr="0066162F" w:rsidRDefault="000A7AFF"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Particular findings</w:t>
            </w:r>
          </w:p>
        </w:tc>
        <w:tc>
          <w:tcPr>
            <w:tcW w:w="5045" w:type="dxa"/>
            <w:shd w:val="clear" w:color="auto" w:fill="0F4761" w:themeFill="accent1" w:themeFillShade="BF"/>
          </w:tcPr>
          <w:p w14:paraId="7353FE47" w14:textId="5EDFABA5" w:rsidR="00B33FB2" w:rsidRPr="0066162F" w:rsidRDefault="000A7AFF"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Cross-cutting common findings</w:t>
            </w:r>
          </w:p>
        </w:tc>
      </w:tr>
      <w:tr w:rsidR="00B33FB2" w:rsidRPr="0066162F" w14:paraId="76192402" w14:textId="77777777" w:rsidTr="72E83878">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2F2F2" w:themeFill="background1" w:themeFillShade="F2"/>
          </w:tcPr>
          <w:p w14:paraId="06B5CA7D" w14:textId="4C8E00E6" w:rsidR="00B33FB2" w:rsidRPr="0066162F" w:rsidRDefault="00B33FB2" w:rsidP="002974BD">
            <w:pPr>
              <w:rPr>
                <w:color w:val="FFFFFF"/>
                <w:sz w:val="18"/>
                <w:szCs w:val="18"/>
              </w:rPr>
            </w:pPr>
            <w:r w:rsidRPr="0066162F">
              <w:rPr>
                <w:sz w:val="18"/>
                <w:szCs w:val="18"/>
              </w:rPr>
              <w:t>BIERTAN</w:t>
            </w:r>
            <w:r w:rsidR="000A7AFF" w:rsidRPr="0066162F">
              <w:rPr>
                <w:sz w:val="18"/>
                <w:szCs w:val="18"/>
              </w:rPr>
              <w:t xml:space="preserve"> Commune</w:t>
            </w:r>
          </w:p>
        </w:tc>
        <w:tc>
          <w:tcPr>
            <w:tcW w:w="2610" w:type="dxa"/>
          </w:tcPr>
          <w:p w14:paraId="436CBBF1" w14:textId="0BC35536"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The high level of dependence on consultants in the absence of specialized personnel was highlighted.</w:t>
            </w:r>
          </w:p>
          <w:p w14:paraId="3D72D35C"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Report penalties and procedural uncertainties (e.g. deadline for advertising or lack of SMIS code on the invoice).</w:t>
            </w:r>
          </w:p>
          <w:p w14:paraId="4D9954AA" w14:textId="5FA8BDC6" w:rsidR="00B33FB2" w:rsidRPr="0066162F" w:rsidRDefault="000A7AFF"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It points out a concrete example of a 10% penalty not resolved by appeal</w:t>
            </w:r>
            <w:r w:rsidR="00B33FB2" w:rsidRPr="0066162F">
              <w:rPr>
                <w:sz w:val="18"/>
                <w:szCs w:val="18"/>
              </w:rPr>
              <w:t>.</w:t>
            </w:r>
          </w:p>
        </w:tc>
        <w:tc>
          <w:tcPr>
            <w:tcW w:w="5045" w:type="dxa"/>
            <w:vMerge w:val="restart"/>
          </w:tcPr>
          <w:p w14:paraId="4D0370AC"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All three municipalities consider that decentralization has improved the speed of processing applications and payments, removing the bottlenecks of the previous period (when the ministerial level also intervened).</w:t>
            </w:r>
          </w:p>
          <w:p w14:paraId="18065053"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The relationship with the Centre RDA is perceived as more direct and efficient than in the past</w:t>
            </w:r>
          </w:p>
          <w:p w14:paraId="454451D3"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The municipalities do not have enough staff to fully manage the projects. In all three cases, external consulting is essential for both writing and implementation.</w:t>
            </w:r>
          </w:p>
          <w:p w14:paraId="6903E50A"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Additional support is requested in the form of training, guides and practical training, in particular on procurement and reporting</w:t>
            </w:r>
          </w:p>
          <w:p w14:paraId="5576A538"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MySMIS is perceived as a useful system, more intuitive than the previous one, but there are frustrations related to: repetitive completion of progress reports, lack of interconnection of modules (e.g. the monitoring plan is not linked to the report); documents that need to be re-uploaded or manually filled in redundantly</w:t>
            </w:r>
          </w:p>
          <w:p w14:paraId="43AD4776" w14:textId="672B5198"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The procurement procedures are considered unclear and with a high risk of corrections, in the absence of a unitary interpretation between RDA, NAPP and the Court of Accounts.</w:t>
            </w:r>
          </w:p>
          <w:p w14:paraId="699B45D8" w14:textId="37BC7EEA"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All three communes require verification of procurement documentation before launch, to prevent subsequent financial corrections.</w:t>
            </w:r>
          </w:p>
          <w:p w14:paraId="596E434F" w14:textId="4B22952A" w:rsidR="00B33FB2" w:rsidRPr="0066162F" w:rsidRDefault="000A7AFF"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Although theoretically perceived as useful, partnerships are rarely used by municipalities. There </w:t>
            </w:r>
            <w:r w:rsidR="00FF63CA" w:rsidRPr="0066162F">
              <w:rPr>
                <w:sz w:val="18"/>
                <w:szCs w:val="18"/>
              </w:rPr>
              <w:t>are</w:t>
            </w:r>
            <w:r w:rsidRPr="0066162F">
              <w:rPr>
                <w:sz w:val="18"/>
                <w:szCs w:val="18"/>
              </w:rPr>
              <w:t xml:space="preserve"> </w:t>
            </w:r>
            <w:r w:rsidR="00FF63CA" w:rsidRPr="0066162F">
              <w:rPr>
                <w:sz w:val="18"/>
                <w:szCs w:val="18"/>
              </w:rPr>
              <w:t>reluctances</w:t>
            </w:r>
            <w:r w:rsidRPr="0066162F">
              <w:rPr>
                <w:sz w:val="18"/>
                <w:szCs w:val="18"/>
              </w:rPr>
              <w:t xml:space="preserve"> or </w:t>
            </w:r>
            <w:r w:rsidRPr="0066162F">
              <w:rPr>
                <w:sz w:val="18"/>
                <w:szCs w:val="18"/>
              </w:rPr>
              <w:lastRenderedPageBreak/>
              <w:t>difficulties related to the lack of a culture of collaboration or the associated administrative effort.</w:t>
            </w:r>
          </w:p>
        </w:tc>
      </w:tr>
      <w:tr w:rsidR="00B33FB2" w:rsidRPr="0066162F" w14:paraId="2D25CE28" w14:textId="77777777" w:rsidTr="72E83878">
        <w:trPr>
          <w:trHeight w:val="300"/>
        </w:trPr>
        <w:tc>
          <w:tcPr>
            <w:cnfStyle w:val="001000000000" w:firstRow="0" w:lastRow="0" w:firstColumn="1" w:lastColumn="0" w:oddVBand="0" w:evenVBand="0" w:oddHBand="0" w:evenHBand="0" w:firstRowFirstColumn="0" w:firstRowLastColumn="0" w:lastRowFirstColumn="0" w:lastRowLastColumn="0"/>
            <w:tcW w:w="1705" w:type="dxa"/>
            <w:shd w:val="clear" w:color="auto" w:fill="F2F2F2" w:themeFill="background1" w:themeFillShade="F2"/>
          </w:tcPr>
          <w:p w14:paraId="3D8759A9" w14:textId="77DE987C" w:rsidR="00B33FB2" w:rsidRPr="0066162F" w:rsidRDefault="00B33FB2" w:rsidP="002974BD">
            <w:pPr>
              <w:rPr>
                <w:color w:val="FFFFFF"/>
                <w:sz w:val="18"/>
                <w:szCs w:val="18"/>
              </w:rPr>
            </w:pPr>
            <w:r w:rsidRPr="0066162F">
              <w:rPr>
                <w:sz w:val="18"/>
                <w:szCs w:val="18"/>
              </w:rPr>
              <w:t>SASCHIZ</w:t>
            </w:r>
            <w:r w:rsidR="000A7AFF" w:rsidRPr="0066162F">
              <w:rPr>
                <w:sz w:val="18"/>
                <w:szCs w:val="18"/>
              </w:rPr>
              <w:t xml:space="preserve"> Commune</w:t>
            </w:r>
          </w:p>
        </w:tc>
        <w:tc>
          <w:tcPr>
            <w:tcW w:w="2610" w:type="dxa"/>
          </w:tcPr>
          <w:p w14:paraId="116A81CC"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It emphasizes the problem of evaluation criteria and complicated grids.</w:t>
            </w:r>
          </w:p>
          <w:p w14:paraId="3E0227FB" w14:textId="1DC70DAF"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It notes uncertainties regarding flat-rate indirect expenditure and budget changes.</w:t>
            </w:r>
          </w:p>
          <w:p w14:paraId="7658805C" w14:textId="7864B329" w:rsidR="00B33FB2" w:rsidRPr="0066162F" w:rsidRDefault="000A7AFF"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Suggest concise technical guides instead of general training.</w:t>
            </w:r>
          </w:p>
        </w:tc>
        <w:tc>
          <w:tcPr>
            <w:tcW w:w="5045" w:type="dxa"/>
            <w:vMerge/>
          </w:tcPr>
          <w:p w14:paraId="3C41389E" w14:textId="77777777" w:rsidR="00B33FB2" w:rsidRPr="0066162F" w:rsidRDefault="00B33FB2" w:rsidP="002974BD">
            <w:pPr>
              <w:cnfStyle w:val="000000000000" w:firstRow="0" w:lastRow="0" w:firstColumn="0" w:lastColumn="0" w:oddVBand="0" w:evenVBand="0" w:oddHBand="0" w:evenHBand="0" w:firstRowFirstColumn="0" w:firstRowLastColumn="0" w:lastRowFirstColumn="0" w:lastRowLastColumn="0"/>
              <w:rPr>
                <w:sz w:val="18"/>
                <w:szCs w:val="18"/>
              </w:rPr>
            </w:pPr>
          </w:p>
        </w:tc>
      </w:tr>
      <w:tr w:rsidR="00B33FB2" w:rsidRPr="0066162F" w14:paraId="47794DF1" w14:textId="77777777" w:rsidTr="72E83878">
        <w:trPr>
          <w:trHeight w:val="630"/>
        </w:trPr>
        <w:tc>
          <w:tcPr>
            <w:cnfStyle w:val="001000000000" w:firstRow="0" w:lastRow="0" w:firstColumn="1" w:lastColumn="0" w:oddVBand="0" w:evenVBand="0" w:oddHBand="0" w:evenHBand="0" w:firstRowFirstColumn="0" w:firstRowLastColumn="0" w:lastRowFirstColumn="0" w:lastRowLastColumn="0"/>
            <w:tcW w:w="1705" w:type="dxa"/>
            <w:shd w:val="clear" w:color="auto" w:fill="F2F2F2" w:themeFill="background1" w:themeFillShade="F2"/>
          </w:tcPr>
          <w:p w14:paraId="1E629652" w14:textId="175621D6" w:rsidR="00B33FB2" w:rsidRPr="0066162F" w:rsidRDefault="00B33FB2" w:rsidP="002974BD">
            <w:pPr>
              <w:rPr>
                <w:sz w:val="18"/>
                <w:szCs w:val="18"/>
              </w:rPr>
            </w:pPr>
            <w:r w:rsidRPr="0066162F">
              <w:rPr>
                <w:sz w:val="18"/>
                <w:szCs w:val="18"/>
              </w:rPr>
              <w:t>CĂPÂLNIȚA</w:t>
            </w:r>
            <w:r w:rsidR="000A7AFF" w:rsidRPr="0066162F">
              <w:rPr>
                <w:sz w:val="18"/>
                <w:szCs w:val="18"/>
              </w:rPr>
              <w:t xml:space="preserve"> Commune</w:t>
            </w:r>
          </w:p>
          <w:p w14:paraId="472D8DB2" w14:textId="77777777" w:rsidR="00B33FB2" w:rsidRPr="0066162F" w:rsidRDefault="00B33FB2" w:rsidP="002974BD">
            <w:pPr>
              <w:rPr>
                <w:sz w:val="18"/>
                <w:szCs w:val="18"/>
              </w:rPr>
            </w:pPr>
          </w:p>
        </w:tc>
        <w:tc>
          <w:tcPr>
            <w:tcW w:w="2610" w:type="dxa"/>
          </w:tcPr>
          <w:p w14:paraId="1ED2C5FA" w14:textId="77777777"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Positive model: small administration, very active, with large investments in progress compared to the budget.</w:t>
            </w:r>
          </w:p>
          <w:p w14:paraId="1701B920" w14:textId="4A3A1BC3" w:rsidR="000A7AFF" w:rsidRPr="0066162F" w:rsidRDefault="000A7AFF"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lastRenderedPageBreak/>
              <w:t>Close collaboration with the County Council, NAPP and the consultant.</w:t>
            </w:r>
          </w:p>
          <w:p w14:paraId="36BED5CF" w14:textId="3247E906" w:rsidR="00B33FB2" w:rsidRPr="0066162F" w:rsidRDefault="000A7AFF"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Access to loans from the Treasury for VAT – replicable solution for other municipalities</w:t>
            </w:r>
          </w:p>
        </w:tc>
        <w:tc>
          <w:tcPr>
            <w:tcW w:w="5045" w:type="dxa"/>
            <w:vMerge/>
          </w:tcPr>
          <w:p w14:paraId="521D41FC" w14:textId="77777777" w:rsidR="00B33FB2" w:rsidRPr="0066162F" w:rsidRDefault="00B33FB2" w:rsidP="002974BD">
            <w:pPr>
              <w:cnfStyle w:val="000000000000" w:firstRow="0" w:lastRow="0" w:firstColumn="0" w:lastColumn="0" w:oddVBand="0" w:evenVBand="0" w:oddHBand="0" w:evenHBand="0" w:firstRowFirstColumn="0" w:firstRowLastColumn="0" w:lastRowFirstColumn="0" w:lastRowLastColumn="0"/>
              <w:rPr>
                <w:sz w:val="18"/>
                <w:szCs w:val="18"/>
              </w:rPr>
            </w:pPr>
          </w:p>
        </w:tc>
      </w:tr>
    </w:tbl>
    <w:p w14:paraId="34632C8E" w14:textId="77777777" w:rsidR="007C7E79" w:rsidRPr="0066162F" w:rsidRDefault="007C7E79" w:rsidP="002974BD">
      <w:pPr>
        <w:rPr>
          <w:lang w:eastAsia="en-US"/>
        </w:rPr>
      </w:pPr>
    </w:p>
    <w:p w14:paraId="00A310EF" w14:textId="57C1FE43" w:rsidR="000A7AFF" w:rsidRPr="0066162F" w:rsidRDefault="000A7AFF" w:rsidP="00FC3F3A">
      <w:pPr>
        <w:rPr>
          <w:lang w:eastAsia="en-US"/>
        </w:rPr>
      </w:pPr>
      <w:r w:rsidRPr="0066162F">
        <w:rPr>
          <w:lang w:eastAsia="en-US"/>
        </w:rPr>
        <w:t>Communes remain vulnerable actors in the implementation system, affected by limited resources and procedural complexity.</w:t>
      </w:r>
    </w:p>
    <w:p w14:paraId="0ACD5773" w14:textId="53B42ABA" w:rsidR="000A7AFF" w:rsidRPr="0066162F" w:rsidRDefault="000A7AFF" w:rsidP="00FC3F3A">
      <w:pPr>
        <w:rPr>
          <w:lang w:eastAsia="en-US"/>
        </w:rPr>
      </w:pPr>
      <w:r w:rsidRPr="0066162F">
        <w:rPr>
          <w:lang w:eastAsia="en-US"/>
        </w:rPr>
        <w:t>Decentralization is appreciated, but the system needs significant adjustments to make it more accessible to rural beneficiaries: simplification of grids, thematic training, procurement support and budgetary flexibility.</w:t>
      </w:r>
    </w:p>
    <w:p w14:paraId="118F7C75" w14:textId="02A09A38" w:rsidR="00B33FB2" w:rsidRPr="0066162F" w:rsidRDefault="000A7AFF" w:rsidP="002974BD">
      <w:pPr>
        <w:rPr>
          <w:lang w:eastAsia="en-US"/>
        </w:rPr>
      </w:pPr>
      <w:r w:rsidRPr="0066162F">
        <w:rPr>
          <w:lang w:eastAsia="en-US"/>
        </w:rPr>
        <w:t>The most important conclusions that can be drawn from the case studies that were centered on the experience in implementing the PR Center program at the level of common beneficiaries can be grouped as follows</w:t>
      </w:r>
      <w:r w:rsidR="00B33FB2" w:rsidRPr="0066162F">
        <w:rPr>
          <w:lang w:eastAsia="en-US"/>
        </w:rPr>
        <w:t>:</w:t>
      </w:r>
    </w:p>
    <w:p w14:paraId="48A661D4" w14:textId="1228CDF3" w:rsidR="00B33FB2" w:rsidRPr="0066162F" w:rsidRDefault="000A7AFF" w:rsidP="000027DA">
      <w:pPr>
        <w:pStyle w:val="Listparagraf"/>
        <w:numPr>
          <w:ilvl w:val="0"/>
          <w:numId w:val="52"/>
        </w:numPr>
        <w:rPr>
          <w:lang w:eastAsia="en-US"/>
        </w:rPr>
      </w:pPr>
      <w:r w:rsidRPr="0066162F">
        <w:rPr>
          <w:b/>
          <w:bCs/>
          <w:lang w:eastAsia="en-US"/>
        </w:rPr>
        <w:t>Decentralization works, but it’s not enough</w:t>
      </w:r>
      <w:r w:rsidR="00B33FB2" w:rsidRPr="0066162F">
        <w:rPr>
          <w:lang w:eastAsia="en-US"/>
        </w:rPr>
        <w:t xml:space="preserve"> – </w:t>
      </w:r>
      <w:r w:rsidRPr="0066162F">
        <w:rPr>
          <w:lang w:eastAsia="en-US"/>
        </w:rPr>
        <w:t>The direct relationship with the Centre RDA brings clear benefits, but the efficiency of the system must be strengthened by clarifying the procedures and adapting them to the realities of small beneficiaries.</w:t>
      </w:r>
    </w:p>
    <w:p w14:paraId="3203ED3D" w14:textId="0ED3EAEF" w:rsidR="00B33FB2" w:rsidRPr="0066162F" w:rsidRDefault="000A7AFF" w:rsidP="000027DA">
      <w:pPr>
        <w:pStyle w:val="Listparagraf"/>
        <w:numPr>
          <w:ilvl w:val="0"/>
          <w:numId w:val="52"/>
        </w:numPr>
        <w:rPr>
          <w:lang w:eastAsia="en-US"/>
        </w:rPr>
      </w:pPr>
      <w:r w:rsidRPr="0066162F">
        <w:rPr>
          <w:b/>
          <w:bCs/>
          <w:lang w:eastAsia="en-US"/>
        </w:rPr>
        <w:t>Reduced administrative capacity cannot be ignored</w:t>
      </w:r>
      <w:r w:rsidR="00B33FB2" w:rsidRPr="0066162F">
        <w:rPr>
          <w:lang w:eastAsia="en-US"/>
        </w:rPr>
        <w:t xml:space="preserve"> – </w:t>
      </w:r>
      <w:r w:rsidRPr="0066162F">
        <w:rPr>
          <w:lang w:eastAsia="en-US"/>
        </w:rPr>
        <w:t>Communes urgently need structural support: specific training, additional human resources or at least mechanisms through which they can access external expertise in a predictable and sustainable way.</w:t>
      </w:r>
    </w:p>
    <w:p w14:paraId="5BB1143A" w14:textId="13893380" w:rsidR="00B33FB2" w:rsidRPr="0066162F" w:rsidRDefault="000A7AFF" w:rsidP="000027DA">
      <w:pPr>
        <w:pStyle w:val="Listparagraf"/>
        <w:numPr>
          <w:ilvl w:val="0"/>
          <w:numId w:val="52"/>
        </w:numPr>
        <w:rPr>
          <w:lang w:eastAsia="en-US"/>
        </w:rPr>
      </w:pPr>
      <w:r w:rsidRPr="0066162F">
        <w:rPr>
          <w:b/>
          <w:bCs/>
          <w:lang w:eastAsia="en-US"/>
        </w:rPr>
        <w:t>Public procurement remains the critical point</w:t>
      </w:r>
      <w:r w:rsidR="00B33FB2" w:rsidRPr="0066162F">
        <w:rPr>
          <w:lang w:eastAsia="en-US"/>
        </w:rPr>
        <w:t xml:space="preserve"> – </w:t>
      </w:r>
      <w:r w:rsidRPr="0066162F">
        <w:rPr>
          <w:lang w:eastAsia="en-US"/>
        </w:rPr>
        <w:t>The need for a uniform interpretation, concrete guidance and ex-ante verification becomes obvious. Financial corrections disproportionately affect communes, for which every percentage lost means a severe impact on the budget.</w:t>
      </w:r>
    </w:p>
    <w:p w14:paraId="3361D175" w14:textId="6BA3C704" w:rsidR="00B33FB2" w:rsidRPr="0066162F" w:rsidRDefault="000A7AFF" w:rsidP="000027DA">
      <w:pPr>
        <w:pStyle w:val="Listparagraf"/>
        <w:numPr>
          <w:ilvl w:val="0"/>
          <w:numId w:val="52"/>
        </w:numPr>
        <w:rPr>
          <w:lang w:eastAsia="en-US"/>
        </w:rPr>
      </w:pPr>
      <w:r w:rsidRPr="0066162F">
        <w:rPr>
          <w:b/>
          <w:bCs/>
          <w:lang w:eastAsia="en-US"/>
        </w:rPr>
        <w:t>Flexibility and proportionality must be integrated into the design of the program</w:t>
      </w:r>
      <w:r w:rsidR="00B33FB2" w:rsidRPr="0066162F">
        <w:rPr>
          <w:lang w:eastAsia="en-US"/>
        </w:rPr>
        <w:t xml:space="preserve"> – </w:t>
      </w:r>
      <w:r w:rsidRPr="0066162F">
        <w:rPr>
          <w:lang w:eastAsia="en-US"/>
        </w:rPr>
        <w:t xml:space="preserve">The requirements for own contributions, indicators and eligibility conditions should be adapted to the reality in the territory. </w:t>
      </w:r>
    </w:p>
    <w:p w14:paraId="4AAD4DEB" w14:textId="6059C391" w:rsidR="00B33FB2" w:rsidRPr="0066162F" w:rsidRDefault="000A7AFF" w:rsidP="000027DA">
      <w:pPr>
        <w:pStyle w:val="Listparagraf"/>
        <w:numPr>
          <w:ilvl w:val="0"/>
          <w:numId w:val="52"/>
        </w:numPr>
        <w:rPr>
          <w:lang w:eastAsia="en-US"/>
        </w:rPr>
      </w:pPr>
      <w:r w:rsidRPr="0066162F">
        <w:rPr>
          <w:b/>
          <w:bCs/>
          <w:lang w:eastAsia="en-US"/>
        </w:rPr>
        <w:t>Real and early consultation matters</w:t>
      </w:r>
      <w:r w:rsidR="00B33FB2" w:rsidRPr="0066162F">
        <w:rPr>
          <w:lang w:eastAsia="en-US"/>
        </w:rPr>
        <w:t xml:space="preserve"> – </w:t>
      </w:r>
      <w:r w:rsidRPr="0066162F">
        <w:rPr>
          <w:lang w:eastAsia="en-US"/>
        </w:rPr>
        <w:t>Communes should be involved earlier in the programming process, including by studying needs and adapting guides to local specificities. Only in this way will the priorities of the programme fairly reflect territorial requirements.</w:t>
      </w:r>
    </w:p>
    <w:p w14:paraId="70AA4046" w14:textId="453DF89F" w:rsidR="000A7AFF" w:rsidRPr="0066162F" w:rsidRDefault="000A7AFF" w:rsidP="00FC3F3A">
      <w:pPr>
        <w:rPr>
          <w:lang w:eastAsia="en-US"/>
        </w:rPr>
      </w:pPr>
      <w:bookmarkStart w:id="27" w:name="_Toc214865411"/>
      <w:r w:rsidRPr="0066162F">
        <w:rPr>
          <w:lang w:eastAsia="en-US"/>
        </w:rPr>
        <w:t xml:space="preserve">In conclusion, despite the obvious progress made by decentralization, </w:t>
      </w:r>
      <w:r w:rsidR="00254638" w:rsidRPr="0066162F">
        <w:rPr>
          <w:lang w:eastAsia="en-US"/>
        </w:rPr>
        <w:t>Communes</w:t>
      </w:r>
      <w:r w:rsidRPr="0066162F">
        <w:rPr>
          <w:lang w:eastAsia="en-US"/>
        </w:rPr>
        <w:t xml:space="preserve"> continue to navigate a system that, in its current form, is not fully calibrated to their needs and capacity. Correcting these imbalances could transform communal administrations from vulnerable actors into active and effective partners in the implementation of regional development policies.</w:t>
      </w:r>
    </w:p>
    <w:bookmarkEnd w:id="27"/>
    <w:p w14:paraId="63799FFB" w14:textId="044B7DD2" w:rsidR="00C86008" w:rsidRPr="0066162F" w:rsidRDefault="00254638" w:rsidP="00E559A7">
      <w:pPr>
        <w:pStyle w:val="Titlu3"/>
      </w:pPr>
      <w:r w:rsidRPr="0066162F">
        <w:t>Beneficiary Case Study - Cities</w:t>
      </w:r>
    </w:p>
    <w:p w14:paraId="222C1FC0"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i/>
          <w:color w:val="0F4761" w:themeColor="accent1" w:themeShade="BF"/>
          <w:lang w:eastAsia="en-US"/>
        </w:rPr>
        <w:t xml:space="preserve">OBJECT </w:t>
      </w:r>
      <w:r w:rsidRPr="0066162F">
        <w:rPr>
          <w:rFonts w:eastAsia="MS Mincho"/>
          <w:b/>
          <w:bCs/>
          <w:i/>
          <w:iCs/>
          <w:color w:val="0F4761" w:themeColor="accent1" w:themeShade="BF"/>
          <w:lang w:eastAsia="en-US"/>
        </w:rPr>
        <w:t>AND</w:t>
      </w:r>
      <w:r w:rsidRPr="0066162F">
        <w:rPr>
          <w:rFonts w:eastAsia="MS Mincho"/>
          <w:b/>
          <w:i/>
          <w:color w:val="0F4761" w:themeColor="accent1" w:themeShade="BF"/>
          <w:lang w:eastAsia="en-US"/>
        </w:rPr>
        <w:t xml:space="preserve"> PURPOSE OF THE CASE STUDY </w:t>
      </w:r>
    </w:p>
    <w:p w14:paraId="11CACC43" w14:textId="77777777" w:rsidR="00254638" w:rsidRPr="0066162F" w:rsidRDefault="00254638" w:rsidP="00FC3F3A">
      <w:pPr>
        <w:rPr>
          <w:lang w:eastAsia="en-US"/>
        </w:rPr>
      </w:pPr>
      <w:r w:rsidRPr="0066162F">
        <w:rPr>
          <w:lang w:eastAsia="en-US"/>
        </w:rPr>
        <w:t xml:space="preserve">The objective of the case studies is to document, from the perspective of the local beneficiaries, respectively of the cities selected for this case study (Cugir, Victoria and </w:t>
      </w:r>
      <w:proofErr w:type="spellStart"/>
      <w:r w:rsidRPr="0066162F">
        <w:rPr>
          <w:lang w:eastAsia="en-US"/>
        </w:rPr>
        <w:t>Copșa</w:t>
      </w:r>
      <w:proofErr w:type="spellEnd"/>
      <w:r w:rsidRPr="0066162F">
        <w:rPr>
          <w:lang w:eastAsia="en-US"/>
        </w:rPr>
        <w:t xml:space="preserve"> Mică), how the decentralized implementation of the Centre Regional Programme influences the clarity of institutional responsibilities, procedural efficiency, administrative capacity, accessibility of funds and the adequacy of interventions to local needs, thus contributing to a contextualized and operation of the implementation system.</w:t>
      </w:r>
    </w:p>
    <w:p w14:paraId="2C0AF311"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SELECTION OF BENEFICIARIES</w:t>
      </w:r>
    </w:p>
    <w:p w14:paraId="3B1BAD04" w14:textId="77777777" w:rsidR="00254638" w:rsidRPr="0066162F" w:rsidRDefault="00254638" w:rsidP="00FC3F3A">
      <w:pPr>
        <w:rPr>
          <w:lang w:eastAsia="en-US"/>
        </w:rPr>
      </w:pPr>
      <w:r w:rsidRPr="0066162F">
        <w:rPr>
          <w:lang w:eastAsia="en-US"/>
        </w:rPr>
        <w:lastRenderedPageBreak/>
        <w:t xml:space="preserve">For the case studies dedicated to cities, the applied methodology aimed at the in-depth and comparative documentation of the implementation of the Center Regional Program, by selecting three cities based on criteria of representativeness and institutional diversity. </w:t>
      </w:r>
    </w:p>
    <w:p w14:paraId="2FC94420" w14:textId="77777777" w:rsidR="00254638" w:rsidRPr="0066162F" w:rsidRDefault="00254638" w:rsidP="00FC3F3A">
      <w:pPr>
        <w:rPr>
          <w:lang w:eastAsia="en-US"/>
        </w:rPr>
      </w:pPr>
      <w:r w:rsidRPr="0066162F">
        <w:rPr>
          <w:lang w:eastAsia="en-US"/>
        </w:rPr>
        <w:t>The selection was made based on the updated list of projects contracted on March 17, 2025, targeting exclusively cities, analyzed separately by municipalities and municipalities, in order to highlight the administrative particularities and capacities specific to this intermediate level.</w:t>
      </w:r>
    </w:p>
    <w:p w14:paraId="57475903" w14:textId="77777777" w:rsidR="00254638" w:rsidRPr="0066162F" w:rsidRDefault="00254638" w:rsidP="00FC3F3A">
      <w:pPr>
        <w:rPr>
          <w:lang w:eastAsia="en-US"/>
        </w:rPr>
      </w:pPr>
      <w:r w:rsidRPr="0066162F">
        <w:rPr>
          <w:lang w:eastAsia="en-US"/>
        </w:rPr>
        <w:t xml:space="preserve">The selection process included cities with varied project portfolios, from a single project to five projects in implementation, to capture differences in absorption capacity and project management. </w:t>
      </w:r>
    </w:p>
    <w:p w14:paraId="672EBCAD" w14:textId="7F2301E9" w:rsidR="00254638" w:rsidRPr="0066162F" w:rsidRDefault="00254638" w:rsidP="00FC3F3A">
      <w:pPr>
        <w:rPr>
          <w:lang w:eastAsia="en-US"/>
        </w:rPr>
      </w:pPr>
      <w:r w:rsidRPr="0066162F">
        <w:rPr>
          <w:lang w:eastAsia="en-US"/>
        </w:rPr>
        <w:t xml:space="preserve">Also, a balanced territorial distribution was pursued, selecting cities from Alba, Sibiu and </w:t>
      </w:r>
      <w:proofErr w:type="spellStart"/>
      <w:r w:rsidRPr="0066162F">
        <w:rPr>
          <w:lang w:eastAsia="en-US"/>
        </w:rPr>
        <w:t>Brașov</w:t>
      </w:r>
      <w:proofErr w:type="spellEnd"/>
      <w:r w:rsidRPr="0066162F">
        <w:rPr>
          <w:lang w:eastAsia="en-US"/>
        </w:rPr>
        <w:t xml:space="preserve"> counties, so that various local contexts are reflected. From a financial perspective, both small projects and a large-scale project were included to </w:t>
      </w:r>
      <w:r w:rsidR="00992446" w:rsidRPr="0066162F">
        <w:rPr>
          <w:lang w:eastAsia="en-US"/>
        </w:rPr>
        <w:t>analyze</w:t>
      </w:r>
      <w:r w:rsidRPr="0066162F">
        <w:rPr>
          <w:lang w:eastAsia="en-US"/>
        </w:rPr>
        <w:t xml:space="preserve"> different challenges and approaches depending on the complexity of the investments.</w:t>
      </w:r>
    </w:p>
    <w:p w14:paraId="5A70A748" w14:textId="77777777" w:rsidR="00254638" w:rsidRPr="0066162F" w:rsidRDefault="00254638" w:rsidP="00FC3F3A">
      <w:pPr>
        <w:rPr>
          <w:lang w:eastAsia="en-US"/>
        </w:rPr>
      </w:pPr>
      <w:r w:rsidRPr="0066162F">
        <w:rPr>
          <w:lang w:eastAsia="en-US"/>
        </w:rPr>
        <w:t>At the same time, the selection took into account thematic relevance, with each of the three selected cities implementing projects related to different priorities of the programme (priorities 6 and 8), which allows exploring how regional public policies are put into practice in different thematic contexts. This methodological approach allows for a contextualized understanding of the role of cities in the implementation of the programme, helping to identify good practices, challenges and relevant lessons for improving future interventions.</w:t>
      </w:r>
    </w:p>
    <w:p w14:paraId="28D3ADD0" w14:textId="2ECE6B8B" w:rsidR="00495094" w:rsidRPr="0066162F" w:rsidRDefault="00254638" w:rsidP="002974BD">
      <w:pPr>
        <w:rPr>
          <w:lang w:eastAsia="en-US"/>
        </w:rPr>
      </w:pPr>
      <w:r w:rsidRPr="0066162F">
        <w:rPr>
          <w:lang w:eastAsia="en-US"/>
        </w:rPr>
        <w:t xml:space="preserve">For the cities included in the case studies (Cugir, </w:t>
      </w:r>
      <w:proofErr w:type="spellStart"/>
      <w:r w:rsidRPr="0066162F">
        <w:rPr>
          <w:lang w:eastAsia="en-US"/>
        </w:rPr>
        <w:t>Copșa</w:t>
      </w:r>
      <w:proofErr w:type="spellEnd"/>
      <w:r w:rsidRPr="0066162F">
        <w:rPr>
          <w:lang w:eastAsia="en-US"/>
        </w:rPr>
        <w:t xml:space="preserve"> Mică and Victoria), the interviews were conducted online, using the Zoom platform, in the second half of May 2025. The representatives of the local administrations interviewed were people directly involved in the management of the financed projects: project management advisors, respectively mayor</w:t>
      </w:r>
      <w:r w:rsidR="00495094" w:rsidRPr="0066162F">
        <w:rPr>
          <w:lang w:eastAsia="en-US"/>
        </w:rPr>
        <w:t xml:space="preserve">. </w:t>
      </w:r>
    </w:p>
    <w:tbl>
      <w:tblPr>
        <w:tblStyle w:val="Tabelgril4-Accentuare12"/>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3410"/>
        <w:gridCol w:w="1993"/>
        <w:gridCol w:w="2477"/>
      </w:tblGrid>
      <w:tr w:rsidR="00834A58" w:rsidRPr="0066162F" w14:paraId="7B23B640" w14:textId="77777777" w:rsidTr="0051567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547" w:type="dxa"/>
            <w:shd w:val="clear" w:color="auto" w:fill="0F4761" w:themeFill="accent1" w:themeFillShade="BF"/>
          </w:tcPr>
          <w:p w14:paraId="5BBFC8F8" w14:textId="66AC5BD5" w:rsidR="00495094" w:rsidRPr="0066162F" w:rsidRDefault="00495094" w:rsidP="005B3D0F">
            <w:pPr>
              <w:jc w:val="center"/>
              <w:rPr>
                <w:sz w:val="18"/>
                <w:szCs w:val="18"/>
              </w:rPr>
            </w:pPr>
            <w:r w:rsidRPr="0066162F">
              <w:rPr>
                <w:sz w:val="18"/>
                <w:szCs w:val="18"/>
              </w:rPr>
              <w:t>Categor</w:t>
            </w:r>
            <w:r w:rsidR="00254638" w:rsidRPr="0066162F">
              <w:rPr>
                <w:sz w:val="18"/>
                <w:szCs w:val="18"/>
              </w:rPr>
              <w:t>y</w:t>
            </w:r>
          </w:p>
        </w:tc>
        <w:tc>
          <w:tcPr>
            <w:tcW w:w="3410" w:type="dxa"/>
            <w:shd w:val="clear" w:color="auto" w:fill="0F4761" w:themeFill="accent1" w:themeFillShade="BF"/>
          </w:tcPr>
          <w:p w14:paraId="678DCC13" w14:textId="757EA4B4" w:rsidR="00495094" w:rsidRPr="0066162F" w:rsidRDefault="00254638" w:rsidP="005B3D0F">
            <w:pPr>
              <w:jc w:val="cente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ATU</w:t>
            </w:r>
            <w:r w:rsidR="00495094" w:rsidRPr="0066162F">
              <w:rPr>
                <w:sz w:val="18"/>
                <w:szCs w:val="18"/>
              </w:rPr>
              <w:t xml:space="preserve"> CUGIR</w:t>
            </w:r>
            <w:r w:rsidRPr="0066162F">
              <w:rPr>
                <w:sz w:val="18"/>
                <w:szCs w:val="18"/>
              </w:rPr>
              <w:t xml:space="preserve"> CITY</w:t>
            </w:r>
          </w:p>
        </w:tc>
        <w:tc>
          <w:tcPr>
            <w:tcW w:w="1993" w:type="dxa"/>
            <w:shd w:val="clear" w:color="auto" w:fill="0F4761" w:themeFill="accent1" w:themeFillShade="BF"/>
          </w:tcPr>
          <w:p w14:paraId="45DAEA04" w14:textId="46E00F4F" w:rsidR="00495094" w:rsidRPr="0066162F" w:rsidRDefault="00254638" w:rsidP="005B3D0F">
            <w:pPr>
              <w:jc w:val="cente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ATU</w:t>
            </w:r>
            <w:r w:rsidR="00495094" w:rsidRPr="0066162F">
              <w:rPr>
                <w:sz w:val="18"/>
                <w:szCs w:val="18"/>
              </w:rPr>
              <w:t xml:space="preserve"> VICTORIA</w:t>
            </w:r>
            <w:r w:rsidRPr="0066162F">
              <w:rPr>
                <w:sz w:val="18"/>
                <w:szCs w:val="18"/>
              </w:rPr>
              <w:t xml:space="preserve"> CITY</w:t>
            </w:r>
          </w:p>
        </w:tc>
        <w:tc>
          <w:tcPr>
            <w:tcW w:w="2477" w:type="dxa"/>
            <w:shd w:val="clear" w:color="auto" w:fill="0F4761" w:themeFill="accent1" w:themeFillShade="BF"/>
          </w:tcPr>
          <w:p w14:paraId="7A50719E" w14:textId="53C30F99" w:rsidR="00495094" w:rsidRPr="0066162F" w:rsidRDefault="00254638" w:rsidP="005B3D0F">
            <w:pPr>
              <w:jc w:val="cente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ATU</w:t>
            </w:r>
            <w:r w:rsidR="00495094" w:rsidRPr="0066162F">
              <w:rPr>
                <w:sz w:val="18"/>
                <w:szCs w:val="18"/>
              </w:rPr>
              <w:t xml:space="preserve"> COPSA MICA</w:t>
            </w:r>
            <w:r w:rsidRPr="0066162F">
              <w:rPr>
                <w:sz w:val="18"/>
                <w:szCs w:val="18"/>
              </w:rPr>
              <w:t xml:space="preserve"> CITY</w:t>
            </w:r>
          </w:p>
        </w:tc>
      </w:tr>
      <w:tr w:rsidR="00495094" w:rsidRPr="0066162F" w14:paraId="2BE6CC93" w14:textId="77777777" w:rsidTr="0051567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2413BF32" w14:textId="4DBCF3B7" w:rsidR="00495094" w:rsidRPr="0066162F" w:rsidRDefault="00495094" w:rsidP="002974BD">
            <w:pPr>
              <w:rPr>
                <w:sz w:val="18"/>
                <w:szCs w:val="18"/>
              </w:rPr>
            </w:pPr>
            <w:r w:rsidRPr="0066162F">
              <w:rPr>
                <w:sz w:val="18"/>
                <w:szCs w:val="18"/>
              </w:rPr>
              <w:t>Populat</w:t>
            </w:r>
            <w:r w:rsidR="00254638" w:rsidRPr="0066162F">
              <w:rPr>
                <w:sz w:val="18"/>
                <w:szCs w:val="18"/>
              </w:rPr>
              <w:t>ion</w:t>
            </w:r>
            <w:r w:rsidRPr="0066162F">
              <w:rPr>
                <w:sz w:val="18"/>
                <w:szCs w:val="18"/>
              </w:rPr>
              <w:t xml:space="preserve"> </w:t>
            </w:r>
          </w:p>
        </w:tc>
        <w:tc>
          <w:tcPr>
            <w:tcW w:w="3410" w:type="dxa"/>
            <w:shd w:val="clear" w:color="auto" w:fill="F2F2F2" w:themeFill="background1" w:themeFillShade="F2"/>
          </w:tcPr>
          <w:p w14:paraId="249AA414" w14:textId="2FE86A2A" w:rsidR="00495094" w:rsidRPr="0066162F" w:rsidRDefault="00495094"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w:t>
            </w:r>
            <w:r w:rsidR="00254638" w:rsidRPr="0066162F">
              <w:rPr>
                <w:sz w:val="18"/>
                <w:szCs w:val="18"/>
              </w:rPr>
              <w:t>25,950 inhabitants (2022 census)</w:t>
            </w:r>
          </w:p>
        </w:tc>
        <w:tc>
          <w:tcPr>
            <w:tcW w:w="1993" w:type="dxa"/>
            <w:shd w:val="clear" w:color="auto" w:fill="F2F2F2" w:themeFill="background1" w:themeFillShade="F2"/>
          </w:tcPr>
          <w:p w14:paraId="5B954E9C" w14:textId="127A003D" w:rsidR="00495094" w:rsidRPr="0066162F" w:rsidRDefault="00254638"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6,446 inhabitants (2022 census)</w:t>
            </w:r>
          </w:p>
        </w:tc>
        <w:tc>
          <w:tcPr>
            <w:tcW w:w="2477" w:type="dxa"/>
            <w:shd w:val="clear" w:color="auto" w:fill="F2F2F2" w:themeFill="background1" w:themeFillShade="F2"/>
          </w:tcPr>
          <w:p w14:paraId="09F58B1F" w14:textId="5DA61D02" w:rsidR="00495094" w:rsidRPr="0066162F" w:rsidRDefault="00495094"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w:t>
            </w:r>
            <w:r w:rsidR="00254638" w:rsidRPr="0066162F">
              <w:rPr>
                <w:sz w:val="18"/>
                <w:szCs w:val="18"/>
              </w:rPr>
              <w:t>5,404 inhabitants (2022 census)</w:t>
            </w:r>
          </w:p>
        </w:tc>
      </w:tr>
      <w:tr w:rsidR="00495094" w:rsidRPr="0066162F" w14:paraId="23D38D5F" w14:textId="77777777" w:rsidTr="00515670">
        <w:trPr>
          <w:trHeight w:val="285"/>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5042F29A" w14:textId="64B8F5C1" w:rsidR="00495094" w:rsidRPr="0066162F" w:rsidRDefault="00254638" w:rsidP="002974BD">
            <w:pPr>
              <w:rPr>
                <w:sz w:val="18"/>
                <w:szCs w:val="18"/>
              </w:rPr>
            </w:pPr>
            <w:r w:rsidRPr="0066162F">
              <w:rPr>
                <w:sz w:val="18"/>
                <w:szCs w:val="18"/>
              </w:rPr>
              <w:t>Administrative capacity</w:t>
            </w:r>
          </w:p>
        </w:tc>
        <w:tc>
          <w:tcPr>
            <w:tcW w:w="3410" w:type="dxa"/>
          </w:tcPr>
          <w:p w14:paraId="1F689A31" w14:textId="77777777" w:rsidR="00254638" w:rsidRPr="0066162F" w:rsidRDefault="0025463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International Funded Project Management Service (positions according to the organizational chart: 1+12)</w:t>
            </w:r>
          </w:p>
          <w:p w14:paraId="4B976C14" w14:textId="0AF0097E"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Public procurement (positions according to the organizational chart: 5)</w:t>
            </w:r>
          </w:p>
        </w:tc>
        <w:tc>
          <w:tcPr>
            <w:tcW w:w="1993" w:type="dxa"/>
          </w:tcPr>
          <w:p w14:paraId="6E7136E5" w14:textId="77777777" w:rsidR="00254638" w:rsidRPr="0066162F" w:rsidRDefault="0025463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European Projects Department (1)</w:t>
            </w:r>
          </w:p>
          <w:p w14:paraId="047189EC" w14:textId="0853DCE4"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Procurement Department (2)</w:t>
            </w:r>
          </w:p>
        </w:tc>
        <w:tc>
          <w:tcPr>
            <w:tcW w:w="2477" w:type="dxa"/>
          </w:tcPr>
          <w:p w14:paraId="12C4D2B1" w14:textId="716AB970"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Project Management and Public Procurement Department (3)</w:t>
            </w:r>
          </w:p>
        </w:tc>
      </w:tr>
      <w:tr w:rsidR="00495094" w:rsidRPr="0066162F" w14:paraId="1FADE595" w14:textId="77777777" w:rsidTr="00515670">
        <w:trPr>
          <w:cnfStyle w:val="000000100000" w:firstRow="0" w:lastRow="0" w:firstColumn="0" w:lastColumn="0" w:oddVBand="0" w:evenVBand="0" w:oddHBand="1" w:evenHBand="0" w:firstRowFirstColumn="0" w:firstRowLastColumn="0" w:lastRowFirstColumn="0" w:lastRowLastColumn="0"/>
          <w:trHeight w:val="4091"/>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05E32A6A" w14:textId="65F22F6C" w:rsidR="00495094" w:rsidRPr="0066162F" w:rsidRDefault="00254638" w:rsidP="002974BD">
            <w:pPr>
              <w:rPr>
                <w:sz w:val="18"/>
                <w:szCs w:val="18"/>
              </w:rPr>
            </w:pPr>
            <w:r w:rsidRPr="0066162F">
              <w:rPr>
                <w:sz w:val="18"/>
                <w:szCs w:val="18"/>
              </w:rPr>
              <w:lastRenderedPageBreak/>
              <w:t>Number of projects under implementation</w:t>
            </w:r>
          </w:p>
        </w:tc>
        <w:tc>
          <w:tcPr>
            <w:tcW w:w="3410" w:type="dxa"/>
          </w:tcPr>
          <w:p w14:paraId="64B4168D" w14:textId="7D0D47EB"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b/>
                <w:bCs/>
                <w:sz w:val="18"/>
                <w:szCs w:val="18"/>
              </w:rPr>
              <w:t>5 projects</w:t>
            </w:r>
            <w:r w:rsidRPr="0066162F">
              <w:rPr>
                <w:sz w:val="18"/>
                <w:szCs w:val="18"/>
              </w:rPr>
              <w:t xml:space="preserve"> (4 phased projects and 1 new project)</w:t>
            </w:r>
          </w:p>
          <w:p w14:paraId="6BD21143"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Construction of kindergarten in </w:t>
            </w:r>
            <w:proofErr w:type="spellStart"/>
            <w:r w:rsidRPr="0066162F">
              <w:rPr>
                <w:sz w:val="18"/>
                <w:szCs w:val="18"/>
              </w:rPr>
              <w:t>Vinerea</w:t>
            </w:r>
            <w:proofErr w:type="spellEnd"/>
            <w:r w:rsidRPr="0066162F">
              <w:rPr>
                <w:sz w:val="18"/>
                <w:szCs w:val="18"/>
              </w:rPr>
              <w:t>, Cugir City</w:t>
            </w:r>
          </w:p>
          <w:p w14:paraId="74ED22B6"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Revitalization and improvement of the quality of life in the urban area of the Iosif </w:t>
            </w:r>
            <w:proofErr w:type="spellStart"/>
            <w:r w:rsidRPr="0066162F">
              <w:rPr>
                <w:sz w:val="18"/>
                <w:szCs w:val="18"/>
              </w:rPr>
              <w:t>Pervain</w:t>
            </w:r>
            <w:proofErr w:type="spellEnd"/>
            <w:r w:rsidRPr="0066162F">
              <w:rPr>
                <w:sz w:val="18"/>
                <w:szCs w:val="18"/>
              </w:rPr>
              <w:t xml:space="preserve"> school, Cugir</w:t>
            </w:r>
          </w:p>
          <w:p w14:paraId="48598532"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modernization, equipping of educational infrastructure </w:t>
            </w:r>
            <w:proofErr w:type="spellStart"/>
            <w:r w:rsidRPr="0066162F">
              <w:rPr>
                <w:sz w:val="18"/>
                <w:szCs w:val="18"/>
              </w:rPr>
              <w:t>I.</w:t>
            </w:r>
            <w:proofErr w:type="gramStart"/>
            <w:r w:rsidRPr="0066162F">
              <w:rPr>
                <w:sz w:val="18"/>
                <w:szCs w:val="18"/>
              </w:rPr>
              <w:t>D.Lăzărescu</w:t>
            </w:r>
            <w:proofErr w:type="spellEnd"/>
            <w:proofErr w:type="gramEnd"/>
            <w:r w:rsidRPr="0066162F">
              <w:rPr>
                <w:sz w:val="18"/>
                <w:szCs w:val="18"/>
              </w:rPr>
              <w:t xml:space="preserve"> Cugir Technical College</w:t>
            </w:r>
          </w:p>
          <w:p w14:paraId="2D57AA5A"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Revitalization and improvement of the quality of life in the urban area of the </w:t>
            </w:r>
            <w:proofErr w:type="spellStart"/>
            <w:r w:rsidRPr="0066162F">
              <w:rPr>
                <w:sz w:val="18"/>
                <w:szCs w:val="18"/>
              </w:rPr>
              <w:t>Singidava</w:t>
            </w:r>
            <w:proofErr w:type="spellEnd"/>
            <w:r w:rsidRPr="0066162F">
              <w:rPr>
                <w:sz w:val="18"/>
                <w:szCs w:val="18"/>
              </w:rPr>
              <w:t xml:space="preserve"> school</w:t>
            </w:r>
          </w:p>
          <w:p w14:paraId="5A4ADBE3" w14:textId="172F1AB6" w:rsidR="00495094" w:rsidRPr="0066162F" w:rsidRDefault="00254638"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modernization, equipping of the educational infrastructure for compulsory general education at Secondary School no. 3 Cugir – Stage II</w:t>
            </w:r>
          </w:p>
        </w:tc>
        <w:tc>
          <w:tcPr>
            <w:tcW w:w="1993" w:type="dxa"/>
          </w:tcPr>
          <w:p w14:paraId="44386E9C"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1 project </w:t>
            </w:r>
          </w:p>
          <w:p w14:paraId="43F83A1A"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Integrated urban development of the City of Victoria, </w:t>
            </w:r>
            <w:proofErr w:type="spellStart"/>
            <w:r w:rsidRPr="0066162F">
              <w:rPr>
                <w:sz w:val="18"/>
                <w:szCs w:val="18"/>
              </w:rPr>
              <w:t>Brașov</w:t>
            </w:r>
            <w:proofErr w:type="spellEnd"/>
            <w:r w:rsidRPr="0066162F">
              <w:rPr>
                <w:sz w:val="18"/>
                <w:szCs w:val="18"/>
              </w:rPr>
              <w:t xml:space="preserve"> County</w:t>
            </w:r>
          </w:p>
          <w:p w14:paraId="6D4EBD3E" w14:textId="77777777" w:rsidR="00495094" w:rsidRPr="0066162F" w:rsidRDefault="00495094" w:rsidP="002974BD">
            <w:pPr>
              <w:cnfStyle w:val="000000100000" w:firstRow="0" w:lastRow="0" w:firstColumn="0" w:lastColumn="0" w:oddVBand="0" w:evenVBand="0" w:oddHBand="1" w:evenHBand="0" w:firstRowFirstColumn="0" w:firstRowLastColumn="0" w:lastRowFirstColumn="0" w:lastRowLastColumn="0"/>
              <w:rPr>
                <w:sz w:val="18"/>
                <w:szCs w:val="18"/>
              </w:rPr>
            </w:pPr>
          </w:p>
        </w:tc>
        <w:tc>
          <w:tcPr>
            <w:tcW w:w="2477" w:type="dxa"/>
          </w:tcPr>
          <w:p w14:paraId="2BFA5112" w14:textId="77777777" w:rsidR="00254638" w:rsidRPr="0066162F" w:rsidRDefault="00254638"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1 project </w:t>
            </w:r>
          </w:p>
          <w:p w14:paraId="35295FE4" w14:textId="3D04DD95" w:rsidR="00495094" w:rsidRPr="0066162F" w:rsidRDefault="00254638"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Increasing the quality of life in the city of </w:t>
            </w:r>
            <w:proofErr w:type="spellStart"/>
            <w:r w:rsidRPr="0066162F">
              <w:rPr>
                <w:sz w:val="18"/>
                <w:szCs w:val="18"/>
              </w:rPr>
              <w:t>Copșa</w:t>
            </w:r>
            <w:proofErr w:type="spellEnd"/>
            <w:r w:rsidRPr="0066162F">
              <w:rPr>
                <w:sz w:val="18"/>
                <w:szCs w:val="18"/>
              </w:rPr>
              <w:t xml:space="preserve"> Mică through integrated projects - stage II (development of educational infrastructure)</w:t>
            </w:r>
          </w:p>
          <w:p w14:paraId="0F50893F" w14:textId="77777777" w:rsidR="00495094" w:rsidRPr="0066162F" w:rsidRDefault="00495094" w:rsidP="002974BD">
            <w:pPr>
              <w:cnfStyle w:val="000000100000" w:firstRow="0" w:lastRow="0" w:firstColumn="0" w:lastColumn="0" w:oddVBand="0" w:evenVBand="0" w:oddHBand="1" w:evenHBand="0" w:firstRowFirstColumn="0" w:firstRowLastColumn="0" w:lastRowFirstColumn="0" w:lastRowLastColumn="0"/>
              <w:rPr>
                <w:sz w:val="18"/>
                <w:szCs w:val="18"/>
              </w:rPr>
            </w:pPr>
          </w:p>
        </w:tc>
      </w:tr>
      <w:tr w:rsidR="00495094" w:rsidRPr="0066162F" w14:paraId="0030B82B" w14:textId="77777777" w:rsidTr="00515670">
        <w:trPr>
          <w:trHeight w:val="285"/>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6D4D3CFC" w14:textId="4BC603FF" w:rsidR="00495094" w:rsidRPr="0066162F" w:rsidRDefault="00254638" w:rsidP="002974BD">
            <w:pPr>
              <w:rPr>
                <w:sz w:val="18"/>
                <w:szCs w:val="18"/>
              </w:rPr>
            </w:pPr>
            <w:r w:rsidRPr="0066162F">
              <w:rPr>
                <w:sz w:val="18"/>
                <w:szCs w:val="18"/>
              </w:rPr>
              <w:t>Role in PR Centre</w:t>
            </w:r>
            <w:r w:rsidR="00495094" w:rsidRPr="0066162F">
              <w:rPr>
                <w:sz w:val="18"/>
                <w:szCs w:val="18"/>
              </w:rPr>
              <w:t xml:space="preserve"> </w:t>
            </w:r>
          </w:p>
        </w:tc>
        <w:tc>
          <w:tcPr>
            <w:tcW w:w="3410" w:type="dxa"/>
          </w:tcPr>
          <w:p w14:paraId="47298C6A" w14:textId="4ECA4AF0"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r w:rsidR="00495094" w:rsidRPr="0066162F">
              <w:rPr>
                <w:sz w:val="18"/>
                <w:szCs w:val="18"/>
              </w:rPr>
              <w:t xml:space="preserve"> </w:t>
            </w:r>
          </w:p>
        </w:tc>
        <w:tc>
          <w:tcPr>
            <w:tcW w:w="1993" w:type="dxa"/>
          </w:tcPr>
          <w:p w14:paraId="1FFCA04B" w14:textId="186C82F1"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p>
        </w:tc>
        <w:tc>
          <w:tcPr>
            <w:tcW w:w="2477" w:type="dxa"/>
          </w:tcPr>
          <w:p w14:paraId="399E124C" w14:textId="05181965" w:rsidR="00495094" w:rsidRPr="0066162F" w:rsidRDefault="0025463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p>
        </w:tc>
      </w:tr>
    </w:tbl>
    <w:p w14:paraId="3820C160" w14:textId="77777777" w:rsidR="00495094" w:rsidRPr="0066162F" w:rsidRDefault="00495094" w:rsidP="002974BD">
      <w:pPr>
        <w:rPr>
          <w:lang w:eastAsia="en-US"/>
        </w:rPr>
      </w:pPr>
    </w:p>
    <w:p w14:paraId="3BF62C80" w14:textId="4528DCF9" w:rsidR="00495094" w:rsidRPr="0066162F" w:rsidRDefault="00254638" w:rsidP="000027DA">
      <w:pPr>
        <w:pStyle w:val="Titlu4"/>
        <w:numPr>
          <w:ilvl w:val="1"/>
          <w:numId w:val="28"/>
        </w:numPr>
        <w:ind w:left="432" w:hanging="144"/>
        <w:rPr>
          <w:lang w:eastAsia="en-US"/>
        </w:rPr>
      </w:pPr>
      <w:r w:rsidRPr="0066162F">
        <w:rPr>
          <w:rFonts w:eastAsia="Arial"/>
          <w:lang w:eastAsia="en-US"/>
        </w:rPr>
        <w:t>ATU</w:t>
      </w:r>
      <w:r w:rsidR="00495094" w:rsidRPr="0066162F">
        <w:rPr>
          <w:rFonts w:eastAsia="Arial"/>
          <w:lang w:eastAsia="en-US"/>
        </w:rPr>
        <w:t xml:space="preserve"> CUGIR</w:t>
      </w:r>
      <w:r w:rsidRPr="0066162F">
        <w:rPr>
          <w:rFonts w:eastAsia="Arial"/>
          <w:lang w:eastAsia="en-US"/>
        </w:rPr>
        <w:t xml:space="preserve"> CITY</w:t>
      </w:r>
    </w:p>
    <w:p w14:paraId="572FB258" w14:textId="253E9A36"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5BD9B8AD" w14:textId="747ED1A0" w:rsidR="00254638" w:rsidRPr="0066162F" w:rsidRDefault="00254638" w:rsidP="00FC3F3A">
      <w:pPr>
        <w:rPr>
          <w:rFonts w:ascii="Calibri" w:eastAsia="Calibri" w:hAnsi="Calibri"/>
          <w:lang w:eastAsia="en-US"/>
        </w:rPr>
      </w:pPr>
      <w:r w:rsidRPr="0066162F">
        <w:rPr>
          <w:lang w:eastAsia="en-US"/>
        </w:rPr>
        <w:t>The transformation of the Centre RDA into a Managing Authority has generated visible changes in the functioning of the regional development process and in the strengthening of institutional capacity. The beneficiaries in the city of Cugir have noticed an acceleration of administrative processes — evaluation, contracting and reimbursement — as well as the elimination of redundant steps and a considerable reduction in verification and approval times. These improvements allowed the ATU to manage the relationship with suppliers more efficiently and avoid financial bottlenecks during the implementation of projects.</w:t>
      </w:r>
    </w:p>
    <w:p w14:paraId="4A8EB577" w14:textId="403CE90D" w:rsidR="00254638" w:rsidRPr="0066162F" w:rsidRDefault="00254638" w:rsidP="00FC3F3A">
      <w:pPr>
        <w:rPr>
          <w:rFonts w:ascii="Calibri" w:eastAsia="Calibri" w:hAnsi="Calibri"/>
          <w:lang w:eastAsia="en-US"/>
        </w:rPr>
      </w:pPr>
      <w:r w:rsidRPr="0066162F">
        <w:rPr>
          <w:lang w:eastAsia="en-US"/>
        </w:rPr>
        <w:t>The effects of decentralization were also felt at the level of local investments. The projects implemented by the city of Cugir have benefited from a faster verification process, and the authorization of reimbursement requests has become more simplified. UAT Cugir underlined that the role of Centre RDA as an MA within the Centre Region Program 2021–2027 has contributed to improving local governance and strengthening administrative autonomy in the management of European funds, thanks to closer communication with the MA staff. The responsiveness of the new structure is perceived as higher compared to the previous programming period, and interactions are more fluid, with MA officers having a greater familiarity with the specifics of the region.</w:t>
      </w:r>
    </w:p>
    <w:p w14:paraId="5FD4704B"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73E4D3D2" w14:textId="6074750D" w:rsidR="00254638" w:rsidRPr="0066162F" w:rsidRDefault="00254638" w:rsidP="00FC3F3A">
      <w:pPr>
        <w:rPr>
          <w:lang w:eastAsia="en-US"/>
        </w:rPr>
      </w:pPr>
      <w:r w:rsidRPr="0066162F">
        <w:rPr>
          <w:lang w:eastAsia="en-US"/>
        </w:rPr>
        <w:t xml:space="preserve">The implementation of the projects through PR Centre has visibly contributed to the development of the institutional capacity of the local administration in Cugir. </w:t>
      </w:r>
    </w:p>
    <w:p w14:paraId="2C9F12AE" w14:textId="77777777" w:rsidR="00254638" w:rsidRPr="0066162F" w:rsidRDefault="00254638" w:rsidP="00FC3F3A">
      <w:pPr>
        <w:rPr>
          <w:lang w:eastAsia="en-US"/>
        </w:rPr>
      </w:pPr>
      <w:r w:rsidRPr="0066162F">
        <w:rPr>
          <w:lang w:eastAsia="en-US"/>
        </w:rPr>
        <w:t xml:space="preserve">Local authorities have updated their strategic planning and developed a better internal organization, including by using external consultants, where their own human resources have been insufficient. </w:t>
      </w:r>
    </w:p>
    <w:p w14:paraId="6D9C6C8F" w14:textId="77777777" w:rsidR="00254638" w:rsidRPr="0066162F" w:rsidRDefault="00254638" w:rsidP="00FC3F3A">
      <w:pPr>
        <w:rPr>
          <w:lang w:eastAsia="en-US"/>
        </w:rPr>
      </w:pPr>
      <w:r w:rsidRPr="0066162F">
        <w:rPr>
          <w:lang w:eastAsia="en-US"/>
        </w:rPr>
        <w:t xml:space="preserve">However, it mentions difficulties in maintaining stable and professional teams, as well as the need for training applied to project stages and priorities. Internal processes have become partially streamlined, but </w:t>
      </w:r>
      <w:r w:rsidRPr="0066162F">
        <w:rPr>
          <w:lang w:eastAsia="en-US"/>
        </w:rPr>
        <w:lastRenderedPageBreak/>
        <w:t xml:space="preserve">are still affected by overlapping tasks, short project preparation periods and the lack of robust preventive support mechanisms (e.g. at the procurement stage). </w:t>
      </w:r>
    </w:p>
    <w:p w14:paraId="4186DE42" w14:textId="24FD9181" w:rsidR="00495094" w:rsidRPr="0066162F" w:rsidRDefault="00254638" w:rsidP="002974BD">
      <w:pPr>
        <w:rPr>
          <w:lang w:eastAsia="en-US"/>
        </w:rPr>
      </w:pPr>
      <w:r w:rsidRPr="0066162F">
        <w:rPr>
          <w:lang w:eastAsia="en-US"/>
        </w:rPr>
        <w:t>There is also a clear need for more coherent digitization and functional platforms to support the work of beneficiaries.</w:t>
      </w:r>
      <w:r w:rsidR="00495094" w:rsidRPr="0066162F">
        <w:rPr>
          <w:lang w:eastAsia="en-US"/>
        </w:rPr>
        <w:t xml:space="preserve"> </w:t>
      </w:r>
    </w:p>
    <w:p w14:paraId="1DA034D0"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2616C969" w14:textId="77777777" w:rsidR="00254638" w:rsidRPr="0066162F" w:rsidRDefault="00254638" w:rsidP="00FC3F3A">
      <w:pPr>
        <w:rPr>
          <w:lang w:eastAsia="en-US"/>
        </w:rPr>
      </w:pPr>
      <w:r w:rsidRPr="0066162F">
        <w:rPr>
          <w:lang w:eastAsia="en-US"/>
        </w:rPr>
        <w:t xml:space="preserve">The collaboration with the MA is perceived as significantly improved compared to the previous period, characterized by clearer communication, shorter response time and direct support in the application, implementation and reporting stages. The relationship works efficiently especially in the monitoring area, where the beneficiaries know exactly the contacts. </w:t>
      </w:r>
    </w:p>
    <w:p w14:paraId="53397D50" w14:textId="77777777" w:rsidR="00254638" w:rsidRPr="0066162F" w:rsidRDefault="00254638" w:rsidP="00FC3F3A">
      <w:pPr>
        <w:rPr>
          <w:lang w:eastAsia="en-US"/>
        </w:rPr>
      </w:pPr>
      <w:r w:rsidRPr="0066162F">
        <w:rPr>
          <w:lang w:eastAsia="en-US"/>
        </w:rPr>
        <w:t xml:space="preserve">However, there are differences in the interface between the IT systems (MySMIS) of the MA and those of the beneficiaries, which can generate misunderstandings and delays between the two parties involved. </w:t>
      </w:r>
    </w:p>
    <w:p w14:paraId="5F893A6E" w14:textId="77777777" w:rsidR="00254638" w:rsidRPr="0066162F" w:rsidRDefault="00254638" w:rsidP="00FC3F3A">
      <w:pPr>
        <w:rPr>
          <w:lang w:eastAsia="en-US"/>
        </w:rPr>
      </w:pPr>
      <w:r w:rsidRPr="0066162F">
        <w:rPr>
          <w:lang w:eastAsia="en-US"/>
        </w:rPr>
        <w:t xml:space="preserve">In terms of collaboration with other regional actors, the city of Cugir has had few partnership experiences, but recognizes their potential, stressing the need for regular meetings between beneficiaries for the exchange of good practices. </w:t>
      </w:r>
    </w:p>
    <w:p w14:paraId="2E937C08" w14:textId="77777777" w:rsidR="00254638" w:rsidRPr="0066162F" w:rsidRDefault="00254638" w:rsidP="00FC3F3A">
      <w:pPr>
        <w:rPr>
          <w:lang w:eastAsia="en-US"/>
        </w:rPr>
      </w:pPr>
      <w:r w:rsidRPr="0066162F">
        <w:rPr>
          <w:lang w:eastAsia="en-US"/>
        </w:rPr>
        <w:t xml:space="preserve">Strengthening mutual support mechanisms and strengthening regional collaboration networks with other TAUs or other beneficiaries, including through more effective training and more frequent consultations in the programming phase, would be useful for better project management. </w:t>
      </w:r>
    </w:p>
    <w:p w14:paraId="6B0A1239"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 xml:space="preserve">Administrative simplification of operational procedures </w:t>
      </w:r>
    </w:p>
    <w:p w14:paraId="7C6A144E" w14:textId="7B956731" w:rsidR="00254638" w:rsidRPr="0066162F" w:rsidRDefault="00254638" w:rsidP="00FC3F3A">
      <w:pPr>
        <w:rPr>
          <w:rFonts w:ascii="Calibri" w:eastAsia="Calibri" w:hAnsi="Calibri"/>
          <w:lang w:eastAsia="en-US"/>
        </w:rPr>
      </w:pPr>
      <w:r w:rsidRPr="0066162F">
        <w:rPr>
          <w:lang w:eastAsia="en-US"/>
        </w:rPr>
        <w:t>In the case of the city of Cugir, the perception of the simplification of operational procedures is generally positive, although some reservations and clear suggestions for improvement are also formulated. The beneficiaries note the significant reduction in processing times for reimbursement requests, compared to the period when the Managing Authority operated centrally. Faster verification of applications allows the ATU to make payments to builders at a more sustainable pace, which is appreciated as an important step forward. The relationship with the MA – RDA Center is perceived as more direct and efficient, the beneficiaries knowing the responsible persons and receiving more prompt answers to requests or questions. The information campaigns and the Help-Desk functionality supported the process of preparing the financing applications and clarified some misunderstandings, facilitating the navigation of the procedures.</w:t>
      </w:r>
    </w:p>
    <w:p w14:paraId="093E5AF4" w14:textId="1048214F" w:rsidR="00254638" w:rsidRPr="0066162F" w:rsidRDefault="00254638" w:rsidP="00FC3F3A">
      <w:pPr>
        <w:rPr>
          <w:rFonts w:ascii="Calibri" w:eastAsia="Calibri" w:hAnsi="Calibri"/>
          <w:lang w:eastAsia="en-US"/>
        </w:rPr>
      </w:pPr>
      <w:r w:rsidRPr="0066162F">
        <w:rPr>
          <w:lang w:eastAsia="en-US"/>
        </w:rPr>
        <w:t>There are, however, some limitations that still affect the flow of processes. The MySMIS platform is considered less intuitive than the previous version, in particular due to the differences in interface between the beneficiaries and the MA, which generates misunderstandings regarding the stages of the documents and leads to unnecessary requests for clarifications. Harmonization of interfaces is suggested to avoid confusion. Another need highlighted is the absence of a pre-verification stage of the public procurement documentation, which could prevent financial corrections that currently arise from errors that could be detected before the launch of the procedures. Also, the training</w:t>
      </w:r>
      <w:r w:rsidR="00FF63CA" w:rsidRPr="0066162F">
        <w:rPr>
          <w:lang w:eastAsia="en-US"/>
        </w:rPr>
        <w:t xml:space="preserve"> sessions</w:t>
      </w:r>
      <w:r w:rsidRPr="0066162F">
        <w:rPr>
          <w:lang w:eastAsia="en-US"/>
        </w:rPr>
        <w:t xml:space="preserve"> offered exclusively online proved to be insufficient for complex topics, which suggests the need for practical, more applied and recurring sessions. Also mentioned in the area of improvement is the need to extend the period between the publication of the final guide and the deadline for submitting projects, especially in the case of infrastructure investments; An optimal interval would be at least six months.</w:t>
      </w:r>
    </w:p>
    <w:p w14:paraId="4AF02EBB" w14:textId="157DA023" w:rsidR="00495094" w:rsidRPr="0066162F" w:rsidRDefault="00254638" w:rsidP="002974BD">
      <w:pPr>
        <w:rPr>
          <w:rFonts w:ascii="Calibri" w:eastAsia="Calibri" w:hAnsi="Calibri"/>
          <w:lang w:eastAsia="en-US"/>
        </w:rPr>
      </w:pPr>
      <w:r w:rsidRPr="0066162F">
        <w:rPr>
          <w:lang w:eastAsia="en-US"/>
        </w:rPr>
        <w:t xml:space="preserve">Overall, the city of Cugir appreciates the fact that the operational procedures have been simplified in terms of processing times and the quality of the relationship with the MA. However, there are still opportunities to refine IT systems and administrative steps — such as procurement or eligibility checks — to reduce </w:t>
      </w:r>
      <w:r w:rsidRPr="0066162F">
        <w:rPr>
          <w:lang w:eastAsia="en-US"/>
        </w:rPr>
        <w:lastRenderedPageBreak/>
        <w:t>bureaucratic burden and the risk of errors. Personalized support, documentation pre-checks and practical training are seen as key directions for strengthening the simplification process</w:t>
      </w:r>
      <w:r w:rsidR="00495094" w:rsidRPr="0066162F">
        <w:rPr>
          <w:lang w:eastAsia="en-US"/>
        </w:rPr>
        <w:t>.</w:t>
      </w:r>
    </w:p>
    <w:p w14:paraId="041DA4D0" w14:textId="12025ED6" w:rsidR="00495094" w:rsidRPr="0066162F" w:rsidRDefault="00254638" w:rsidP="000027DA">
      <w:pPr>
        <w:pStyle w:val="Titlu4"/>
        <w:numPr>
          <w:ilvl w:val="1"/>
          <w:numId w:val="28"/>
        </w:numPr>
        <w:ind w:left="432" w:hanging="144"/>
        <w:rPr>
          <w:lang w:eastAsia="en-US"/>
        </w:rPr>
      </w:pPr>
      <w:r w:rsidRPr="0066162F">
        <w:rPr>
          <w:lang w:eastAsia="en-US"/>
        </w:rPr>
        <w:t xml:space="preserve">ATU </w:t>
      </w:r>
      <w:r w:rsidR="00495094" w:rsidRPr="0066162F">
        <w:rPr>
          <w:lang w:eastAsia="en-US"/>
        </w:rPr>
        <w:t>VICTORIA</w:t>
      </w:r>
      <w:r w:rsidRPr="0066162F">
        <w:rPr>
          <w:lang w:eastAsia="en-US"/>
        </w:rPr>
        <w:t xml:space="preserve"> CITY</w:t>
      </w:r>
      <w:r w:rsidR="00495094" w:rsidRPr="0066162F">
        <w:rPr>
          <w:lang w:eastAsia="en-US"/>
        </w:rPr>
        <w:t xml:space="preserve"> </w:t>
      </w:r>
    </w:p>
    <w:p w14:paraId="7B4A2E4A" w14:textId="351804FB"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67DECD9C" w14:textId="77777777" w:rsidR="00254638" w:rsidRPr="0066162F" w:rsidRDefault="00254638" w:rsidP="00FC3F3A">
      <w:pPr>
        <w:rPr>
          <w:lang w:eastAsia="en-US"/>
        </w:rPr>
      </w:pPr>
      <w:r w:rsidRPr="0066162F">
        <w:rPr>
          <w:lang w:eastAsia="en-US"/>
        </w:rPr>
        <w:t xml:space="preserve">For the city of Victoria, the decentralization and the transformation of the Centre RDA into a Managing Authority were perceived as an important progress. The direct, clear and personalized relationship with the MA is considered a key factor that positively differentiates the current programming period from previous experiences. Prompt communication, constant support from counsellors and their willingness to clarify practical issues are particularly appreciated. </w:t>
      </w:r>
    </w:p>
    <w:p w14:paraId="6982B5E8" w14:textId="77777777" w:rsidR="00254638" w:rsidRPr="0066162F" w:rsidRDefault="00254638" w:rsidP="00FC3F3A">
      <w:pPr>
        <w:rPr>
          <w:lang w:eastAsia="en-US"/>
        </w:rPr>
      </w:pPr>
      <w:r w:rsidRPr="0066162F">
        <w:rPr>
          <w:lang w:eastAsia="en-US"/>
        </w:rPr>
        <w:t xml:space="preserve">Despite these institutional improvements, structural development gaps persist. Small towns like Victoria are experiencing major difficulties in the competition for funding, having to compete with large municipalities, but with a limited budget, reduced administrative capacity and basic needs still uncovered. </w:t>
      </w:r>
    </w:p>
    <w:p w14:paraId="5689761F"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7285723A" w14:textId="77777777" w:rsidR="00254638" w:rsidRPr="0066162F" w:rsidRDefault="00254638" w:rsidP="00FC3F3A">
      <w:pPr>
        <w:rPr>
          <w:lang w:eastAsia="en-US"/>
        </w:rPr>
      </w:pPr>
      <w:r w:rsidRPr="0066162F">
        <w:rPr>
          <w:lang w:eastAsia="en-US"/>
        </w:rPr>
        <w:t xml:space="preserve">Local government in Victoria faces significant staff and resource constraints. Most of the projects are managed by a very small number of employees, who have to cover very diverse fields (procurement, technical, financial, social, etc.). </w:t>
      </w:r>
    </w:p>
    <w:p w14:paraId="047C1BA7" w14:textId="77777777" w:rsidR="00254638" w:rsidRPr="0066162F" w:rsidRDefault="00254638" w:rsidP="00FC3F3A">
      <w:pPr>
        <w:rPr>
          <w:lang w:eastAsia="en-US"/>
        </w:rPr>
      </w:pPr>
      <w:r w:rsidRPr="0066162F">
        <w:rPr>
          <w:lang w:eastAsia="en-US"/>
        </w:rPr>
        <w:t xml:space="preserve">The lack of specialization on types of intervention and the pressure to implement projects in parallel generate difficulties in maintaining quality and pace. The city's representatives emphasize the importance of continuous training, especially in the technical and procurement fields, where the most frequent problems arise. </w:t>
      </w:r>
    </w:p>
    <w:p w14:paraId="5341E718" w14:textId="283D7D75" w:rsidR="00495094" w:rsidRPr="0066162F" w:rsidRDefault="00254638" w:rsidP="002974BD">
      <w:pPr>
        <w:rPr>
          <w:lang w:eastAsia="en-US"/>
        </w:rPr>
      </w:pPr>
      <w:r w:rsidRPr="0066162F">
        <w:rPr>
          <w:lang w:eastAsia="en-US"/>
        </w:rPr>
        <w:t>Also, the lack of predictability and the very short deadlines between the launch of the guides and the submission of projects hinder the rigorous preparation of documentation and often lead to the abandonment of projects or delay in implementation.</w:t>
      </w:r>
    </w:p>
    <w:p w14:paraId="51635CD0"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6BEC7DD6" w14:textId="77777777" w:rsidR="00254638" w:rsidRPr="0066162F" w:rsidRDefault="00254638" w:rsidP="00FC3F3A">
      <w:pPr>
        <w:rPr>
          <w:lang w:eastAsia="en-US"/>
        </w:rPr>
      </w:pPr>
      <w:r w:rsidRPr="0066162F">
        <w:rPr>
          <w:lang w:eastAsia="en-US"/>
        </w:rPr>
        <w:t xml:space="preserve">The City of Victoria appreciates the quality of the collaboration with the MA, especially in terms of the clarity of the guidelines, the availability of responses and the support provided in the implementation process. </w:t>
      </w:r>
    </w:p>
    <w:p w14:paraId="6AA4789F" w14:textId="77777777" w:rsidR="00254638" w:rsidRPr="0066162F" w:rsidRDefault="00254638" w:rsidP="00FC3F3A">
      <w:pPr>
        <w:rPr>
          <w:lang w:eastAsia="en-US"/>
        </w:rPr>
      </w:pPr>
      <w:r w:rsidRPr="0066162F">
        <w:rPr>
          <w:lang w:eastAsia="en-US"/>
        </w:rPr>
        <w:t>Working with MA is considered one of the best developments of the current system. Unlike previous experiences with other funders, the MA provides direct, committed and coherent support. Advisors are available, communication is fluent, and documentation is generally clear and well-structured. However, there are differences in the pace of evaluation between axes – while some projects are processed quickly, others stall for months without feedback. In terms of cooperation with other regional actors, the city of Victoria has developed local partnerships (including in consortia and ADIs), but considers that regional inter-institutional partnerships are not sufficiently supported. The city's representatives emphasize the importance of financing lines dedicated to small towns and the adaptation of the criteria to their specifics, in order to facilitate collaboration and fair participation within the program.</w:t>
      </w:r>
    </w:p>
    <w:p w14:paraId="42B44B98"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19C4EC46" w14:textId="77777777" w:rsidR="00254638" w:rsidRPr="0066162F" w:rsidRDefault="00254638" w:rsidP="00FC3F3A">
      <w:pPr>
        <w:rPr>
          <w:rFonts w:ascii="Calibri" w:eastAsia="Calibri" w:hAnsi="Calibri"/>
          <w:lang w:eastAsia="en-US"/>
        </w:rPr>
      </w:pPr>
      <w:r w:rsidRPr="0066162F">
        <w:rPr>
          <w:lang w:eastAsia="en-US"/>
        </w:rPr>
        <w:t>In the case of the city of Victoria, a small town with limited resources, the simplification of administrative procedures is perceived as a fundamental necessity, even if, in practice, it is felt unevenly. Some aspects are considered functional and effective, while others continue to raise difficulties.</w:t>
      </w:r>
    </w:p>
    <w:p w14:paraId="5D1562C2" w14:textId="6B47CBE8" w:rsidR="00254638" w:rsidRPr="0066162F" w:rsidRDefault="00254638" w:rsidP="00FC3F3A">
      <w:pPr>
        <w:rPr>
          <w:rFonts w:ascii="Calibri" w:eastAsia="Calibri" w:hAnsi="Calibri"/>
          <w:lang w:eastAsia="en-US"/>
        </w:rPr>
      </w:pPr>
      <w:r w:rsidRPr="0066162F">
        <w:rPr>
          <w:lang w:eastAsia="en-US"/>
        </w:rPr>
        <w:t xml:space="preserve">The beneficiaries highlight some positive elements, in particular the communication with the Centre RDA, appreciated as good, prompt and adapted to the local context. For the urban regeneration project, the </w:t>
      </w:r>
      <w:r w:rsidRPr="0066162F">
        <w:rPr>
          <w:lang w:eastAsia="en-US"/>
        </w:rPr>
        <w:lastRenderedPageBreak/>
        <w:t>evaluation process was perceived as efficient, with excellent communication and real support from the MA. The MySMIS platform is described as "</w:t>
      </w:r>
      <w:r w:rsidRPr="0066162F">
        <w:rPr>
          <w:i/>
          <w:lang w:eastAsia="en-US"/>
        </w:rPr>
        <w:t>quite communicative</w:t>
      </w:r>
      <w:r w:rsidRPr="0066162F">
        <w:rPr>
          <w:lang w:eastAsia="en-US"/>
        </w:rPr>
        <w:t>" and user-friendly for uploading documents, and the guides are considered well-structured; when it was necessary to clarify some issues, the support provided by the RDA team was helpful.</w:t>
      </w:r>
    </w:p>
    <w:p w14:paraId="187AA26B" w14:textId="77777777" w:rsidR="00254638" w:rsidRPr="0066162F" w:rsidRDefault="00254638" w:rsidP="00FC3F3A">
      <w:pPr>
        <w:rPr>
          <w:rFonts w:ascii="Calibri" w:eastAsia="Calibri" w:hAnsi="Calibri"/>
          <w:lang w:eastAsia="en-US"/>
        </w:rPr>
      </w:pPr>
      <w:r w:rsidRPr="0066162F">
        <w:rPr>
          <w:lang w:eastAsia="en-US"/>
        </w:rPr>
        <w:t>However, there are a number of significant limitations that affect the city's ability to manage European projects effectively. The lack of coherence and pace in the evaluation process is one of the main difficulties — in the case of the project intended for the general school, five months have passed since the entry into the technical evaluation without any response, a situation that complicates planning and amplifies uncertainty. The low administrative capacity of small towns is a critical factor, given that the number of in-house specialists is insufficient and external consultancy, although necessary, is considered too expensive. Therefore, it is proposed to organize thematic, intensive courses dedicated to the staff of town halls, with a focus on procurement, financial aspects and technical components.</w:t>
      </w:r>
    </w:p>
    <w:p w14:paraId="33B5929A" w14:textId="77777777" w:rsidR="00254638" w:rsidRPr="0066162F" w:rsidRDefault="00254638" w:rsidP="00FC3F3A">
      <w:pPr>
        <w:rPr>
          <w:rFonts w:ascii="Calibri" w:eastAsia="Calibri" w:hAnsi="Calibri"/>
          <w:lang w:eastAsia="en-US"/>
        </w:rPr>
      </w:pPr>
      <w:r w:rsidRPr="0066162F">
        <w:rPr>
          <w:lang w:eastAsia="en-US"/>
        </w:rPr>
        <w:t>Public procurement is perceived as one of the most vulnerable stages, being associated with numerous appeals and delays generated by unintentional errors. Beneficiaries stress the need for more consistent support at this stage to prevent bottlenecks and subsequent corrections. In addition, the current guidelines do not seem to sufficiently reflect the needs of small municipalities, which cannot access funding for essential infrastructure – such as sewerage networks – or for mobility projects, due to restrictive eligibility criteria. High co-financing is another major obstacle, difficult to cover without loans or without giving up other local priorities.</w:t>
      </w:r>
    </w:p>
    <w:p w14:paraId="1D123760" w14:textId="3F667BDE" w:rsidR="00254638" w:rsidRPr="0066162F" w:rsidRDefault="00254638" w:rsidP="00FC3F3A">
      <w:pPr>
        <w:rPr>
          <w:b/>
          <w:bCs/>
          <w:color w:val="002060"/>
          <w:lang w:eastAsia="en-US"/>
        </w:rPr>
      </w:pPr>
      <w:r w:rsidRPr="0066162F">
        <w:rPr>
          <w:lang w:eastAsia="en-US"/>
        </w:rPr>
        <w:t xml:space="preserve">For the city of Victoria, administrative simplification means more than optimizing digital tools; it involves adapting the financing and implementation mechanisms to the realities of small ATUs. Real efficiency would involve more predictable deadlines, faster </w:t>
      </w:r>
      <w:r w:rsidR="009D0175" w:rsidRPr="0066162F">
        <w:rPr>
          <w:lang w:eastAsia="en-US"/>
        </w:rPr>
        <w:t>evaluation</w:t>
      </w:r>
      <w:r w:rsidRPr="0066162F">
        <w:rPr>
          <w:lang w:eastAsia="en-US"/>
        </w:rPr>
        <w:t>s, procurement support and tailor-made training programmes for staff in resource-constrained administrations.</w:t>
      </w:r>
    </w:p>
    <w:p w14:paraId="6FDCF381" w14:textId="00DA030D" w:rsidR="00495094" w:rsidRPr="0066162F" w:rsidRDefault="00254638" w:rsidP="000027DA">
      <w:pPr>
        <w:pStyle w:val="Titlu4"/>
        <w:numPr>
          <w:ilvl w:val="1"/>
          <w:numId w:val="28"/>
        </w:numPr>
        <w:ind w:left="432" w:hanging="144"/>
        <w:rPr>
          <w:lang w:eastAsia="en-US"/>
        </w:rPr>
      </w:pPr>
      <w:r w:rsidRPr="0066162F">
        <w:rPr>
          <w:lang w:eastAsia="en-US"/>
        </w:rPr>
        <w:t xml:space="preserve">ATU </w:t>
      </w:r>
      <w:r w:rsidR="00495094" w:rsidRPr="0066162F">
        <w:rPr>
          <w:lang w:eastAsia="en-US"/>
        </w:rPr>
        <w:t xml:space="preserve">COPȘA MICĂ </w:t>
      </w:r>
      <w:r w:rsidRPr="0066162F">
        <w:rPr>
          <w:lang w:eastAsia="en-US"/>
        </w:rPr>
        <w:t>CITY</w:t>
      </w:r>
      <w:r w:rsidR="00495094" w:rsidRPr="0066162F">
        <w:rPr>
          <w:lang w:eastAsia="en-US"/>
        </w:rPr>
        <w:t xml:space="preserve"> </w:t>
      </w:r>
    </w:p>
    <w:p w14:paraId="5399720E" w14:textId="4DB79F86"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40B959A1" w14:textId="77777777" w:rsidR="00254638" w:rsidRPr="0066162F" w:rsidRDefault="00254638" w:rsidP="00FC3F3A">
      <w:pPr>
        <w:rPr>
          <w:color w:val="002060"/>
          <w:lang w:eastAsia="en-US"/>
        </w:rPr>
      </w:pPr>
      <w:r w:rsidRPr="0066162F">
        <w:rPr>
          <w:lang w:eastAsia="en-US"/>
        </w:rPr>
        <w:t xml:space="preserve">Decentralization has had a clear positive impact on the ability of the city of </w:t>
      </w:r>
      <w:proofErr w:type="spellStart"/>
      <w:r w:rsidRPr="0066162F">
        <w:rPr>
          <w:lang w:eastAsia="en-US"/>
        </w:rPr>
        <w:t>Copsa</w:t>
      </w:r>
      <w:proofErr w:type="spellEnd"/>
      <w:r w:rsidRPr="0066162F">
        <w:rPr>
          <w:lang w:eastAsia="en-US"/>
        </w:rPr>
        <w:t xml:space="preserve"> Mică to access and implement European funds. </w:t>
      </w:r>
    </w:p>
    <w:p w14:paraId="21B04776" w14:textId="77777777" w:rsidR="00254638" w:rsidRPr="0066162F" w:rsidRDefault="00254638" w:rsidP="00FC3F3A">
      <w:pPr>
        <w:rPr>
          <w:lang w:eastAsia="en-US"/>
        </w:rPr>
      </w:pPr>
      <w:r w:rsidRPr="0066162F">
        <w:rPr>
          <w:lang w:eastAsia="en-US"/>
        </w:rPr>
        <w:t>The transformation of the Centre RDA into a Managing Authority has led to a visible improvement in the contracting and evaluation processes, which have become faster and more accessible than in the old programming, when bureaucratic procedures and lack of communication at central level caused significant delays. The direct and continuous relationship with the MA representatives is perceived as a major advantage that contributes to local administrative efficiency. However, development gaps between small towns and the rest of the region continue to affect institutional capacity, especially when cities with small budgets are forced to compete with large municipalities for the same lines of funding.</w:t>
      </w:r>
    </w:p>
    <w:p w14:paraId="02B248C5"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14EEA326" w14:textId="0C588FC5" w:rsidR="00495094" w:rsidRPr="0066162F" w:rsidRDefault="00254638" w:rsidP="002974BD">
      <w:pPr>
        <w:rPr>
          <w:lang w:eastAsia="en-US"/>
        </w:rPr>
      </w:pPr>
      <w:r w:rsidRPr="0066162F">
        <w:rPr>
          <w:lang w:eastAsia="en-US"/>
        </w:rPr>
        <w:t xml:space="preserve">The administration of </w:t>
      </w:r>
      <w:proofErr w:type="spellStart"/>
      <w:r w:rsidRPr="0066162F">
        <w:rPr>
          <w:lang w:eastAsia="en-US"/>
        </w:rPr>
        <w:t>Copșa</w:t>
      </w:r>
      <w:proofErr w:type="spellEnd"/>
      <w:r w:rsidRPr="0066162F">
        <w:rPr>
          <w:lang w:eastAsia="en-US"/>
        </w:rPr>
        <w:t xml:space="preserve"> Mică operates with a small team – only two people dedicated to managing all projects with non-reimbursable financing. This structural limitation forces the ATU to resort to external consultancy, an expensive and uneven solution in terms of efficiency. The lack of administrative capacity directly affects the quality of project preparation, especially in the context of short submission deadlines and frequent changes to the guidelines. In addition, the lack of financial resources limits the possibility of hiring additional staff or investing in training, which keeps the administration in a vicious circle of undersizing and oversizing. The city representatives consider that an essential factor for the success of the projects is </w:t>
      </w:r>
      <w:r w:rsidRPr="0066162F">
        <w:rPr>
          <w:lang w:eastAsia="en-US"/>
        </w:rPr>
        <w:lastRenderedPageBreak/>
        <w:t>the allocation of sufficient time for the thorough preparation of the documentation, in conditions of clarity and predictability.</w:t>
      </w:r>
    </w:p>
    <w:p w14:paraId="27E18D8B"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12FFCC4A" w14:textId="5C6ACE44" w:rsidR="00254638" w:rsidRPr="0066162F" w:rsidRDefault="00254638" w:rsidP="00FC3F3A">
      <w:pPr>
        <w:rPr>
          <w:lang w:eastAsia="en-US"/>
        </w:rPr>
      </w:pPr>
      <w:r w:rsidRPr="0066162F">
        <w:rPr>
          <w:lang w:eastAsia="en-US"/>
        </w:rPr>
        <w:t>The collaboration with the Managing Authority is considered efficient and close, as the MA officers are available and responsive to the needs of the beneficiaries. Communication is clearer and more functional than in the ROP 2014–2020 period, and the MySMIS system is appreciated as improved, although it still presents difficulties of use, especially in terms of the location of documents or the differences between the beneficiary interfaces and those of the MA. However, inter-institutional collaboration with other ATUs or regional support networks is almost non-existent. The city's representatives admit that they did not have access to networked learning mechanisms or exchanges of best practices, which represents a missed opportunity to strengthen local administrative capacity through mutual learning and support between beneficiaries.</w:t>
      </w:r>
    </w:p>
    <w:p w14:paraId="7A4CEE99" w14:textId="77777777" w:rsidR="00254638" w:rsidRPr="0066162F" w:rsidRDefault="0025463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746A5ADD" w14:textId="77777777" w:rsidR="00254638" w:rsidRPr="0066162F" w:rsidRDefault="00254638" w:rsidP="00FC3F3A">
      <w:pPr>
        <w:rPr>
          <w:lang w:eastAsia="en-US"/>
        </w:rPr>
      </w:pPr>
      <w:r w:rsidRPr="0066162F">
        <w:rPr>
          <w:lang w:eastAsia="en-US"/>
        </w:rPr>
        <w:t xml:space="preserve">From the perspective of the representatives of the city of </w:t>
      </w:r>
      <w:proofErr w:type="spellStart"/>
      <w:r w:rsidRPr="0066162F">
        <w:rPr>
          <w:lang w:eastAsia="en-US"/>
        </w:rPr>
        <w:t>Copșa</w:t>
      </w:r>
      <w:proofErr w:type="spellEnd"/>
      <w:r w:rsidRPr="0066162F">
        <w:rPr>
          <w:lang w:eastAsia="en-US"/>
        </w:rPr>
        <w:t xml:space="preserve"> Mică, the administrative simplification in the current 2021–2027 programming is perceived only partially, being associated both with visible improvements compared to the previous period, and with difficulties that persist or manifest themselves in new forms. The beneficiaries note that the evaluation and contracting processes are faster compared to the ROP 2014–2020, and the collaboration with the Centre RDA is considered more efficient than the previous interaction with the central structures. The MySMIS interface is seen as more intuitive and better structured, and proactive communication – e.g. notifications on reporting deadlines – is a useful support. At the same time, direct communication with monitoring officers, who are known and easily accessible, facilitates the operational management of projects.</w:t>
      </w:r>
    </w:p>
    <w:p w14:paraId="7B947240" w14:textId="77777777" w:rsidR="00254638" w:rsidRPr="0066162F" w:rsidRDefault="00254638" w:rsidP="00FC3F3A">
      <w:pPr>
        <w:rPr>
          <w:lang w:eastAsia="en-US"/>
        </w:rPr>
      </w:pPr>
      <w:r w:rsidRPr="0066162F">
        <w:rPr>
          <w:lang w:eastAsia="en-US"/>
        </w:rPr>
        <w:t>On the other hand, a number of administrative barriers continue to affect the quality and pace of project implementation. Time pressure remains a major obstacle: the short period between the publication of the guidelines and the deadline for submission leads to the preparation of incomplete or error-prone projects, which can lead to rejections. The lack of an adequate preparation stage before the launch of calls generates a financial risk for small cities, which invest in feasibility studies without guarantees on the final eligibility of the project. Also, the rigidity of the criteria in the guides – including technical limitations or requirements for certain areas – can lead to the rejection of initiatives adapted to local needs, but incompatible with the provisions of the call.</w:t>
      </w:r>
    </w:p>
    <w:p w14:paraId="08EFEF40" w14:textId="202938B8" w:rsidR="00254638" w:rsidRPr="0066162F" w:rsidRDefault="00254638" w:rsidP="00FC3F3A">
      <w:pPr>
        <w:rPr>
          <w:lang w:eastAsia="en-US"/>
        </w:rPr>
      </w:pPr>
      <w:r w:rsidRPr="0066162F">
        <w:rPr>
          <w:lang w:eastAsia="en-US"/>
        </w:rPr>
        <w:t>The differences between the MySMIS interface used by the beneficiaries and the one used by the monitoring officers continue to create confusion, and the subsequent localization of the uploaded documents is sometimes difficult, affecting the transparency and efficiency of the work. Staffing constraints and reduced administrative capacity are systemic obstacles for small towns, which can only be partially compensated for by costly and costly and costly external consultancy. In this context, the need for dedicated thematic training</w:t>
      </w:r>
      <w:r w:rsidR="00FF63CA" w:rsidRPr="0066162F">
        <w:rPr>
          <w:lang w:eastAsia="en-US"/>
        </w:rPr>
        <w:t xml:space="preserve"> sessions</w:t>
      </w:r>
      <w:r w:rsidRPr="0066162F">
        <w:rPr>
          <w:lang w:eastAsia="en-US"/>
        </w:rPr>
        <w:t xml:space="preserve"> is highlighted, especially useful for young civil servants or those with little experience.</w:t>
      </w:r>
    </w:p>
    <w:p w14:paraId="17E7449E" w14:textId="55ACD5BC" w:rsidR="00495094" w:rsidRPr="0066162F" w:rsidRDefault="00254638" w:rsidP="002974BD">
      <w:pPr>
        <w:rPr>
          <w:lang w:eastAsia="en-US"/>
        </w:rPr>
      </w:pPr>
      <w:r w:rsidRPr="0066162F">
        <w:rPr>
          <w:lang w:eastAsia="en-US"/>
        </w:rPr>
        <w:t xml:space="preserve">Overall, the city of </w:t>
      </w:r>
      <w:proofErr w:type="spellStart"/>
      <w:r w:rsidRPr="0066162F">
        <w:rPr>
          <w:lang w:eastAsia="en-US"/>
        </w:rPr>
        <w:t>Cop</w:t>
      </w:r>
      <w:r w:rsidR="00515670">
        <w:rPr>
          <w:lang w:eastAsia="en-US"/>
        </w:rPr>
        <w:t>ș</w:t>
      </w:r>
      <w:r w:rsidRPr="0066162F">
        <w:rPr>
          <w:lang w:eastAsia="en-US"/>
        </w:rPr>
        <w:t>a</w:t>
      </w:r>
      <w:proofErr w:type="spellEnd"/>
      <w:r w:rsidRPr="0066162F">
        <w:rPr>
          <w:lang w:eastAsia="en-US"/>
        </w:rPr>
        <w:t xml:space="preserve"> Mică appreciates the progress in processing speed, communication quality and digitalization, but considers that these improvements are not enough to counterbalance the structural constraints faced by small </w:t>
      </w:r>
      <w:r w:rsidR="00E32BEA" w:rsidRPr="0066162F">
        <w:rPr>
          <w:lang w:eastAsia="en-US"/>
        </w:rPr>
        <w:t>AT</w:t>
      </w:r>
      <w:r w:rsidRPr="0066162F">
        <w:rPr>
          <w:lang w:eastAsia="en-US"/>
        </w:rPr>
        <w:t>Us. Real simplification would require predictable deadlines, adequate preparation periods, methodological flexibility and constant support to strengthen internal administrative capacity.</w:t>
      </w:r>
    </w:p>
    <w:p w14:paraId="62D05314" w14:textId="77777777" w:rsidR="00E32BEA" w:rsidRPr="0066162F" w:rsidRDefault="00E32BEA" w:rsidP="00FC3F3A">
      <w:pPr>
        <w:spacing w:before="120" w:after="120" w:line="276" w:lineRule="auto"/>
        <w:rPr>
          <w:rFonts w:eastAsia="MS Mincho"/>
          <w:b/>
          <w:bCs/>
          <w:i/>
          <w:iCs/>
          <w:color w:val="0F4761"/>
          <w:lang w:eastAsia="en-US"/>
        </w:rPr>
      </w:pPr>
      <w:r w:rsidRPr="0066162F">
        <w:rPr>
          <w:rFonts w:eastAsia="MS Mincho"/>
          <w:b/>
          <w:i/>
          <w:color w:val="0F4761" w:themeColor="accent1" w:themeShade="BF"/>
          <w:lang w:eastAsia="en-US"/>
        </w:rPr>
        <w:t xml:space="preserve">FINDINGS </w:t>
      </w:r>
      <w:r w:rsidRPr="0066162F">
        <w:rPr>
          <w:rFonts w:eastAsia="MS Mincho"/>
          <w:b/>
          <w:bCs/>
          <w:i/>
          <w:iCs/>
          <w:color w:val="0F4761" w:themeColor="accent1" w:themeShade="BF"/>
          <w:lang w:eastAsia="en-US"/>
        </w:rPr>
        <w:t>AND</w:t>
      </w:r>
      <w:r w:rsidRPr="0066162F">
        <w:rPr>
          <w:rFonts w:eastAsia="MS Mincho"/>
          <w:b/>
          <w:i/>
          <w:color w:val="0F4761" w:themeColor="accent1" w:themeShade="BF"/>
          <w:lang w:eastAsia="en-US"/>
        </w:rPr>
        <w:t xml:space="preserve"> CONCLUSIONS </w:t>
      </w:r>
    </w:p>
    <w:p w14:paraId="6D101ED3" w14:textId="77777777" w:rsidR="00E32BEA" w:rsidRPr="0066162F" w:rsidRDefault="00E32BEA" w:rsidP="00FC3F3A">
      <w:pPr>
        <w:rPr>
          <w:lang w:eastAsia="en-US"/>
        </w:rPr>
      </w:pPr>
      <w:r w:rsidRPr="0066162F">
        <w:rPr>
          <w:lang w:eastAsia="en-US"/>
        </w:rPr>
        <w:lastRenderedPageBreak/>
        <w:t>Based on the case studies carried out in the cities of the Centre Region, some general conclusions and lessons learned relevant to improving the implementation of regional programmes and adapting them to local administrative realities are outlined.</w:t>
      </w:r>
    </w:p>
    <w:p w14:paraId="1E7B6876" w14:textId="670753F0" w:rsidR="00E32BEA" w:rsidRPr="0066162F" w:rsidRDefault="00E32BEA" w:rsidP="00FC3F3A">
      <w:pPr>
        <w:rPr>
          <w:lang w:eastAsia="en-US"/>
        </w:rPr>
      </w:pPr>
      <w:r w:rsidRPr="0066162F">
        <w:rPr>
          <w:lang w:eastAsia="en-US"/>
        </w:rPr>
        <w:t>The transformation of RDA into a Managing Authority has generated a significant positive impact on the relationship with the beneficiaries, especially by increasing the efficiency and quality of communication. The institutional proximity and the direct knowledge of the MA teams contribute to a functional collaboration climate, perceived as a major progress compared to the ROP 2014–2020 period.</w:t>
      </w:r>
    </w:p>
    <w:p w14:paraId="7F63283E" w14:textId="77777777" w:rsidR="00E32BEA" w:rsidRPr="0066162F" w:rsidRDefault="00E32BEA" w:rsidP="00FC3F3A">
      <w:pPr>
        <w:rPr>
          <w:lang w:eastAsia="en-US"/>
        </w:rPr>
      </w:pPr>
      <w:r w:rsidRPr="0066162F">
        <w:rPr>
          <w:lang w:eastAsia="en-US"/>
        </w:rPr>
        <w:t>The evaluation, contracting and reimbursement processes have visibly simplified and accelerated, but dysfunctions persist related to insufficient time allocation for project preparation and inconsistencies between the different versions of the MySMIS platform, which sometimes affect the consistency of communication and document tracking.</w:t>
      </w:r>
    </w:p>
    <w:p w14:paraId="1A0BC744" w14:textId="77777777" w:rsidR="00E32BEA" w:rsidRPr="0066162F" w:rsidRDefault="00E32BEA" w:rsidP="00FC3F3A">
      <w:pPr>
        <w:rPr>
          <w:lang w:eastAsia="en-US"/>
        </w:rPr>
      </w:pPr>
      <w:r w:rsidRPr="0066162F">
        <w:rPr>
          <w:lang w:eastAsia="en-US"/>
        </w:rPr>
        <w:t xml:space="preserve">The accessibility of funds remains a major challenge for small towns, which face important local needs that are not sufficiently reflected in the </w:t>
      </w:r>
      <w:proofErr w:type="spellStart"/>
      <w:r w:rsidRPr="0066162F">
        <w:rPr>
          <w:lang w:eastAsia="en-US"/>
        </w:rPr>
        <w:t>programme's</w:t>
      </w:r>
      <w:proofErr w:type="spellEnd"/>
      <w:r w:rsidRPr="0066162F">
        <w:rPr>
          <w:lang w:eastAsia="en-US"/>
        </w:rPr>
        <w:t xml:space="preserve"> priorities. The lack of dedicated calls and the difficulty of covering co-financing generate imbalances in the competition for resources between small and large cities.</w:t>
      </w:r>
    </w:p>
    <w:p w14:paraId="50E82F2E" w14:textId="77777777" w:rsidR="00E32BEA" w:rsidRPr="0066162F" w:rsidRDefault="00E32BEA" w:rsidP="00FC3F3A">
      <w:pPr>
        <w:rPr>
          <w:lang w:eastAsia="en-US"/>
        </w:rPr>
      </w:pPr>
      <w:r w:rsidRPr="0066162F">
        <w:rPr>
          <w:lang w:eastAsia="en-US"/>
        </w:rPr>
        <w:t>Administrative capacity is limited, especially in small towns, where teams are undersized, and calling for external advice is often a costly and qualitatively uneven solution. The need for personalized training is high, including for technical or support staff indirectly involved in implementation.</w:t>
      </w:r>
    </w:p>
    <w:p w14:paraId="23C52445" w14:textId="7666C961" w:rsidR="00495094" w:rsidRPr="0066162F" w:rsidRDefault="00E32BEA" w:rsidP="002974BD">
      <w:pPr>
        <w:rPr>
          <w:lang w:eastAsia="en-US"/>
        </w:rPr>
      </w:pPr>
      <w:r w:rsidRPr="0066162F">
        <w:rPr>
          <w:lang w:eastAsia="en-US"/>
        </w:rPr>
        <w:t>As for digital tools, although the MySMIS platform is considered more intuitive than in the past, structural problems persist related to the interface, organization of documents and the lack of active support for less experienced users</w:t>
      </w:r>
      <w:r w:rsidR="00495094" w:rsidRPr="0066162F">
        <w:rPr>
          <w:lang w:eastAsia="en-US"/>
        </w:rPr>
        <w:t>.</w:t>
      </w:r>
    </w:p>
    <w:tbl>
      <w:tblPr>
        <w:tblStyle w:val="Tabelgril4-Accentuare1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12"/>
        <w:gridCol w:w="3486"/>
        <w:gridCol w:w="4253"/>
      </w:tblGrid>
      <w:tr w:rsidR="00834A58" w:rsidRPr="0066162F" w14:paraId="250DAD21" w14:textId="77777777" w:rsidTr="0099244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12" w:type="dxa"/>
            <w:shd w:val="clear" w:color="auto" w:fill="0F4761" w:themeFill="accent1" w:themeFillShade="BF"/>
            <w:tcMar>
              <w:left w:w="105" w:type="dxa"/>
              <w:right w:w="105" w:type="dxa"/>
            </w:tcMar>
          </w:tcPr>
          <w:p w14:paraId="5D0D1ED7" w14:textId="77777777" w:rsidR="00495094" w:rsidRPr="0066162F" w:rsidRDefault="00495094" w:rsidP="002974BD">
            <w:pPr>
              <w:rPr>
                <w:sz w:val="18"/>
                <w:szCs w:val="18"/>
              </w:rPr>
            </w:pPr>
          </w:p>
        </w:tc>
        <w:tc>
          <w:tcPr>
            <w:tcW w:w="3486" w:type="dxa"/>
            <w:shd w:val="clear" w:color="auto" w:fill="0F4761" w:themeFill="accent1" w:themeFillShade="BF"/>
            <w:tcMar>
              <w:left w:w="105" w:type="dxa"/>
              <w:right w:w="105" w:type="dxa"/>
            </w:tcMar>
          </w:tcPr>
          <w:p w14:paraId="5B650BA6" w14:textId="5A060CE5" w:rsidR="00495094" w:rsidRPr="0066162F" w:rsidRDefault="00E32BEA"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Particular findings</w:t>
            </w:r>
          </w:p>
        </w:tc>
        <w:tc>
          <w:tcPr>
            <w:tcW w:w="4253" w:type="dxa"/>
            <w:shd w:val="clear" w:color="auto" w:fill="0F4761" w:themeFill="accent1" w:themeFillShade="BF"/>
            <w:tcMar>
              <w:left w:w="105" w:type="dxa"/>
              <w:right w:w="105" w:type="dxa"/>
            </w:tcMar>
          </w:tcPr>
          <w:p w14:paraId="4E7CCE93" w14:textId="757C2719" w:rsidR="00495094" w:rsidRPr="0066162F" w:rsidRDefault="00E32BEA"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Cross-cutting common findings</w:t>
            </w:r>
          </w:p>
        </w:tc>
      </w:tr>
      <w:tr w:rsidR="00834A58" w:rsidRPr="0066162F" w14:paraId="7041FB22" w14:textId="77777777" w:rsidTr="00992446">
        <w:trPr>
          <w:trHeight w:val="5212"/>
        </w:trPr>
        <w:tc>
          <w:tcPr>
            <w:cnfStyle w:val="001000000000" w:firstRow="0" w:lastRow="0" w:firstColumn="1" w:lastColumn="0" w:oddVBand="0" w:evenVBand="0" w:oddHBand="0" w:evenHBand="0" w:firstRowFirstColumn="0" w:firstRowLastColumn="0" w:lastRowFirstColumn="0" w:lastRowLastColumn="0"/>
            <w:tcW w:w="1612" w:type="dxa"/>
            <w:shd w:val="clear" w:color="auto" w:fill="F2F2F2" w:themeFill="background1" w:themeFillShade="F2"/>
            <w:tcMar>
              <w:left w:w="105" w:type="dxa"/>
              <w:right w:w="105" w:type="dxa"/>
            </w:tcMar>
          </w:tcPr>
          <w:p w14:paraId="18B788A8" w14:textId="248AE396" w:rsidR="00495094" w:rsidRPr="0066162F" w:rsidRDefault="00E32BEA" w:rsidP="002974BD">
            <w:pPr>
              <w:rPr>
                <w:sz w:val="18"/>
                <w:szCs w:val="18"/>
              </w:rPr>
            </w:pPr>
            <w:r w:rsidRPr="0066162F">
              <w:rPr>
                <w:sz w:val="18"/>
                <w:szCs w:val="18"/>
              </w:rPr>
              <w:t xml:space="preserve">ATU </w:t>
            </w:r>
            <w:r w:rsidR="00495094" w:rsidRPr="0066162F">
              <w:rPr>
                <w:sz w:val="18"/>
                <w:szCs w:val="18"/>
              </w:rPr>
              <w:t>CUG</w:t>
            </w:r>
            <w:r w:rsidRPr="0066162F">
              <w:rPr>
                <w:sz w:val="18"/>
                <w:szCs w:val="18"/>
              </w:rPr>
              <w:t>I</w:t>
            </w:r>
            <w:r w:rsidR="00495094" w:rsidRPr="0066162F">
              <w:rPr>
                <w:sz w:val="18"/>
                <w:szCs w:val="18"/>
              </w:rPr>
              <w:t>R</w:t>
            </w:r>
            <w:r w:rsidRPr="0066162F">
              <w:rPr>
                <w:sz w:val="18"/>
                <w:szCs w:val="18"/>
              </w:rPr>
              <w:t xml:space="preserve"> City</w:t>
            </w:r>
          </w:p>
        </w:tc>
        <w:tc>
          <w:tcPr>
            <w:tcW w:w="3486" w:type="dxa"/>
            <w:tcMar>
              <w:left w:w="105" w:type="dxa"/>
              <w:right w:w="105" w:type="dxa"/>
            </w:tcMar>
          </w:tcPr>
          <w:p w14:paraId="1EC28673"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It would be very helpful to introduce a pre-verification stage of the procurement documentation, in order to prevent subsequent corrections from occurring.</w:t>
            </w:r>
          </w:p>
          <w:p w14:paraId="27ACA187"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6162F">
              <w:rPr>
                <w:sz w:val="18"/>
                <w:szCs w:val="18"/>
              </w:rPr>
              <w:t>Although the guides are well structured, they seem less and less adapted to street infrastructure projects, focusing on areas that are difficult for small towns to access.</w:t>
            </w:r>
          </w:p>
          <w:p w14:paraId="24BD70EA"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6162F">
              <w:rPr>
                <w:sz w:val="18"/>
                <w:szCs w:val="18"/>
              </w:rPr>
              <w:t>At the same time, it is considered necessary to organize regular consultations between beneficiaries, for the exchange of experience and to avoid repeating the same errors.</w:t>
            </w:r>
          </w:p>
          <w:p w14:paraId="59D6D908" w14:textId="77777777" w:rsidR="00495094" w:rsidRPr="0066162F" w:rsidRDefault="00495094" w:rsidP="002974BD">
            <w:pPr>
              <w:cnfStyle w:val="000000000000" w:firstRow="0" w:lastRow="0" w:firstColumn="0" w:lastColumn="0" w:oddVBand="0" w:evenVBand="0" w:oddHBand="0" w:evenHBand="0" w:firstRowFirstColumn="0" w:firstRowLastColumn="0" w:lastRowFirstColumn="0" w:lastRowLastColumn="0"/>
              <w:rPr>
                <w:sz w:val="18"/>
                <w:szCs w:val="18"/>
              </w:rPr>
            </w:pPr>
          </w:p>
        </w:tc>
        <w:tc>
          <w:tcPr>
            <w:tcW w:w="4253" w:type="dxa"/>
            <w:vMerge w:val="restart"/>
            <w:tcMar>
              <w:left w:w="105" w:type="dxa"/>
              <w:right w:w="105" w:type="dxa"/>
            </w:tcMar>
          </w:tcPr>
          <w:p w14:paraId="665B3ECB" w14:textId="058F68F2" w:rsidR="00E32BEA" w:rsidRPr="0066162F" w:rsidRDefault="00495094"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 </w:t>
            </w:r>
            <w:r w:rsidR="00E32BEA" w:rsidRPr="0066162F">
              <w:rPr>
                <w:sz w:val="18"/>
                <w:szCs w:val="18"/>
              </w:rPr>
              <w:t>The beneficiaries believe that the transformation of RDA into MA has significantly improved the relationship and processes. Response time has been considerably reduced (e.g. to reimbursement requests, addenda, clarifications) Communication with the MA is much more direct and efficient, compared to the ROP period 2014–2020, when there were indirect interactions and delays from ministries. Proximity and familiarity with the MA team is perceived as an advantage: beneficiaries know their contacts and receive prompt assistance</w:t>
            </w:r>
          </w:p>
          <w:p w14:paraId="5584E343"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p>
          <w:p w14:paraId="660F624C"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All beneficiaries appreciate that the processes are faster, but structural difficulties persist. The evaluation, contracting and reimbursement processes are significantly more efficient than in the previous period. Monitoring plans and automatic deadline notifications are useful, but sometimes gaps arise between what the MA sees and what the beneficiary sees in MySMIS. Problems in implementation are often related to insufficient time for project preparation, which leads to incomplete studies or inaccuracies in evaluation.</w:t>
            </w:r>
          </w:p>
          <w:p w14:paraId="773AD918"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p>
          <w:p w14:paraId="27A7659B"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lastRenderedPageBreak/>
              <w:t>Small towns feel disadvantaged in competition with large cities and signal insufficiently covered local needs. There are no dedicated calls for small urbans, and co-financing is difficult to cover without loans or giving up other investments. Important needs, such as the rehabilitation of public buildings, street infrastructure, sewerage or rural mobility, are not found in the priorities of the programme. The limited financial and administrative resources of small towns are perceived as a structural barrier in accessing funds efficiently.</w:t>
            </w:r>
          </w:p>
          <w:p w14:paraId="5BF1B6C3"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p>
          <w:p w14:paraId="62FD2D4E" w14:textId="55C8F3C4"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MySMIS although the interface is more user-friendly than in the previous period, technical problems persist. The different interface between the MA and the beneficiaries creates confusion and difficulties in tracking documents or communication. The lack of a logical structuring of the uploaded documents makes it difficult to find them. The system is more intuitive, but still requires improvements and more active support for less experienced users</w:t>
            </w:r>
          </w:p>
          <w:p w14:paraId="25BFFAB4"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p>
          <w:p w14:paraId="33BCE24A" w14:textId="51019E69" w:rsidR="00495094"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Beneficiaries in small towns report insufficient administrative capacity. Implementation teams are extremely small in number, sometimes consisting of 2 people managing dozens of projects. External consulting is useful but expensive, and the quality of services varies. Personalized training is required on priorities and stages of the projects, so that the staff from various departments can contribute effectively. It is essential to allocate more time between the launch of the guides and the submission of the projects – at least 6 months is considered optimal. Consultation with beneficiaries should be intensified in the programming phase to reflect the specificities of small towns. The eligibility and evaluation rules should be adapted more flexibly, taking into account the realities on the ground (e.g. green spaces of 2500 sqm, distances from roads, etc.)</w:t>
            </w:r>
          </w:p>
        </w:tc>
      </w:tr>
      <w:tr w:rsidR="00834A58" w:rsidRPr="0066162F" w14:paraId="6098777C" w14:textId="77777777" w:rsidTr="00992446">
        <w:trPr>
          <w:trHeight w:val="300"/>
        </w:trPr>
        <w:tc>
          <w:tcPr>
            <w:cnfStyle w:val="001000000000" w:firstRow="0" w:lastRow="0" w:firstColumn="1" w:lastColumn="0" w:oddVBand="0" w:evenVBand="0" w:oddHBand="0" w:evenHBand="0" w:firstRowFirstColumn="0" w:firstRowLastColumn="0" w:lastRowFirstColumn="0" w:lastRowLastColumn="0"/>
            <w:tcW w:w="1612" w:type="dxa"/>
            <w:shd w:val="clear" w:color="auto" w:fill="F2F2F2" w:themeFill="background1" w:themeFillShade="F2"/>
            <w:tcMar>
              <w:left w:w="105" w:type="dxa"/>
              <w:right w:w="105" w:type="dxa"/>
            </w:tcMar>
          </w:tcPr>
          <w:p w14:paraId="2E4C47C8" w14:textId="16D84C8A" w:rsidR="00495094" w:rsidRPr="0066162F" w:rsidRDefault="00E32BEA" w:rsidP="002974BD">
            <w:pPr>
              <w:rPr>
                <w:sz w:val="18"/>
                <w:szCs w:val="18"/>
              </w:rPr>
            </w:pPr>
            <w:r w:rsidRPr="0066162F">
              <w:rPr>
                <w:sz w:val="18"/>
                <w:szCs w:val="18"/>
              </w:rPr>
              <w:t>ATU</w:t>
            </w:r>
            <w:r w:rsidR="00495094" w:rsidRPr="0066162F">
              <w:rPr>
                <w:sz w:val="18"/>
                <w:szCs w:val="18"/>
              </w:rPr>
              <w:t xml:space="preserve"> VICTORIA</w:t>
            </w:r>
            <w:r w:rsidRPr="0066162F">
              <w:rPr>
                <w:sz w:val="18"/>
                <w:szCs w:val="18"/>
              </w:rPr>
              <w:t xml:space="preserve"> City</w:t>
            </w:r>
          </w:p>
        </w:tc>
        <w:tc>
          <w:tcPr>
            <w:tcW w:w="3486" w:type="dxa"/>
            <w:tcMar>
              <w:left w:w="105" w:type="dxa"/>
              <w:right w:w="105" w:type="dxa"/>
            </w:tcMar>
          </w:tcPr>
          <w:p w14:paraId="3308DB22"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6162F">
              <w:rPr>
                <w:sz w:val="18"/>
                <w:szCs w:val="18"/>
              </w:rPr>
              <w:t xml:space="preserve">It clearly states that it was not involved in the strategy development process and that the needs of small towns are not </w:t>
            </w:r>
            <w:r w:rsidRPr="0066162F">
              <w:rPr>
                <w:sz w:val="18"/>
                <w:szCs w:val="18"/>
              </w:rPr>
              <w:lastRenderedPageBreak/>
              <w:t>sufficiently integrated into the programming documents.</w:t>
            </w:r>
          </w:p>
          <w:p w14:paraId="75CB8948"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6162F">
              <w:rPr>
                <w:sz w:val="18"/>
                <w:szCs w:val="18"/>
              </w:rPr>
              <w:t>Stresses the inequality of opportunity between small and large cities, especially in terms of co-financing, perceived as a major barrier that can only be overcome by borrowing or by redirecting resources from other local priorities.</w:t>
            </w:r>
          </w:p>
          <w:p w14:paraId="1C5E7882"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66162F">
              <w:rPr>
                <w:sz w:val="18"/>
                <w:szCs w:val="18"/>
              </w:rPr>
              <w:t>It describes an uneven experience in relation to the MA: very good communication in the case of one project and total lack of feedback in the case of another.</w:t>
            </w:r>
          </w:p>
          <w:p w14:paraId="70809547" w14:textId="467A89E4" w:rsidR="00495094" w:rsidRPr="0066162F" w:rsidRDefault="00E32BEA" w:rsidP="002974BD">
            <w:pPr>
              <w:cnfStyle w:val="000000000000" w:firstRow="0" w:lastRow="0" w:firstColumn="0" w:lastColumn="0" w:oddVBand="0" w:evenVBand="0" w:oddHBand="0" w:evenHBand="0" w:firstRowFirstColumn="0" w:firstRowLastColumn="0" w:lastRowFirstColumn="0" w:lastRowLastColumn="0"/>
              <w:rPr>
                <w:rFonts w:ascii="Arial" w:eastAsia="Arial" w:hAnsi="Arial"/>
                <w:sz w:val="18"/>
                <w:szCs w:val="18"/>
              </w:rPr>
            </w:pPr>
            <w:r w:rsidRPr="0066162F">
              <w:rPr>
                <w:sz w:val="18"/>
                <w:szCs w:val="18"/>
              </w:rPr>
              <w:t>It proposes the organi</w:t>
            </w:r>
            <w:r w:rsidR="00515670">
              <w:rPr>
                <w:sz w:val="18"/>
                <w:szCs w:val="18"/>
              </w:rPr>
              <w:t>z</w:t>
            </w:r>
            <w:r w:rsidRPr="0066162F">
              <w:rPr>
                <w:sz w:val="18"/>
                <w:szCs w:val="18"/>
              </w:rPr>
              <w:t>ation of speciali</w:t>
            </w:r>
            <w:r w:rsidR="00515670">
              <w:rPr>
                <w:sz w:val="18"/>
                <w:szCs w:val="18"/>
              </w:rPr>
              <w:t>z</w:t>
            </w:r>
            <w:r w:rsidRPr="0066162F">
              <w:rPr>
                <w:sz w:val="18"/>
                <w:szCs w:val="18"/>
              </w:rPr>
              <w:t>ed trainings – economic, technical and in the field of public procurement – to support the small staff who have to manage a wide range of responsibilities</w:t>
            </w:r>
            <w:r w:rsidR="00495094" w:rsidRPr="0066162F">
              <w:rPr>
                <w:sz w:val="18"/>
                <w:szCs w:val="18"/>
              </w:rPr>
              <w:t>.</w:t>
            </w:r>
          </w:p>
        </w:tc>
        <w:tc>
          <w:tcPr>
            <w:tcW w:w="4253" w:type="dxa"/>
            <w:vMerge/>
            <w:vAlign w:val="center"/>
          </w:tcPr>
          <w:p w14:paraId="0FEBB557" w14:textId="77777777" w:rsidR="00495094" w:rsidRPr="0066162F" w:rsidRDefault="00495094" w:rsidP="002974BD">
            <w:pPr>
              <w:cnfStyle w:val="000000000000" w:firstRow="0" w:lastRow="0" w:firstColumn="0" w:lastColumn="0" w:oddVBand="0" w:evenVBand="0" w:oddHBand="0" w:evenHBand="0" w:firstRowFirstColumn="0" w:firstRowLastColumn="0" w:lastRowFirstColumn="0" w:lastRowLastColumn="0"/>
              <w:rPr>
                <w:sz w:val="18"/>
                <w:szCs w:val="18"/>
              </w:rPr>
            </w:pPr>
          </w:p>
        </w:tc>
      </w:tr>
      <w:tr w:rsidR="00834A58" w:rsidRPr="0066162F" w14:paraId="6EEF5AB4" w14:textId="77777777" w:rsidTr="00992446">
        <w:trPr>
          <w:trHeight w:val="5062"/>
        </w:trPr>
        <w:tc>
          <w:tcPr>
            <w:cnfStyle w:val="001000000000" w:firstRow="0" w:lastRow="0" w:firstColumn="1" w:lastColumn="0" w:oddVBand="0" w:evenVBand="0" w:oddHBand="0" w:evenHBand="0" w:firstRowFirstColumn="0" w:firstRowLastColumn="0" w:lastRowFirstColumn="0" w:lastRowLastColumn="0"/>
            <w:tcW w:w="1612" w:type="dxa"/>
            <w:shd w:val="clear" w:color="auto" w:fill="F2F2F2" w:themeFill="background1" w:themeFillShade="F2"/>
            <w:tcMar>
              <w:left w:w="105" w:type="dxa"/>
              <w:right w:w="105" w:type="dxa"/>
            </w:tcMar>
          </w:tcPr>
          <w:p w14:paraId="542CC8AE" w14:textId="4D44F564" w:rsidR="00495094" w:rsidRPr="0066162F" w:rsidRDefault="00E32BEA" w:rsidP="002974BD">
            <w:pPr>
              <w:rPr>
                <w:sz w:val="18"/>
                <w:szCs w:val="18"/>
              </w:rPr>
            </w:pPr>
            <w:r w:rsidRPr="0066162F">
              <w:rPr>
                <w:sz w:val="18"/>
                <w:szCs w:val="18"/>
              </w:rPr>
              <w:t>ATU</w:t>
            </w:r>
            <w:r w:rsidR="00495094" w:rsidRPr="0066162F">
              <w:rPr>
                <w:sz w:val="18"/>
                <w:szCs w:val="18"/>
              </w:rPr>
              <w:t xml:space="preserve"> COP</w:t>
            </w:r>
            <w:r w:rsidR="00515670">
              <w:rPr>
                <w:sz w:val="18"/>
                <w:szCs w:val="18"/>
              </w:rPr>
              <w:t>Ș</w:t>
            </w:r>
            <w:r w:rsidR="00495094" w:rsidRPr="0066162F">
              <w:rPr>
                <w:sz w:val="18"/>
                <w:szCs w:val="18"/>
              </w:rPr>
              <w:t>A MIC</w:t>
            </w:r>
            <w:r w:rsidR="00515670">
              <w:rPr>
                <w:sz w:val="18"/>
                <w:szCs w:val="18"/>
              </w:rPr>
              <w:t>Ă</w:t>
            </w:r>
            <w:r w:rsidRPr="0066162F">
              <w:rPr>
                <w:sz w:val="18"/>
                <w:szCs w:val="18"/>
              </w:rPr>
              <w:t xml:space="preserve"> City</w:t>
            </w:r>
          </w:p>
        </w:tc>
        <w:tc>
          <w:tcPr>
            <w:tcW w:w="3486" w:type="dxa"/>
            <w:tcMar>
              <w:left w:w="105" w:type="dxa"/>
              <w:right w:w="105" w:type="dxa"/>
            </w:tcMar>
          </w:tcPr>
          <w:p w14:paraId="00013529" w14:textId="6608D461"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It clearly exposes the problem of lack of time for project preparation – the lack of a clear timeline in the pre-programming phase leads to incomplete studies and losses in evaluation. </w:t>
            </w:r>
          </w:p>
          <w:p w14:paraId="496122A9"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It provides concrete examples of rejection of projects for minor technical reasons (e.g. thickness of thermal insulation exceeding the property limit), signaling the rigidity of the system and the lack of adaptation to the context. </w:t>
            </w:r>
            <w:r w:rsidRPr="0066162F">
              <w:rPr>
                <w:rFonts w:ascii="Calibri" w:hAnsi="Calibri"/>
                <w:sz w:val="18"/>
                <w:szCs w:val="18"/>
              </w:rPr>
              <w:br/>
            </w:r>
          </w:p>
          <w:p w14:paraId="5563A85F" w14:textId="7BC8844C" w:rsidR="00495094"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Expresses concern that if projects are contracted late (e.g. 2026), there is a real risk of loss of funds</w:t>
            </w:r>
            <w:r w:rsidR="00495094" w:rsidRPr="0066162F">
              <w:rPr>
                <w:sz w:val="18"/>
                <w:szCs w:val="18"/>
              </w:rPr>
              <w:t>.</w:t>
            </w:r>
          </w:p>
        </w:tc>
        <w:tc>
          <w:tcPr>
            <w:tcW w:w="4253" w:type="dxa"/>
            <w:vMerge/>
            <w:vAlign w:val="center"/>
          </w:tcPr>
          <w:p w14:paraId="6B3F1AAD" w14:textId="77777777" w:rsidR="00495094" w:rsidRPr="0066162F" w:rsidRDefault="00495094" w:rsidP="002974BD">
            <w:pPr>
              <w:cnfStyle w:val="000000000000" w:firstRow="0" w:lastRow="0" w:firstColumn="0" w:lastColumn="0" w:oddVBand="0" w:evenVBand="0" w:oddHBand="0" w:evenHBand="0" w:firstRowFirstColumn="0" w:firstRowLastColumn="0" w:lastRowFirstColumn="0" w:lastRowLastColumn="0"/>
              <w:rPr>
                <w:sz w:val="18"/>
                <w:szCs w:val="18"/>
              </w:rPr>
            </w:pPr>
          </w:p>
        </w:tc>
      </w:tr>
    </w:tbl>
    <w:p w14:paraId="60866763" w14:textId="77777777" w:rsidR="00E32BEA" w:rsidRPr="0066162F" w:rsidRDefault="00E32BEA" w:rsidP="00FC3F3A">
      <w:pPr>
        <w:rPr>
          <w:lang w:eastAsia="en-US"/>
        </w:rPr>
      </w:pPr>
      <w:r w:rsidRPr="0066162F">
        <w:rPr>
          <w:lang w:eastAsia="en-US"/>
        </w:rPr>
        <w:t xml:space="preserve">It is crucial to allocate sufficient time between the publication of the guides and the deadline for submitting projects; An interval of at least six months is considered reasonable to ensure the thorough preparation of the documentation. </w:t>
      </w:r>
    </w:p>
    <w:p w14:paraId="1F391E8D" w14:textId="77777777" w:rsidR="00E32BEA" w:rsidRPr="0066162F" w:rsidRDefault="00E32BEA" w:rsidP="00FC3F3A">
      <w:pPr>
        <w:rPr>
          <w:lang w:eastAsia="en-US"/>
        </w:rPr>
      </w:pPr>
      <w:r w:rsidRPr="0066162F">
        <w:rPr>
          <w:lang w:eastAsia="en-US"/>
        </w:rPr>
        <w:t>At the same time, the programming of interventions must be better correlated with the specific needs of small cities, through a more structured dialogue in the planning phases and through calls or conditions adapted to the actual implementation capacity. The eligibility rules and evaluation criteria should include a greater degree of flexibility, taking into account the diversity of situations on the ground. For example, minimum areas required for green spaces or distances from national roads may constitute unjustified obstacles for localities with different urban characteristics.</w:t>
      </w:r>
    </w:p>
    <w:p w14:paraId="6D55DC0A" w14:textId="77777777" w:rsidR="00E32BEA" w:rsidRPr="0066162F" w:rsidRDefault="00E32BEA" w:rsidP="00FC3F3A">
      <w:pPr>
        <w:rPr>
          <w:lang w:eastAsia="en-US"/>
        </w:rPr>
      </w:pPr>
      <w:r w:rsidRPr="0066162F">
        <w:rPr>
          <w:lang w:eastAsia="en-US"/>
        </w:rPr>
        <w:lastRenderedPageBreak/>
        <w:t>Overall, it reflects a clear trend of progress in the implementation of the programme, but also the need for a differentiated and more inclusive approach, which ensures fairer conditions of access to finance for all types of cities in the region.</w:t>
      </w:r>
    </w:p>
    <w:p w14:paraId="1243F1E0" w14:textId="11E75D27" w:rsidR="00495094" w:rsidRPr="0066162F" w:rsidRDefault="00E32BEA" w:rsidP="002974BD">
      <w:pPr>
        <w:rPr>
          <w:lang w:eastAsia="en-US"/>
        </w:rPr>
      </w:pPr>
      <w:r w:rsidRPr="0066162F">
        <w:rPr>
          <w:lang w:eastAsia="en-US"/>
        </w:rPr>
        <w:t>The most important conclusions that can be drawn from the case studies that were centered on the experience in implementing the PR Center program at the level of common beneficiaries can be grouped as follows</w:t>
      </w:r>
      <w:r w:rsidR="00495094" w:rsidRPr="0066162F">
        <w:rPr>
          <w:lang w:eastAsia="en-US"/>
        </w:rPr>
        <w:t>:</w:t>
      </w:r>
    </w:p>
    <w:p w14:paraId="53A2E8EE" w14:textId="1CCBDD58" w:rsidR="00495094" w:rsidRPr="0066162F" w:rsidRDefault="00E32BEA" w:rsidP="000027DA">
      <w:pPr>
        <w:pStyle w:val="Listparagraf"/>
        <w:numPr>
          <w:ilvl w:val="0"/>
          <w:numId w:val="56"/>
        </w:numPr>
        <w:rPr>
          <w:lang w:eastAsia="en-US"/>
        </w:rPr>
      </w:pPr>
      <w:r w:rsidRPr="0066162F">
        <w:rPr>
          <w:b/>
          <w:bCs/>
          <w:lang w:eastAsia="en-US"/>
        </w:rPr>
        <w:t>Decentralization proves its usefulness</w:t>
      </w:r>
      <w:r w:rsidR="00495094" w:rsidRPr="0066162F">
        <w:rPr>
          <w:lang w:eastAsia="en-US"/>
        </w:rPr>
        <w:t xml:space="preserve">, </w:t>
      </w:r>
      <w:r w:rsidRPr="0066162F">
        <w:rPr>
          <w:lang w:eastAsia="en-US"/>
        </w:rPr>
        <w:t xml:space="preserve">but its impact depends on the administrative capacity of cities – the rapprochement between the MA and beneficiaries has led to faster processes, clear communication and direct support, but small cities do not have the resources to fully exploit this advantage. Without sufficient staff, continuous training and tailored support mechanisms, </w:t>
      </w:r>
      <w:r w:rsidR="00992446" w:rsidRPr="0066162F">
        <w:rPr>
          <w:lang w:eastAsia="en-US"/>
        </w:rPr>
        <w:t>decentralization</w:t>
      </w:r>
      <w:r w:rsidRPr="0066162F">
        <w:rPr>
          <w:lang w:eastAsia="en-US"/>
        </w:rPr>
        <w:t xml:space="preserve"> risks reaching its limits.</w:t>
      </w:r>
    </w:p>
    <w:p w14:paraId="2BCEC209" w14:textId="06B43BF1" w:rsidR="00495094" w:rsidRPr="0066162F" w:rsidRDefault="00E32BEA" w:rsidP="000027DA">
      <w:pPr>
        <w:pStyle w:val="Listparagraf"/>
        <w:numPr>
          <w:ilvl w:val="0"/>
          <w:numId w:val="56"/>
        </w:numPr>
        <w:rPr>
          <w:lang w:eastAsia="en-US"/>
        </w:rPr>
      </w:pPr>
      <w:r w:rsidRPr="0066162F">
        <w:rPr>
          <w:b/>
          <w:bCs/>
          <w:lang w:eastAsia="en-US"/>
        </w:rPr>
        <w:t>Procedural simplification is key</w:t>
      </w:r>
      <w:r w:rsidR="00495094" w:rsidRPr="0066162F">
        <w:rPr>
          <w:lang w:eastAsia="en-US"/>
        </w:rPr>
        <w:t xml:space="preserve">, </w:t>
      </w:r>
      <w:r w:rsidRPr="0066162F">
        <w:rPr>
          <w:lang w:eastAsia="en-US"/>
        </w:rPr>
        <w:t xml:space="preserve">but still insufficiently carried out – although the </w:t>
      </w:r>
      <w:r w:rsidR="009D0175" w:rsidRPr="0066162F">
        <w:rPr>
          <w:lang w:eastAsia="en-US"/>
        </w:rPr>
        <w:t>evaluation</w:t>
      </w:r>
      <w:r w:rsidRPr="0066162F">
        <w:rPr>
          <w:lang w:eastAsia="en-US"/>
        </w:rPr>
        <w:t xml:space="preserve"> and reimbursement processes are faster than in the previous period, the administrative burden remains high. The MySMIS platform is more intuitive, but the differences between the MA interface and that of the beneficiaries, the unnecessary duplication of documentation and numerous clarifications make it difficult to implement, especially for small teams</w:t>
      </w:r>
      <w:r w:rsidR="00495094" w:rsidRPr="0066162F">
        <w:rPr>
          <w:lang w:eastAsia="en-US"/>
        </w:rPr>
        <w:t>.</w:t>
      </w:r>
    </w:p>
    <w:p w14:paraId="35F6A95D" w14:textId="610E5E1E" w:rsidR="00495094" w:rsidRPr="0066162F" w:rsidRDefault="00E32BEA" w:rsidP="000027DA">
      <w:pPr>
        <w:pStyle w:val="Listparagraf"/>
        <w:numPr>
          <w:ilvl w:val="0"/>
          <w:numId w:val="56"/>
        </w:numPr>
        <w:rPr>
          <w:lang w:eastAsia="en-US"/>
        </w:rPr>
      </w:pPr>
      <w:r w:rsidRPr="0066162F">
        <w:rPr>
          <w:b/>
          <w:bCs/>
          <w:lang w:eastAsia="en-US"/>
        </w:rPr>
        <w:t>Public procurement continues to be one of the most problematic stages</w:t>
      </w:r>
      <w:r w:rsidR="00495094" w:rsidRPr="0066162F">
        <w:rPr>
          <w:lang w:eastAsia="en-US"/>
        </w:rPr>
        <w:t xml:space="preserve"> – </w:t>
      </w:r>
      <w:r w:rsidRPr="0066162F">
        <w:rPr>
          <w:lang w:eastAsia="en-US"/>
        </w:rPr>
        <w:t>The lack of pre-verification of documentation, different interpretations of the rules and the rigidity of technical criteria generate delays, appeals and avoidable corrections. The beneficiaries request a preventive mechanism, through ex-ante verifications and methodological support applied</w:t>
      </w:r>
      <w:r w:rsidR="00495094" w:rsidRPr="0066162F">
        <w:rPr>
          <w:lang w:eastAsia="en-US"/>
        </w:rPr>
        <w:t>.</w:t>
      </w:r>
    </w:p>
    <w:p w14:paraId="52CC234F" w14:textId="5CF4185A" w:rsidR="00495094" w:rsidRPr="0066162F" w:rsidRDefault="00E32BEA" w:rsidP="000027DA">
      <w:pPr>
        <w:pStyle w:val="Listparagraf"/>
        <w:numPr>
          <w:ilvl w:val="0"/>
          <w:numId w:val="56"/>
        </w:numPr>
        <w:rPr>
          <w:lang w:eastAsia="en-US"/>
        </w:rPr>
      </w:pPr>
      <w:r w:rsidRPr="0066162F">
        <w:rPr>
          <w:b/>
          <w:bCs/>
          <w:lang w:eastAsia="en-US"/>
        </w:rPr>
        <w:t>External consultancy is necessary, but not always accessible</w:t>
      </w:r>
      <w:r w:rsidR="00495094" w:rsidRPr="0066162F">
        <w:rPr>
          <w:lang w:eastAsia="en-US"/>
        </w:rPr>
        <w:t xml:space="preserve"> – </w:t>
      </w:r>
      <w:r w:rsidRPr="0066162F">
        <w:rPr>
          <w:lang w:eastAsia="en-US"/>
        </w:rPr>
        <w:t>Small towns depend on consultancy to make up for the lack of staff and expertise, but high costs and variable quality limit the effectiveness of this support. Beneficiaries signal the need for consultancy services to be eligible in all types of calls and accompanied by quality assurance mechanisms</w:t>
      </w:r>
      <w:r w:rsidR="00495094" w:rsidRPr="0066162F">
        <w:rPr>
          <w:lang w:eastAsia="en-US"/>
        </w:rPr>
        <w:t>.</w:t>
      </w:r>
    </w:p>
    <w:p w14:paraId="7C737552" w14:textId="4BDE49AE" w:rsidR="00495094" w:rsidRPr="0066162F" w:rsidRDefault="00E32BEA" w:rsidP="000027DA">
      <w:pPr>
        <w:pStyle w:val="Listparagraf"/>
        <w:numPr>
          <w:ilvl w:val="0"/>
          <w:numId w:val="56"/>
        </w:numPr>
        <w:rPr>
          <w:lang w:eastAsia="en-US"/>
        </w:rPr>
      </w:pPr>
      <w:r w:rsidRPr="0066162F">
        <w:rPr>
          <w:b/>
          <w:bCs/>
          <w:lang w:eastAsia="en-US"/>
        </w:rPr>
        <w:t>Thematic and budgetary flexibility is crucial</w:t>
      </w:r>
      <w:r w:rsidR="00495094" w:rsidRPr="0066162F">
        <w:rPr>
          <w:lang w:eastAsia="en-US"/>
        </w:rPr>
        <w:t xml:space="preserve"> </w:t>
      </w:r>
      <w:r w:rsidRPr="0066162F">
        <w:rPr>
          <w:lang w:eastAsia="en-US"/>
        </w:rPr>
        <w:t xml:space="preserve">to adapt interventions to the real needs of small towns – </w:t>
      </w:r>
      <w:r w:rsidR="00992446" w:rsidRPr="0066162F">
        <w:rPr>
          <w:lang w:eastAsia="en-US"/>
        </w:rPr>
        <w:t>standardized</w:t>
      </w:r>
      <w:r w:rsidRPr="0066162F">
        <w:rPr>
          <w:lang w:eastAsia="en-US"/>
        </w:rPr>
        <w:t xml:space="preserve"> requirements for minimum areas, technical criteria or indicators do not reflect the diversity of urban contexts in the region and lead to the rejection of viable projects. Small towns feel disadvantaged compared to large municipalities, in particular due to high co-financing and lack of dedicated calls</w:t>
      </w:r>
      <w:r w:rsidR="00495094" w:rsidRPr="0066162F">
        <w:rPr>
          <w:lang w:eastAsia="en-US"/>
        </w:rPr>
        <w:t>.</w:t>
      </w:r>
    </w:p>
    <w:p w14:paraId="7468D301" w14:textId="7E39638D" w:rsidR="00495094" w:rsidRPr="0066162F" w:rsidRDefault="00E32BEA" w:rsidP="000027DA">
      <w:pPr>
        <w:pStyle w:val="Listparagraf"/>
        <w:numPr>
          <w:ilvl w:val="0"/>
          <w:numId w:val="56"/>
        </w:numPr>
        <w:rPr>
          <w:lang w:eastAsia="en-US"/>
        </w:rPr>
      </w:pPr>
      <w:r w:rsidRPr="0066162F">
        <w:rPr>
          <w:b/>
          <w:bCs/>
          <w:lang w:eastAsia="en-US"/>
        </w:rPr>
        <w:t>Differentiated training and technical support need to be strengthened</w:t>
      </w:r>
      <w:r w:rsidR="00495094" w:rsidRPr="0066162F">
        <w:rPr>
          <w:lang w:eastAsia="en-US"/>
        </w:rPr>
        <w:t xml:space="preserve"> – </w:t>
      </w:r>
      <w:r w:rsidRPr="0066162F">
        <w:rPr>
          <w:lang w:eastAsia="en-US"/>
        </w:rPr>
        <w:t>Local governments, especially small ones, require applied training in specific areas (procurement, technical, financial), regular sessions and direct support in the critical stages of projects. Support of this type would increase the quality of documentation, reduce errors and streamline the work of undersized teams</w:t>
      </w:r>
      <w:r w:rsidR="00495094" w:rsidRPr="0066162F">
        <w:rPr>
          <w:lang w:eastAsia="en-US"/>
        </w:rPr>
        <w:t>.</w:t>
      </w:r>
    </w:p>
    <w:p w14:paraId="7473D641" w14:textId="77777777" w:rsidR="00495094" w:rsidRPr="0066162F" w:rsidRDefault="00495094" w:rsidP="002974BD">
      <w:pPr>
        <w:rPr>
          <w:lang w:eastAsia="en-US"/>
        </w:rPr>
      </w:pPr>
    </w:p>
    <w:p w14:paraId="0E1C84B7" w14:textId="77777777" w:rsidR="00E32BEA" w:rsidRPr="0066162F" w:rsidRDefault="00E32BEA" w:rsidP="00FC3F3A">
      <w:pPr>
        <w:pStyle w:val="Titlu3"/>
      </w:pPr>
      <w:bookmarkStart w:id="28" w:name="_Toc214865412"/>
      <w:r w:rsidRPr="0066162F">
        <w:t>Beneficiary case study – Municipalities</w:t>
      </w:r>
      <w:bookmarkEnd w:id="28"/>
    </w:p>
    <w:p w14:paraId="6724AF1B" w14:textId="77777777" w:rsidR="00E32BEA" w:rsidRPr="0066162F" w:rsidRDefault="00E32BEA" w:rsidP="00FC3F3A">
      <w:pPr>
        <w:spacing w:before="120" w:after="120" w:line="276" w:lineRule="auto"/>
        <w:rPr>
          <w:rFonts w:eastAsia="MS Mincho"/>
          <w:b/>
          <w:bCs/>
          <w:i/>
          <w:iCs/>
          <w:color w:val="0F4761"/>
          <w:lang w:eastAsia="en-US"/>
        </w:rPr>
      </w:pPr>
      <w:r w:rsidRPr="0066162F">
        <w:rPr>
          <w:rFonts w:eastAsia="MS Mincho"/>
          <w:b/>
          <w:i/>
          <w:color w:val="0F4761" w:themeColor="accent1" w:themeShade="BF"/>
          <w:lang w:eastAsia="en-US"/>
        </w:rPr>
        <w:t xml:space="preserve">OBJECT </w:t>
      </w:r>
      <w:r w:rsidRPr="0066162F">
        <w:rPr>
          <w:rFonts w:eastAsia="MS Mincho"/>
          <w:b/>
          <w:bCs/>
          <w:i/>
          <w:iCs/>
          <w:color w:val="0F4761" w:themeColor="accent1" w:themeShade="BF"/>
          <w:lang w:eastAsia="en-US"/>
        </w:rPr>
        <w:t>AND</w:t>
      </w:r>
      <w:r w:rsidRPr="0066162F">
        <w:rPr>
          <w:rFonts w:eastAsia="MS Mincho"/>
          <w:b/>
          <w:i/>
          <w:color w:val="0F4761" w:themeColor="accent1" w:themeShade="BF"/>
          <w:lang w:eastAsia="en-US"/>
        </w:rPr>
        <w:t xml:space="preserve"> PURPOSE OF THE CASE STUDY </w:t>
      </w:r>
    </w:p>
    <w:p w14:paraId="055E949A" w14:textId="77777777" w:rsidR="00E32BEA" w:rsidRPr="0066162F" w:rsidRDefault="00E32BEA" w:rsidP="00FC3F3A">
      <w:pPr>
        <w:rPr>
          <w:lang w:eastAsia="en-US"/>
        </w:rPr>
      </w:pPr>
      <w:r w:rsidRPr="0066162F">
        <w:rPr>
          <w:lang w:eastAsia="en-US"/>
        </w:rPr>
        <w:t>The objective of the case studies is to document, from the perspective of the local beneficiaries at the municipality level, selected for this case study (Sibiu municipality, Odorheiu Secuiesc, Sighișoara), how the decentralized implementation of the Centre Regional Programme influences the clarity of institutional responsibilities, procedural efficiency, administrative capacity, accessibility of funds and adequacy of interventions to local needs, thus contributing to an evaluation of the contextualized and in-depth analysis of the functioning of the implementation system.</w:t>
      </w:r>
    </w:p>
    <w:p w14:paraId="187779BE" w14:textId="77777777" w:rsidR="00E32BEA" w:rsidRPr="0066162F" w:rsidRDefault="00E32BEA"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SELECTION OF BENEFICIARIES</w:t>
      </w:r>
    </w:p>
    <w:p w14:paraId="2C29D38D" w14:textId="3A861E6E" w:rsidR="004062A3" w:rsidRPr="0066162F" w:rsidRDefault="00E32BEA" w:rsidP="002974BD">
      <w:pPr>
        <w:rPr>
          <w:lang w:eastAsia="en-US"/>
        </w:rPr>
      </w:pPr>
      <w:r w:rsidRPr="0066162F">
        <w:rPr>
          <w:lang w:eastAsia="en-US"/>
        </w:rPr>
        <w:lastRenderedPageBreak/>
        <w:t>The selection of municipalities included in the case studies aimed to ensure a balanced and relevant sample for the evaluation of the implementation of the program. Three municipalities (Sibiu, Odorheiu Secuiesc and Sighișoara) were chosen, based on the updated list of contracted projects (17.03.2025), using criteria such as territorial distribution, number and complexity of projects, financial size (between 1 and over 40 million lei) and thematic diversity in relation to the program's priorities. This approach allows for robust benchmarking and the drawing of useful conclusions to improve future interventions.</w:t>
      </w:r>
    </w:p>
    <w:p w14:paraId="7730EC11" w14:textId="3CB8A1D7" w:rsidR="004062A3" w:rsidRPr="0066162F" w:rsidRDefault="00E32BEA" w:rsidP="002974BD">
      <w:pPr>
        <w:rPr>
          <w:lang w:eastAsia="en-US"/>
        </w:rPr>
      </w:pPr>
      <w:r w:rsidRPr="0066162F">
        <w:rPr>
          <w:lang w:eastAsia="en-US"/>
        </w:rPr>
        <w:t>For the municipalities included in the case studies (Sibiu, Odorheiu Secuiesc and Sighișoara), the interviews were conducted online through the Zoom platform, between May 21–27, 2025. The interviewed representatives had relevant positions in the coordination or implementation of the funded projects: head of the projects department, deputy executive director in charge of investments and public procurement advisor, together with the representative of the consulting firm involved in the submission and implementation of the projects</w:t>
      </w:r>
      <w:r w:rsidR="004062A3" w:rsidRPr="0066162F">
        <w:rPr>
          <w:lang w:eastAsia="en-US"/>
        </w:rPr>
        <w:t xml:space="preserve">. </w:t>
      </w:r>
    </w:p>
    <w:tbl>
      <w:tblPr>
        <w:tblStyle w:val="Tabelgril4-Accentuare13"/>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ook w:val="04A0" w:firstRow="1" w:lastRow="0" w:firstColumn="1" w:lastColumn="0" w:noHBand="0" w:noVBand="1"/>
      </w:tblPr>
      <w:tblGrid>
        <w:gridCol w:w="1547"/>
        <w:gridCol w:w="2935"/>
        <w:gridCol w:w="2034"/>
        <w:gridCol w:w="2834"/>
      </w:tblGrid>
      <w:tr w:rsidR="00834A58" w:rsidRPr="0066162F" w14:paraId="5944D5D6" w14:textId="77777777" w:rsidTr="00CB73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47" w:type="dxa"/>
            <w:shd w:val="clear" w:color="auto" w:fill="0F4761" w:themeFill="accent1" w:themeFillShade="BF"/>
          </w:tcPr>
          <w:p w14:paraId="2ADD3AF8" w14:textId="7BD74216" w:rsidR="004062A3" w:rsidRPr="0066162F" w:rsidRDefault="004062A3" w:rsidP="002974BD">
            <w:pPr>
              <w:rPr>
                <w:sz w:val="18"/>
                <w:szCs w:val="18"/>
              </w:rPr>
            </w:pPr>
            <w:r w:rsidRPr="0066162F">
              <w:rPr>
                <w:sz w:val="18"/>
                <w:szCs w:val="18"/>
              </w:rPr>
              <w:t>Categor</w:t>
            </w:r>
            <w:r w:rsidR="00E32BEA" w:rsidRPr="0066162F">
              <w:rPr>
                <w:sz w:val="18"/>
                <w:szCs w:val="18"/>
              </w:rPr>
              <w:t>y</w:t>
            </w:r>
            <w:r w:rsidRPr="0066162F">
              <w:rPr>
                <w:sz w:val="18"/>
                <w:szCs w:val="18"/>
              </w:rPr>
              <w:t> </w:t>
            </w:r>
          </w:p>
        </w:tc>
        <w:tc>
          <w:tcPr>
            <w:tcW w:w="2935" w:type="dxa"/>
            <w:shd w:val="clear" w:color="auto" w:fill="0F4761" w:themeFill="accent1" w:themeFillShade="BF"/>
          </w:tcPr>
          <w:p w14:paraId="042BFA10" w14:textId="0A7A6FDA" w:rsidR="004062A3" w:rsidRPr="0066162F" w:rsidRDefault="00E32BEA"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ATU </w:t>
            </w:r>
            <w:r w:rsidR="004062A3" w:rsidRPr="0066162F">
              <w:rPr>
                <w:sz w:val="18"/>
                <w:szCs w:val="18"/>
              </w:rPr>
              <w:t>Sibiu</w:t>
            </w:r>
            <w:r w:rsidRPr="0066162F">
              <w:rPr>
                <w:sz w:val="18"/>
                <w:szCs w:val="18"/>
              </w:rPr>
              <w:t xml:space="preserve"> Municipality</w:t>
            </w:r>
          </w:p>
        </w:tc>
        <w:tc>
          <w:tcPr>
            <w:tcW w:w="2034" w:type="dxa"/>
            <w:shd w:val="clear" w:color="auto" w:fill="0F4761" w:themeFill="accent1" w:themeFillShade="BF"/>
          </w:tcPr>
          <w:p w14:paraId="2624F39B" w14:textId="494C47AD" w:rsidR="004062A3" w:rsidRPr="0066162F" w:rsidRDefault="00E32BEA"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ATU</w:t>
            </w:r>
            <w:r w:rsidR="004062A3" w:rsidRPr="0066162F">
              <w:rPr>
                <w:sz w:val="18"/>
                <w:szCs w:val="18"/>
              </w:rPr>
              <w:t xml:space="preserve"> Sighi</w:t>
            </w:r>
            <w:r w:rsidR="00B4280C" w:rsidRPr="0066162F">
              <w:rPr>
                <w:sz w:val="18"/>
                <w:szCs w:val="18"/>
              </w:rPr>
              <w:t>ș</w:t>
            </w:r>
            <w:r w:rsidR="004062A3" w:rsidRPr="0066162F">
              <w:rPr>
                <w:sz w:val="18"/>
                <w:szCs w:val="18"/>
              </w:rPr>
              <w:t>oara</w:t>
            </w:r>
            <w:r w:rsidRPr="0066162F">
              <w:rPr>
                <w:sz w:val="18"/>
                <w:szCs w:val="18"/>
              </w:rPr>
              <w:t xml:space="preserve"> Municipality</w:t>
            </w:r>
          </w:p>
        </w:tc>
        <w:tc>
          <w:tcPr>
            <w:tcW w:w="2834" w:type="dxa"/>
            <w:shd w:val="clear" w:color="auto" w:fill="0F4761" w:themeFill="accent1" w:themeFillShade="BF"/>
          </w:tcPr>
          <w:p w14:paraId="72A25932" w14:textId="092064F4" w:rsidR="004062A3" w:rsidRPr="0066162F" w:rsidRDefault="00E32BEA"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ATU </w:t>
            </w:r>
            <w:r w:rsidR="004062A3" w:rsidRPr="0066162F">
              <w:rPr>
                <w:sz w:val="18"/>
                <w:szCs w:val="18"/>
              </w:rPr>
              <w:t>Odorheiu</w:t>
            </w:r>
            <w:r w:rsidR="00ED5923" w:rsidRPr="0066162F">
              <w:rPr>
                <w:sz w:val="18"/>
                <w:szCs w:val="18"/>
              </w:rPr>
              <w:t xml:space="preserve"> </w:t>
            </w:r>
            <w:r w:rsidR="004062A3" w:rsidRPr="0066162F">
              <w:rPr>
                <w:sz w:val="18"/>
                <w:szCs w:val="18"/>
              </w:rPr>
              <w:t xml:space="preserve">Secuiesc </w:t>
            </w:r>
            <w:r w:rsidRPr="0066162F">
              <w:rPr>
                <w:sz w:val="18"/>
                <w:szCs w:val="18"/>
              </w:rPr>
              <w:t>Municipality</w:t>
            </w:r>
          </w:p>
        </w:tc>
      </w:tr>
      <w:tr w:rsidR="004062A3" w:rsidRPr="0066162F" w14:paraId="572120C8" w14:textId="77777777" w:rsidTr="00CB7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40CC6A8E" w14:textId="0CF33422" w:rsidR="004062A3" w:rsidRPr="0066162F" w:rsidRDefault="004062A3" w:rsidP="002974BD">
            <w:pPr>
              <w:rPr>
                <w:sz w:val="18"/>
                <w:szCs w:val="18"/>
              </w:rPr>
            </w:pPr>
            <w:r w:rsidRPr="0066162F">
              <w:rPr>
                <w:sz w:val="18"/>
                <w:szCs w:val="18"/>
              </w:rPr>
              <w:t>Populati</w:t>
            </w:r>
            <w:r w:rsidR="00E32BEA" w:rsidRPr="0066162F">
              <w:rPr>
                <w:sz w:val="18"/>
                <w:szCs w:val="18"/>
              </w:rPr>
              <w:t>on</w:t>
            </w:r>
          </w:p>
        </w:tc>
        <w:tc>
          <w:tcPr>
            <w:tcW w:w="2935" w:type="dxa"/>
            <w:shd w:val="clear" w:color="auto" w:fill="F2F2F2" w:themeFill="background1" w:themeFillShade="F2"/>
          </w:tcPr>
          <w:p w14:paraId="07309E4F" w14:textId="77777777" w:rsidR="00E32BEA" w:rsidRPr="0066162F" w:rsidRDefault="004062A3"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w:t>
            </w:r>
            <w:r w:rsidR="00E32BEA" w:rsidRPr="0066162F">
              <w:rPr>
                <w:sz w:val="18"/>
                <w:szCs w:val="18"/>
              </w:rPr>
              <w:t xml:space="preserve">134,308 people </w:t>
            </w:r>
          </w:p>
          <w:p w14:paraId="64F72320" w14:textId="6F35EB14" w:rsidR="004062A3" w:rsidRPr="0066162F" w:rsidRDefault="00E32BEA"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 (2022 Census)</w:t>
            </w:r>
          </w:p>
        </w:tc>
        <w:tc>
          <w:tcPr>
            <w:tcW w:w="2034" w:type="dxa"/>
            <w:shd w:val="clear" w:color="auto" w:fill="F2F2F2" w:themeFill="background1" w:themeFillShade="F2"/>
          </w:tcPr>
          <w:p w14:paraId="780B73B0" w14:textId="4A142D55" w:rsidR="004062A3" w:rsidRPr="0066162F" w:rsidRDefault="00E32BEA"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23,927 people (2022 Census)</w:t>
            </w:r>
          </w:p>
        </w:tc>
        <w:tc>
          <w:tcPr>
            <w:tcW w:w="2834" w:type="dxa"/>
            <w:shd w:val="clear" w:color="auto" w:fill="F2F2F2" w:themeFill="background1" w:themeFillShade="F2"/>
          </w:tcPr>
          <w:p w14:paraId="5FA4E77F"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31,335 people</w:t>
            </w:r>
          </w:p>
          <w:p w14:paraId="53113B6A" w14:textId="62385278" w:rsidR="004062A3" w:rsidRPr="0066162F" w:rsidRDefault="00E32BEA"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 (2022 Census</w:t>
            </w:r>
            <w:r w:rsidR="004062A3" w:rsidRPr="0066162F">
              <w:rPr>
                <w:sz w:val="18"/>
                <w:szCs w:val="18"/>
              </w:rPr>
              <w:t xml:space="preserve">) </w:t>
            </w:r>
          </w:p>
        </w:tc>
      </w:tr>
      <w:tr w:rsidR="004062A3" w:rsidRPr="0066162F" w14:paraId="59F38779" w14:textId="77777777" w:rsidTr="00CB73FB">
        <w:trPr>
          <w:trHeight w:val="300"/>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2CF3793E" w14:textId="1DA91ACB" w:rsidR="004062A3" w:rsidRPr="0066162F" w:rsidRDefault="00E32BEA" w:rsidP="002974BD">
            <w:pPr>
              <w:rPr>
                <w:sz w:val="18"/>
                <w:szCs w:val="18"/>
              </w:rPr>
            </w:pPr>
            <w:r w:rsidRPr="0066162F">
              <w:rPr>
                <w:sz w:val="18"/>
                <w:szCs w:val="18"/>
              </w:rPr>
              <w:t>Administrative capacity</w:t>
            </w:r>
          </w:p>
        </w:tc>
        <w:tc>
          <w:tcPr>
            <w:tcW w:w="2935" w:type="dxa"/>
          </w:tcPr>
          <w:p w14:paraId="3F7F5FAC"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Within the Sibiu City Hall, the projects financed from EU funds are managed by several direct managers, respectively 9 employees who occupy the following positions: Project Manager (1), Procurement Manager (3), </w:t>
            </w:r>
          </w:p>
          <w:p w14:paraId="14862B6B"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Financial Officer (1), </w:t>
            </w:r>
          </w:p>
          <w:p w14:paraId="7A3C6ADB"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Legal Officer (1), </w:t>
            </w:r>
          </w:p>
          <w:p w14:paraId="7ADC3C3B"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Technical Manager (1)</w:t>
            </w:r>
          </w:p>
          <w:p w14:paraId="6DFF9A31" w14:textId="77777777" w:rsidR="00E32BEA" w:rsidRPr="0066162F" w:rsidRDefault="00E32BEA"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Monitoring Manager (1)</w:t>
            </w:r>
          </w:p>
          <w:p w14:paraId="51E6F48C" w14:textId="01CB4643"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Communications Manager (1)</w:t>
            </w:r>
          </w:p>
        </w:tc>
        <w:tc>
          <w:tcPr>
            <w:tcW w:w="2034" w:type="dxa"/>
          </w:tcPr>
          <w:p w14:paraId="24408DE8" w14:textId="2E4088CD"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Within the Sighisoara ATU City Hall, the projects financed by EU funds are managed by the investment procurement service, European funds with a total number of 6 positions, of which 2 are vacant</w:t>
            </w:r>
            <w:r w:rsidR="004062A3" w:rsidRPr="0066162F">
              <w:rPr>
                <w:sz w:val="18"/>
                <w:szCs w:val="18"/>
              </w:rPr>
              <w:t>.</w:t>
            </w:r>
          </w:p>
        </w:tc>
        <w:tc>
          <w:tcPr>
            <w:tcW w:w="2834" w:type="dxa"/>
          </w:tcPr>
          <w:p w14:paraId="5B90B819" w14:textId="2D42B2AB"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Within the Odorheiu Secuiesc ATU City Hall, the projects financed from EU funds are managed internally by the funds department, which has 8 positions provided, of which only 3 are occupied</w:t>
            </w:r>
            <w:r w:rsidR="004062A3" w:rsidRPr="0066162F">
              <w:rPr>
                <w:sz w:val="18"/>
                <w:szCs w:val="18"/>
              </w:rPr>
              <w:t xml:space="preserve">. </w:t>
            </w:r>
          </w:p>
        </w:tc>
      </w:tr>
      <w:tr w:rsidR="004062A3" w:rsidRPr="0066162F" w14:paraId="4A255A38" w14:textId="77777777" w:rsidTr="00CB73FB">
        <w:trPr>
          <w:cnfStyle w:val="000000100000" w:firstRow="0" w:lastRow="0" w:firstColumn="0" w:lastColumn="0" w:oddVBand="0" w:evenVBand="0" w:oddHBand="1" w:evenHBand="0" w:firstRowFirstColumn="0" w:firstRowLastColumn="0" w:lastRowFirstColumn="0" w:lastRowLastColumn="0"/>
          <w:trHeight w:val="9975"/>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6EA1187A" w14:textId="52556E44" w:rsidR="004062A3" w:rsidRPr="0066162F" w:rsidRDefault="00E32BEA" w:rsidP="002974BD">
            <w:pPr>
              <w:rPr>
                <w:sz w:val="18"/>
                <w:szCs w:val="18"/>
              </w:rPr>
            </w:pPr>
            <w:r w:rsidRPr="0066162F">
              <w:rPr>
                <w:sz w:val="18"/>
                <w:szCs w:val="18"/>
              </w:rPr>
              <w:lastRenderedPageBreak/>
              <w:t>Number of projects under implementation</w:t>
            </w:r>
          </w:p>
        </w:tc>
        <w:tc>
          <w:tcPr>
            <w:tcW w:w="2935" w:type="dxa"/>
          </w:tcPr>
          <w:p w14:paraId="023B5546"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13 projects </w:t>
            </w:r>
          </w:p>
          <w:p w14:paraId="39431F65"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New construction for nursery and kindergarten at Secondary School no.12 - Sibiu, Cluj Square no. 1</w:t>
            </w:r>
          </w:p>
          <w:p w14:paraId="5F182BAD"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of the Kindergarten with extended program no. 36 in order to improve the energy efficiency of str. Builders"</w:t>
            </w:r>
          </w:p>
          <w:p w14:paraId="3D506F5A"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of the Kindergarten with extended hours no. 29 in order to improve energy efficiency str. </w:t>
            </w:r>
            <w:proofErr w:type="spellStart"/>
            <w:r w:rsidRPr="0066162F">
              <w:rPr>
                <w:sz w:val="18"/>
                <w:szCs w:val="18"/>
              </w:rPr>
              <w:t>Negoveanu</w:t>
            </w:r>
            <w:proofErr w:type="spellEnd"/>
            <w:r w:rsidRPr="0066162F">
              <w:rPr>
                <w:sz w:val="18"/>
                <w:szCs w:val="18"/>
              </w:rPr>
              <w:t>"</w:t>
            </w:r>
          </w:p>
          <w:p w14:paraId="51CCB1ED"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of the Kindergarten with extended hours no.15 in order to improve energy efficiency, 13A </w:t>
            </w:r>
            <w:proofErr w:type="spellStart"/>
            <w:r w:rsidRPr="0066162F">
              <w:rPr>
                <w:sz w:val="18"/>
                <w:szCs w:val="18"/>
              </w:rPr>
              <w:t>Gladiolelor</w:t>
            </w:r>
            <w:proofErr w:type="spellEnd"/>
            <w:r w:rsidRPr="0066162F">
              <w:rPr>
                <w:sz w:val="18"/>
                <w:szCs w:val="18"/>
              </w:rPr>
              <w:t xml:space="preserve"> Street</w:t>
            </w:r>
          </w:p>
          <w:p w14:paraId="34D2AFF5"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of the Kindergarten with extended hours </w:t>
            </w:r>
            <w:proofErr w:type="spellStart"/>
            <w:r w:rsidRPr="0066162F">
              <w:rPr>
                <w:sz w:val="18"/>
                <w:szCs w:val="18"/>
              </w:rPr>
              <w:t>Căsuța</w:t>
            </w:r>
            <w:proofErr w:type="spellEnd"/>
            <w:r w:rsidRPr="0066162F">
              <w:rPr>
                <w:sz w:val="18"/>
                <w:szCs w:val="18"/>
              </w:rPr>
              <w:t xml:space="preserve"> </w:t>
            </w:r>
            <w:proofErr w:type="spellStart"/>
            <w:r w:rsidRPr="0066162F">
              <w:rPr>
                <w:sz w:val="18"/>
                <w:szCs w:val="18"/>
              </w:rPr>
              <w:t>Poveștilor</w:t>
            </w:r>
            <w:proofErr w:type="spellEnd"/>
            <w:r w:rsidRPr="0066162F">
              <w:rPr>
                <w:sz w:val="18"/>
                <w:szCs w:val="18"/>
              </w:rPr>
              <w:t xml:space="preserve"> in order to improve energy efficiency, 13 </w:t>
            </w:r>
            <w:proofErr w:type="spellStart"/>
            <w:r w:rsidRPr="0066162F">
              <w:rPr>
                <w:sz w:val="18"/>
                <w:szCs w:val="18"/>
              </w:rPr>
              <w:t>Treboniu</w:t>
            </w:r>
            <w:proofErr w:type="spellEnd"/>
            <w:r w:rsidRPr="0066162F">
              <w:rPr>
                <w:sz w:val="18"/>
                <w:szCs w:val="18"/>
              </w:rPr>
              <w:t xml:space="preserve"> Laurian Street"</w:t>
            </w:r>
          </w:p>
          <w:p w14:paraId="11B52233"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of the Gymnasium School no. 23 in order to improve the energy efficiency of str. Oslo"</w:t>
            </w:r>
          </w:p>
          <w:p w14:paraId="6CEDA9FC"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of the </w:t>
            </w:r>
            <w:proofErr w:type="spellStart"/>
            <w:r w:rsidRPr="0066162F">
              <w:rPr>
                <w:sz w:val="18"/>
                <w:szCs w:val="18"/>
              </w:rPr>
              <w:t>I.</w:t>
            </w:r>
            <w:proofErr w:type="gramStart"/>
            <w:r w:rsidRPr="0066162F">
              <w:rPr>
                <w:sz w:val="18"/>
                <w:szCs w:val="18"/>
              </w:rPr>
              <w:t>L.Caragiale</w:t>
            </w:r>
            <w:proofErr w:type="spellEnd"/>
            <w:proofErr w:type="gramEnd"/>
            <w:r w:rsidRPr="0066162F">
              <w:rPr>
                <w:sz w:val="18"/>
                <w:szCs w:val="18"/>
              </w:rPr>
              <w:t xml:space="preserve"> Secondary School in order to improve the energy efficiency of Vasile </w:t>
            </w:r>
            <w:proofErr w:type="spellStart"/>
            <w:r w:rsidRPr="0066162F">
              <w:rPr>
                <w:sz w:val="18"/>
                <w:szCs w:val="18"/>
              </w:rPr>
              <w:t>Alecsandri</w:t>
            </w:r>
            <w:proofErr w:type="spellEnd"/>
            <w:r w:rsidRPr="0066162F">
              <w:rPr>
                <w:sz w:val="18"/>
                <w:szCs w:val="18"/>
              </w:rPr>
              <w:t xml:space="preserve"> Street"</w:t>
            </w:r>
          </w:p>
          <w:p w14:paraId="749F0FDF"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Rehabilitation of the Maria Tereza building - 4 and 6 </w:t>
            </w:r>
            <w:proofErr w:type="spellStart"/>
            <w:r w:rsidRPr="0066162F">
              <w:rPr>
                <w:sz w:val="18"/>
                <w:szCs w:val="18"/>
              </w:rPr>
              <w:t>Gladiolelor</w:t>
            </w:r>
            <w:proofErr w:type="spellEnd"/>
            <w:r w:rsidRPr="0066162F">
              <w:rPr>
                <w:sz w:val="18"/>
                <w:szCs w:val="18"/>
              </w:rPr>
              <w:t xml:space="preserve"> Street Sibiu </w:t>
            </w:r>
          </w:p>
          <w:p w14:paraId="1530CA70"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Mobility corridor Calea </w:t>
            </w:r>
            <w:proofErr w:type="spellStart"/>
            <w:r w:rsidRPr="0066162F">
              <w:rPr>
                <w:sz w:val="18"/>
                <w:szCs w:val="18"/>
              </w:rPr>
              <w:t>Surii</w:t>
            </w:r>
            <w:proofErr w:type="spellEnd"/>
            <w:r w:rsidRPr="0066162F">
              <w:rPr>
                <w:sz w:val="18"/>
                <w:szCs w:val="18"/>
              </w:rPr>
              <w:t xml:space="preserve"> Mici - section I</w:t>
            </w:r>
            <w:r w:rsidRPr="0066162F">
              <w:rPr>
                <w:rFonts w:ascii="Calibri" w:hAnsi="Calibri"/>
                <w:sz w:val="18"/>
                <w:szCs w:val="18"/>
              </w:rPr>
              <w:tab/>
            </w:r>
          </w:p>
          <w:p w14:paraId="0BD2D7DF"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interventions at the Council Tower</w:t>
            </w:r>
          </w:p>
          <w:p w14:paraId="32B04DCB"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Modernization and extension of Calea </w:t>
            </w:r>
            <w:proofErr w:type="spellStart"/>
            <w:r w:rsidRPr="0066162F">
              <w:rPr>
                <w:sz w:val="18"/>
                <w:szCs w:val="18"/>
              </w:rPr>
              <w:t>Șurii</w:t>
            </w:r>
            <w:proofErr w:type="spellEnd"/>
            <w:r w:rsidRPr="0066162F">
              <w:rPr>
                <w:sz w:val="18"/>
                <w:szCs w:val="18"/>
              </w:rPr>
              <w:t xml:space="preserve"> Mari</w:t>
            </w:r>
          </w:p>
          <w:p w14:paraId="30A53F09"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Setting up a leisure and ecotourism area on the </w:t>
            </w:r>
            <w:proofErr w:type="spellStart"/>
            <w:r w:rsidRPr="0066162F">
              <w:rPr>
                <w:sz w:val="18"/>
                <w:szCs w:val="18"/>
              </w:rPr>
              <w:t>Gușteriței</w:t>
            </w:r>
            <w:proofErr w:type="spellEnd"/>
            <w:r w:rsidRPr="0066162F">
              <w:rPr>
                <w:sz w:val="18"/>
                <w:szCs w:val="18"/>
              </w:rPr>
              <w:t xml:space="preserve"> hills</w:t>
            </w:r>
          </w:p>
          <w:p w14:paraId="6C208688" w14:textId="7A879D85" w:rsidR="004062A3" w:rsidRPr="0066162F" w:rsidRDefault="00E32BEA"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New construction for nursery and kindergarten at Secondary School no.12 - Sibiu, Cluj Square no. 1</w:t>
            </w:r>
          </w:p>
        </w:tc>
        <w:tc>
          <w:tcPr>
            <w:tcW w:w="2034" w:type="dxa"/>
          </w:tcPr>
          <w:p w14:paraId="7BA9967A"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1 project </w:t>
            </w:r>
          </w:p>
          <w:p w14:paraId="33FEB511" w14:textId="667C2F7C"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Mihai Eminescu Hall Sighișoara (restoration, consolidation, enhancement) - component A and Rehabilitation of Nicolae B</w:t>
            </w:r>
            <w:r w:rsidR="00992446">
              <w:rPr>
                <w:sz w:val="18"/>
                <w:szCs w:val="18"/>
              </w:rPr>
              <w:t>ă</w:t>
            </w:r>
            <w:r w:rsidRPr="0066162F">
              <w:rPr>
                <w:sz w:val="18"/>
                <w:szCs w:val="18"/>
              </w:rPr>
              <w:t>lcescu Street in Sighișoara Municipality - component B</w:t>
            </w:r>
          </w:p>
          <w:p w14:paraId="5FC74C42" w14:textId="77777777" w:rsidR="004062A3" w:rsidRPr="0066162F" w:rsidRDefault="004062A3" w:rsidP="002974BD">
            <w:pPr>
              <w:cnfStyle w:val="000000100000" w:firstRow="0" w:lastRow="0" w:firstColumn="0" w:lastColumn="0" w:oddVBand="0" w:evenVBand="0" w:oddHBand="1" w:evenHBand="0" w:firstRowFirstColumn="0" w:firstRowLastColumn="0" w:lastRowFirstColumn="0" w:lastRowLastColumn="0"/>
              <w:rPr>
                <w:sz w:val="18"/>
                <w:szCs w:val="18"/>
              </w:rPr>
            </w:pPr>
          </w:p>
        </w:tc>
        <w:tc>
          <w:tcPr>
            <w:tcW w:w="2834" w:type="dxa"/>
          </w:tcPr>
          <w:p w14:paraId="524E25B7"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6 projects  </w:t>
            </w:r>
          </w:p>
          <w:p w14:paraId="1B09B5F9" w14:textId="77777777" w:rsidR="00E32BEA" w:rsidRPr="0066162F" w:rsidRDefault="00E32BEA" w:rsidP="00E32BEA">
            <w:pPr>
              <w:pStyle w:val="Listparagraf"/>
              <w:tabs>
                <w:tab w:val="num" w:pos="720"/>
              </w:tabs>
              <w:ind w:hanging="720"/>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Improving the quality of life of the population of Odorheiu Secuiesc Municipality</w:t>
            </w:r>
          </w:p>
          <w:p w14:paraId="5E96D8CA" w14:textId="77777777" w:rsidR="00E32BEA" w:rsidRPr="0066162F" w:rsidRDefault="00E32BEA" w:rsidP="00E32BEA">
            <w:pPr>
              <w:pStyle w:val="Listparagraf"/>
              <w:tabs>
                <w:tab w:val="num" w:pos="720"/>
              </w:tabs>
              <w:ind w:hanging="720"/>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and modernization of the road infrastructure in the Municipality of Odorheiu Secuiesc in order to reduce road traffic and reduce carbon emissions - II RÁKÓCZI FERENC Street - Stage II</w:t>
            </w:r>
          </w:p>
          <w:p w14:paraId="5C079439"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Rehabilitation and modernization of the road infrastructure in the Municipality of Odorheiu Secuiesc in order to reduce road traffic and reduce carbon emissions - Phase II</w:t>
            </w:r>
          </w:p>
          <w:p w14:paraId="29CE3C8E"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Arrangement of the </w:t>
            </w:r>
            <w:proofErr w:type="spellStart"/>
            <w:r w:rsidRPr="0066162F">
              <w:rPr>
                <w:sz w:val="18"/>
                <w:szCs w:val="18"/>
              </w:rPr>
              <w:t>Cserehát</w:t>
            </w:r>
            <w:proofErr w:type="spellEnd"/>
            <w:r w:rsidRPr="0066162F">
              <w:rPr>
                <w:sz w:val="18"/>
                <w:szCs w:val="18"/>
              </w:rPr>
              <w:t xml:space="preserve"> green area by reconversion and reuse of the land, respectively the </w:t>
            </w:r>
            <w:proofErr w:type="spellStart"/>
            <w:r w:rsidRPr="0066162F">
              <w:rPr>
                <w:sz w:val="18"/>
                <w:szCs w:val="18"/>
              </w:rPr>
              <w:t>refunctionalization</w:t>
            </w:r>
            <w:proofErr w:type="spellEnd"/>
            <w:r w:rsidRPr="0066162F">
              <w:rPr>
                <w:sz w:val="18"/>
                <w:szCs w:val="18"/>
              </w:rPr>
              <w:t xml:space="preserve"> of the degraded building of the astronomical observatory in Odorheiu Secuiesc Municipality, Harghita County - Stage II.</w:t>
            </w:r>
          </w:p>
          <w:p w14:paraId="67F5D200" w14:textId="77777777" w:rsidR="00E32BEA" w:rsidRPr="0066162F" w:rsidRDefault="00E32BEA" w:rsidP="00FC3F3A">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 xml:space="preserve">Integrated development of the Székely </w:t>
            </w:r>
            <w:proofErr w:type="spellStart"/>
            <w:r w:rsidRPr="0066162F">
              <w:rPr>
                <w:sz w:val="18"/>
                <w:szCs w:val="18"/>
              </w:rPr>
              <w:t>Támadt</w:t>
            </w:r>
            <w:proofErr w:type="spellEnd"/>
            <w:r w:rsidRPr="0066162F">
              <w:rPr>
                <w:sz w:val="18"/>
                <w:szCs w:val="18"/>
              </w:rPr>
              <w:t xml:space="preserve"> Fortress in the Municipality of Odorheiu Secuiesc through: Ob.1 Construction of the recreational cultural center; Ob. 2 Rehabilitation of the related street infrastructure - Stage II.</w:t>
            </w:r>
          </w:p>
          <w:p w14:paraId="55AF88F1" w14:textId="5C862F9A" w:rsidR="004062A3" w:rsidRPr="0066162F" w:rsidRDefault="00E32BEA" w:rsidP="002974BD">
            <w:pPr>
              <w:cnfStyle w:val="000000100000" w:firstRow="0" w:lastRow="0" w:firstColumn="0" w:lastColumn="0" w:oddVBand="0" w:evenVBand="0" w:oddHBand="1" w:evenHBand="0" w:firstRowFirstColumn="0" w:firstRowLastColumn="0" w:lastRowFirstColumn="0" w:lastRowLastColumn="0"/>
              <w:rPr>
                <w:sz w:val="18"/>
                <w:szCs w:val="18"/>
              </w:rPr>
            </w:pPr>
            <w:r w:rsidRPr="0066162F">
              <w:rPr>
                <w:sz w:val="18"/>
                <w:szCs w:val="18"/>
              </w:rPr>
              <w:t>Improvement of the educational infrastructure at the Technical College "BÁNYAI JÁNOS" - Stage II.</w:t>
            </w:r>
          </w:p>
        </w:tc>
      </w:tr>
      <w:tr w:rsidR="004062A3" w:rsidRPr="0066162F" w14:paraId="2A6AAC0A" w14:textId="77777777" w:rsidTr="00CB73FB">
        <w:trPr>
          <w:trHeight w:val="300"/>
        </w:trPr>
        <w:tc>
          <w:tcPr>
            <w:cnfStyle w:val="001000000000" w:firstRow="0" w:lastRow="0" w:firstColumn="1" w:lastColumn="0" w:oddVBand="0" w:evenVBand="0" w:oddHBand="0" w:evenHBand="0" w:firstRowFirstColumn="0" w:firstRowLastColumn="0" w:lastRowFirstColumn="0" w:lastRowLastColumn="0"/>
            <w:tcW w:w="1547" w:type="dxa"/>
            <w:shd w:val="clear" w:color="auto" w:fill="F2F2F2" w:themeFill="background1" w:themeFillShade="F2"/>
          </w:tcPr>
          <w:p w14:paraId="1602F9ED" w14:textId="3739E067" w:rsidR="004062A3" w:rsidRPr="0066162F" w:rsidRDefault="00E32BEA" w:rsidP="002974BD">
            <w:pPr>
              <w:rPr>
                <w:sz w:val="18"/>
                <w:szCs w:val="18"/>
              </w:rPr>
            </w:pPr>
            <w:r w:rsidRPr="0066162F">
              <w:rPr>
                <w:sz w:val="18"/>
                <w:szCs w:val="18"/>
              </w:rPr>
              <w:t>Role in PR Centre</w:t>
            </w:r>
            <w:r w:rsidR="004062A3" w:rsidRPr="0066162F">
              <w:rPr>
                <w:sz w:val="18"/>
                <w:szCs w:val="18"/>
              </w:rPr>
              <w:t xml:space="preserve"> </w:t>
            </w:r>
          </w:p>
        </w:tc>
        <w:tc>
          <w:tcPr>
            <w:tcW w:w="2935" w:type="dxa"/>
          </w:tcPr>
          <w:p w14:paraId="0B3ABBF0" w14:textId="163BD8A0"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r w:rsidR="004062A3" w:rsidRPr="0066162F">
              <w:rPr>
                <w:sz w:val="18"/>
                <w:szCs w:val="18"/>
              </w:rPr>
              <w:t xml:space="preserve"> </w:t>
            </w:r>
          </w:p>
        </w:tc>
        <w:tc>
          <w:tcPr>
            <w:tcW w:w="2034" w:type="dxa"/>
          </w:tcPr>
          <w:p w14:paraId="67489A8F" w14:textId="73A88D52"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p>
        </w:tc>
        <w:tc>
          <w:tcPr>
            <w:tcW w:w="2834" w:type="dxa"/>
          </w:tcPr>
          <w:p w14:paraId="675E5EE0" w14:textId="241E7940" w:rsidR="004062A3" w:rsidRPr="0066162F" w:rsidRDefault="00E32BEA"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Direct beneficiary</w:t>
            </w:r>
          </w:p>
        </w:tc>
      </w:tr>
    </w:tbl>
    <w:p w14:paraId="5956CE5A" w14:textId="77777777" w:rsidR="004062A3" w:rsidRPr="0066162F" w:rsidRDefault="004062A3" w:rsidP="002974BD">
      <w:pPr>
        <w:rPr>
          <w:lang w:eastAsia="en-US"/>
        </w:rPr>
      </w:pPr>
    </w:p>
    <w:p w14:paraId="275C71B2" w14:textId="15755C68" w:rsidR="004062A3" w:rsidRPr="0066162F" w:rsidRDefault="00E32BEA" w:rsidP="000027DA">
      <w:pPr>
        <w:pStyle w:val="Titlu4"/>
        <w:numPr>
          <w:ilvl w:val="1"/>
          <w:numId w:val="27"/>
        </w:numPr>
        <w:ind w:left="432" w:hanging="144"/>
        <w:rPr>
          <w:lang w:eastAsia="en-US"/>
        </w:rPr>
      </w:pPr>
      <w:r w:rsidRPr="0066162F">
        <w:rPr>
          <w:lang w:eastAsia="en-US"/>
        </w:rPr>
        <w:t>ATU</w:t>
      </w:r>
      <w:r w:rsidR="004062A3" w:rsidRPr="0066162F">
        <w:rPr>
          <w:lang w:eastAsia="en-US"/>
        </w:rPr>
        <w:t xml:space="preserve"> SIBIU</w:t>
      </w:r>
      <w:r w:rsidRPr="0066162F">
        <w:rPr>
          <w:lang w:eastAsia="en-US"/>
        </w:rPr>
        <w:t xml:space="preserve"> MUNICIPALITY</w:t>
      </w:r>
    </w:p>
    <w:p w14:paraId="1E589471" w14:textId="51C9857B" w:rsidR="00E32BEA" w:rsidRPr="0066162F" w:rsidRDefault="00E32BEA"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474379B5" w14:textId="3042ABC2" w:rsidR="00E32BEA" w:rsidRPr="0066162F" w:rsidRDefault="00E32BEA" w:rsidP="00FC3F3A">
      <w:pPr>
        <w:rPr>
          <w:lang w:eastAsia="en-US"/>
        </w:rPr>
      </w:pPr>
      <w:r w:rsidRPr="0066162F">
        <w:rPr>
          <w:lang w:eastAsia="en-US"/>
        </w:rPr>
        <w:lastRenderedPageBreak/>
        <w:t>For the municipality of Sibiu, the decentralization and transformation of the Center RDA into a Managing Authority is perceived as a change with mixed effects on the regional development process. On the one hand, the beneficiary acknowledges a greater adaptation of the program to local needs, including by opening the RDA to proposals from the territory ("</w:t>
      </w:r>
      <w:r w:rsidRPr="0066162F">
        <w:rPr>
          <w:i/>
          <w:lang w:eastAsia="en-US"/>
        </w:rPr>
        <w:t>there were discussions for IUDS and SUMPs, the lists of priority projects were discussed with the RDA").</w:t>
      </w:r>
      <w:r w:rsidRPr="0066162F">
        <w:rPr>
          <w:lang w:eastAsia="en-US"/>
        </w:rPr>
        <w:t xml:space="preserve"> Also, the guidelines are considered clearer and better adapted, and the possibility of financing partnerships for educational establishments owned by churches or buildings with seismic risk is mentioned as an improvement in access to financing.</w:t>
      </w:r>
    </w:p>
    <w:p w14:paraId="02A0F99D" w14:textId="77777777" w:rsidR="00E32BEA" w:rsidRPr="0066162F" w:rsidRDefault="00E32BEA" w:rsidP="00FC3F3A">
      <w:pPr>
        <w:rPr>
          <w:lang w:eastAsia="en-US"/>
        </w:rPr>
      </w:pPr>
      <w:r w:rsidRPr="0066162F">
        <w:rPr>
          <w:lang w:eastAsia="en-US"/>
        </w:rPr>
        <w:t xml:space="preserve">On the other hand, the effects on institutional capacity are limited by procedural pressure. The existence of numerous and unclearly defined milestone indicators is felt as a burden: "they </w:t>
      </w:r>
      <w:r w:rsidRPr="0066162F">
        <w:rPr>
          <w:i/>
          <w:lang w:eastAsia="en-US"/>
        </w:rPr>
        <w:t>only make our work difficult",</w:t>
      </w:r>
      <w:r w:rsidRPr="0066162F">
        <w:rPr>
          <w:lang w:eastAsia="en-US"/>
        </w:rPr>
        <w:t xml:space="preserve"> and the monitoring method based on addenda is considered excessive. In addition, the beneficiary signals the lack of a predictable call calendar, which affects strategic planning. At the same time, the evaluation procedure is perceived as incoherent between calls, and the fact that eligibility is analyzed only when contracting is seen as a regression: </w:t>
      </w:r>
      <w:r w:rsidRPr="0066162F">
        <w:rPr>
          <w:i/>
          <w:lang w:eastAsia="en-US"/>
        </w:rPr>
        <w:t>"I don't see the improvement... it was better as it was so far."</w:t>
      </w:r>
    </w:p>
    <w:p w14:paraId="74949BE0" w14:textId="77777777" w:rsidR="00E32BEA" w:rsidRPr="0066162F" w:rsidRDefault="00E32BEA" w:rsidP="00FC3F3A">
      <w:pPr>
        <w:rPr>
          <w:lang w:eastAsia="en-US"/>
        </w:rPr>
      </w:pPr>
      <w:r w:rsidRPr="0066162F">
        <w:rPr>
          <w:lang w:eastAsia="en-US"/>
        </w:rPr>
        <w:t>Thus, decentralization has led to a better connection of the program with local realities, but has not sufficiently reduced administrative pressure and procedural rigidities, which limits the positive effect on the institutional capacity of the beneficiary.</w:t>
      </w:r>
    </w:p>
    <w:p w14:paraId="0CC3FF1D" w14:textId="77777777" w:rsidR="00E32BEA" w:rsidRPr="0066162F" w:rsidRDefault="00E32BEA"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561EA98B" w14:textId="77777777" w:rsidR="00E32BEA" w:rsidRPr="0066162F" w:rsidRDefault="00E32BEA" w:rsidP="00FC3F3A">
      <w:pPr>
        <w:rPr>
          <w:lang w:eastAsia="en-US"/>
        </w:rPr>
      </w:pPr>
      <w:r w:rsidRPr="0066162F">
        <w:rPr>
          <w:lang w:eastAsia="en-US"/>
        </w:rPr>
        <w:t xml:space="preserve">The capacity of the local administration in Sibiu is mainly affected by the small size of the team, in relation to the large workload. The representatives of the City Hall declare that </w:t>
      </w:r>
      <w:r w:rsidRPr="0066162F">
        <w:rPr>
          <w:i/>
          <w:lang w:eastAsia="en-US"/>
        </w:rPr>
        <w:t>"until two months ago there were only 9 people"</w:t>
      </w:r>
      <w:r w:rsidRPr="0066162F">
        <w:rPr>
          <w:lang w:eastAsia="en-US"/>
        </w:rPr>
        <w:t xml:space="preserve"> and that, although the experience gained is important, </w:t>
      </w:r>
      <w:r w:rsidRPr="0066162F">
        <w:rPr>
          <w:i/>
          <w:lang w:eastAsia="en-US"/>
        </w:rPr>
        <w:t>"you cannot hire people at once".</w:t>
      </w:r>
      <w:r w:rsidRPr="0066162F">
        <w:rPr>
          <w:lang w:eastAsia="en-US"/>
        </w:rPr>
        <w:t xml:space="preserve"> Despite these constraints, the team has managed to manage a consistent portfolio of projects, which reflects an operational capacity strengthened through practice and continuity.</w:t>
      </w:r>
    </w:p>
    <w:p w14:paraId="715B1832" w14:textId="77777777" w:rsidR="00E32BEA" w:rsidRPr="0066162F" w:rsidRDefault="00E32BEA" w:rsidP="00FC3F3A">
      <w:pPr>
        <w:rPr>
          <w:lang w:eastAsia="en-US"/>
        </w:rPr>
      </w:pPr>
      <w:r w:rsidRPr="0066162F">
        <w:rPr>
          <w:lang w:eastAsia="en-US"/>
        </w:rPr>
        <w:t xml:space="preserve">Skills development was done informally, through direct involvement, but there is an explicit need for thematic training sessions, especially on the financial, procurement and reporting components. The beneficiary emphasizes: </w:t>
      </w:r>
      <w:r w:rsidRPr="0066162F">
        <w:rPr>
          <w:i/>
          <w:lang w:eastAsia="en-US"/>
        </w:rPr>
        <w:t>"training sessions would be necessary, not necessarily on writing, but on acquisitions, on implementation".</w:t>
      </w:r>
      <w:r w:rsidRPr="0066162F">
        <w:rPr>
          <w:lang w:eastAsia="en-US"/>
        </w:rPr>
        <w:t xml:space="preserve"> There was also an improvement in interaction with the procurement and monitoring departments, which indirectly contributes to strengthening administrative capacity: </w:t>
      </w:r>
      <w:r w:rsidRPr="0066162F">
        <w:rPr>
          <w:i/>
          <w:lang w:eastAsia="en-US"/>
        </w:rPr>
        <w:t>"we have a very good relationship with the procurement department, we have their full support".</w:t>
      </w:r>
    </w:p>
    <w:p w14:paraId="4EBC177F" w14:textId="450E379E" w:rsidR="00E32BEA" w:rsidRPr="0066162F" w:rsidRDefault="00E32BEA" w:rsidP="00FC3F3A">
      <w:pPr>
        <w:rPr>
          <w:lang w:eastAsia="en-US"/>
        </w:rPr>
      </w:pPr>
      <w:r w:rsidRPr="0066162F">
        <w:rPr>
          <w:lang w:eastAsia="en-US"/>
        </w:rPr>
        <w:t xml:space="preserve">However, the pressure of stage indicators and the large number of clarifications needed in the evaluation and contracting stages are perceived as obstacles that weaken internal processes: </w:t>
      </w:r>
      <w:r w:rsidRPr="0066162F">
        <w:rPr>
          <w:i/>
          <w:lang w:eastAsia="en-US"/>
        </w:rPr>
        <w:t>"we waste a lot of time on procedural aspects".</w:t>
      </w:r>
      <w:r w:rsidRPr="0066162F">
        <w:rPr>
          <w:lang w:eastAsia="en-US"/>
        </w:rPr>
        <w:t xml:space="preserve"> In conclusion, the development of local government capacity is supported by experience and cooperation with RDA, but is limited by the lack of human resources and the procedural complexity of the programme.</w:t>
      </w:r>
    </w:p>
    <w:p w14:paraId="33AF6D44"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6BFF8C50" w14:textId="77777777" w:rsidR="00C05028" w:rsidRPr="0066162F" w:rsidRDefault="00C05028" w:rsidP="00FC3F3A">
      <w:pPr>
        <w:rPr>
          <w:lang w:eastAsia="en-US"/>
        </w:rPr>
      </w:pPr>
      <w:r w:rsidRPr="0066162F">
        <w:rPr>
          <w:lang w:eastAsia="en-US"/>
        </w:rPr>
        <w:t xml:space="preserve">The collaboration with the Center RDA is described as a constant and constructive one, emphasizing the institution's openness to dialogue and exchange of experience: </w:t>
      </w:r>
      <w:r w:rsidRPr="0066162F">
        <w:rPr>
          <w:i/>
          <w:iCs/>
          <w:lang w:eastAsia="en-US"/>
        </w:rPr>
        <w:t>"The RDA organizes meetings with the business environment, and with the ATUs, they have also brought experience from other countries".</w:t>
      </w:r>
      <w:r w:rsidRPr="0066162F">
        <w:rPr>
          <w:lang w:eastAsia="en-US"/>
        </w:rPr>
        <w:t xml:space="preserve"> The beneficiary also appreciates the existence of designated officers for each project, who notify the administration of the relevant deadlines (</w:t>
      </w:r>
      <w:r w:rsidRPr="0066162F">
        <w:rPr>
          <w:i/>
          <w:iCs/>
          <w:lang w:eastAsia="en-US"/>
        </w:rPr>
        <w:t>'I think it is an improvement').</w:t>
      </w:r>
      <w:r w:rsidRPr="0066162F">
        <w:rPr>
          <w:lang w:eastAsia="en-US"/>
        </w:rPr>
        <w:t xml:space="preserve"> At the same time, the interaction within the procurement procedures is positively evaluated, noting that quick clarifications and constant support are offered.</w:t>
      </w:r>
    </w:p>
    <w:p w14:paraId="45B6C542" w14:textId="77777777" w:rsidR="00C05028" w:rsidRPr="0066162F" w:rsidRDefault="00C05028" w:rsidP="00FC3F3A">
      <w:pPr>
        <w:rPr>
          <w:lang w:eastAsia="en-US"/>
        </w:rPr>
      </w:pPr>
      <w:r w:rsidRPr="0066162F">
        <w:rPr>
          <w:lang w:eastAsia="en-US"/>
        </w:rPr>
        <w:t xml:space="preserve">As for the collaboration with other actors, the beneficiary mentions the existence of cooperations within the twin cities and projects with a territorial cooperation component, even if a formal partnership has not yet </w:t>
      </w:r>
      <w:r w:rsidRPr="0066162F">
        <w:rPr>
          <w:lang w:eastAsia="en-US"/>
        </w:rPr>
        <w:lastRenderedPageBreak/>
        <w:t>been developed in the sense promoted by some calls. The openness to such collaborations exists, but it is conditioned by the clarity of the guidelines and the feasibility of implementation in the local context.</w:t>
      </w:r>
    </w:p>
    <w:p w14:paraId="4AC5123E" w14:textId="0FBA59E9" w:rsidR="004062A3" w:rsidRPr="0066162F" w:rsidRDefault="00C05028" w:rsidP="002974BD">
      <w:pPr>
        <w:rPr>
          <w:lang w:eastAsia="en-US"/>
        </w:rPr>
      </w:pPr>
      <w:r w:rsidRPr="0066162F">
        <w:rPr>
          <w:lang w:eastAsia="en-US"/>
        </w:rPr>
        <w:t>In conclusion, the collaboration with the MA is a functional and sustained one, with good practices in areas such as procurement and monitoring, and the collaboration with other regional actors is developing, with a significant potential for expansion as calls mature and internal capacity increases</w:t>
      </w:r>
      <w:r w:rsidR="004062A3" w:rsidRPr="0066162F">
        <w:rPr>
          <w:lang w:eastAsia="en-US"/>
        </w:rPr>
        <w:t>.</w:t>
      </w:r>
    </w:p>
    <w:p w14:paraId="5BD3B928"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64731D07" w14:textId="0ACE8DAF" w:rsidR="00C05028" w:rsidRPr="0066162F" w:rsidRDefault="00C05028" w:rsidP="00FC3F3A">
      <w:pPr>
        <w:rPr>
          <w:lang w:eastAsia="en-US"/>
        </w:rPr>
      </w:pPr>
      <w:r w:rsidRPr="0066162F">
        <w:rPr>
          <w:lang w:eastAsia="en-US"/>
        </w:rPr>
        <w:t xml:space="preserve">Based on the information provided by the representatives of the municipality of Sibiu, a mixed picture of administrative simplification in the current financial year is outlined. On the one hand, some important improvements are noted, especially in the area of </w:t>
      </w:r>
      <w:r w:rsidR="00992446" w:rsidRPr="0066162F">
        <w:rPr>
          <w:lang w:eastAsia="en-US"/>
        </w:rPr>
        <w:t>digitalization</w:t>
      </w:r>
      <w:r w:rsidRPr="0066162F">
        <w:rPr>
          <w:lang w:eastAsia="en-US"/>
        </w:rPr>
        <w:t xml:space="preserve">, where the MySMIS platform is considered suitable for the submission stage, even if difficulties remain related to the integration of public procurement documents. Also, in the technical and financial verification phase, designated officers are described as proactive, send notifications on the progress of indicators and provide constant support. The structuring of the stages and the clarity of some of the guidelines – especially within the TFA – are appreciated, highlighting compliance with deadlines and a more efficient </w:t>
      </w:r>
      <w:r w:rsidR="00992446" w:rsidRPr="0066162F">
        <w:rPr>
          <w:lang w:eastAsia="en-US"/>
        </w:rPr>
        <w:t>organization</w:t>
      </w:r>
      <w:r w:rsidRPr="0066162F">
        <w:rPr>
          <w:lang w:eastAsia="en-US"/>
        </w:rPr>
        <w:t xml:space="preserve"> than in the previous year.</w:t>
      </w:r>
    </w:p>
    <w:p w14:paraId="2F2D8C28" w14:textId="77777777" w:rsidR="00C05028" w:rsidRPr="0066162F" w:rsidRDefault="00C05028" w:rsidP="00FC3F3A">
      <w:pPr>
        <w:rPr>
          <w:lang w:eastAsia="en-US"/>
        </w:rPr>
      </w:pPr>
      <w:r w:rsidRPr="0066162F">
        <w:rPr>
          <w:lang w:eastAsia="en-US"/>
        </w:rPr>
        <w:t>On the other hand, the beneficiaries report numerous challenges and administrative blockages. Procedures are still perceived as overly bureaucratic, with detailed requests and redundant resumption of documentation, such as the resubmission of the technical project already assessed. Clarifications remain numerous and time-consuming, with no notable differences from the previous financial cycle. The monitoring of benchmarks is considered excessive, leading to frequent addenda instead of simple notifications, which generates additional administrative pressure. At the same time, the lack of a predictable call launch schedule makes it difficult to plan locally, an example being the mobility calls, announced just two weeks in advance. Another problematic aspect is the resumption of the eligibility check at the contracting stage, considered to be an inefficient and unjustified practice. In addition, the administrative capacity is insufficient: the large workload is managed by a small team of about nine people, experienced, but overworked due to a lack of staff.</w:t>
      </w:r>
    </w:p>
    <w:p w14:paraId="6780094E" w14:textId="0166A29E" w:rsidR="004062A3" w:rsidRPr="0066162F" w:rsidRDefault="00C05028" w:rsidP="002974BD">
      <w:pPr>
        <w:rPr>
          <w:lang w:eastAsia="en-US"/>
        </w:rPr>
      </w:pPr>
      <w:r w:rsidRPr="0066162F">
        <w:rPr>
          <w:lang w:eastAsia="en-US"/>
        </w:rPr>
        <w:t>Overall, although there are real steps towards simplification – especially through digitization and the technical support provided by officers – administrative procedures remain, in the perception of the beneficiary, cumbersome, unpredictable and time-consuming. Further improvements are needed, in particular in reducing bureaucratic steps, clarifying the role of indicators and establishing a predictable annual calendar of calls for projects</w:t>
      </w:r>
      <w:r w:rsidR="004062A3" w:rsidRPr="0066162F">
        <w:rPr>
          <w:lang w:eastAsia="en-US"/>
        </w:rPr>
        <w:t>.</w:t>
      </w:r>
    </w:p>
    <w:p w14:paraId="1E5A0153" w14:textId="36542A15" w:rsidR="004062A3" w:rsidRPr="0066162F" w:rsidRDefault="00C05028" w:rsidP="000027DA">
      <w:pPr>
        <w:pStyle w:val="Titlu4"/>
        <w:numPr>
          <w:ilvl w:val="1"/>
          <w:numId w:val="27"/>
        </w:numPr>
        <w:ind w:left="432" w:hanging="144"/>
        <w:rPr>
          <w:lang w:eastAsia="en-US"/>
        </w:rPr>
      </w:pPr>
      <w:r w:rsidRPr="0066162F">
        <w:rPr>
          <w:lang w:eastAsia="en-US"/>
        </w:rPr>
        <w:t>ATU</w:t>
      </w:r>
      <w:r w:rsidR="004062A3" w:rsidRPr="0066162F">
        <w:rPr>
          <w:lang w:eastAsia="en-US"/>
        </w:rPr>
        <w:t xml:space="preserve"> SIGHIȘOARA</w:t>
      </w:r>
      <w:r w:rsidRPr="0066162F">
        <w:rPr>
          <w:lang w:eastAsia="en-US"/>
        </w:rPr>
        <w:t xml:space="preserve"> MUNICIPALITY</w:t>
      </w:r>
    </w:p>
    <w:p w14:paraId="6F697CD2" w14:textId="5BBC69E9"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3CE67EB9" w14:textId="2F80E8AA" w:rsidR="00C05028" w:rsidRPr="0066162F" w:rsidRDefault="00C05028" w:rsidP="00FC3F3A">
      <w:pPr>
        <w:rPr>
          <w:lang w:eastAsia="en-US"/>
        </w:rPr>
      </w:pPr>
      <w:r w:rsidRPr="0066162F">
        <w:rPr>
          <w:lang w:eastAsia="en-US"/>
        </w:rPr>
        <w:t>Decentralization is perceived by the representatives of the municipality of Sighișoara as a significant progress in terms of the efficiency of administrative processes and the quality of the relationship with the authority that manages the program – in this case, the Center RDA. The transformation of RDA into a Managing Authority has contributed to an acceleration of the process of contracting, evaluating and verifying reimbursement requests, which has reduced delays and increased predictability: "</w:t>
      </w:r>
      <w:r w:rsidRPr="0066162F">
        <w:rPr>
          <w:i/>
          <w:iCs/>
          <w:lang w:eastAsia="en-US"/>
        </w:rPr>
        <w:t>Decentralization is clearly an advantage, it has helped to collaborate faster, both on the contracting process, project evaluation and on the verification of reimbursement requests [...] You can see the speed in the procedures</w:t>
      </w:r>
      <w:r w:rsidRPr="0066162F">
        <w:rPr>
          <w:lang w:eastAsia="en-US"/>
        </w:rPr>
        <w:t xml:space="preserve">." </w:t>
      </w:r>
    </w:p>
    <w:p w14:paraId="7198518D" w14:textId="77777777" w:rsidR="00C05028" w:rsidRPr="0066162F" w:rsidRDefault="00C05028" w:rsidP="00FC3F3A">
      <w:pPr>
        <w:rPr>
          <w:lang w:eastAsia="en-US"/>
        </w:rPr>
      </w:pPr>
      <w:r w:rsidRPr="0066162F">
        <w:rPr>
          <w:lang w:eastAsia="en-US"/>
        </w:rPr>
        <w:t>A problematic aspect reported is the difficult transition between the old and new MySMIS platforms, which forced beneficiaries to resume some administrative steps:</w:t>
      </w:r>
    </w:p>
    <w:p w14:paraId="7B7D7FF6" w14:textId="77777777" w:rsidR="00C05028" w:rsidRPr="0066162F" w:rsidRDefault="00C05028" w:rsidP="00FC3F3A">
      <w:pPr>
        <w:rPr>
          <w:lang w:eastAsia="en-US"/>
        </w:rPr>
      </w:pPr>
      <w:r w:rsidRPr="0066162F">
        <w:rPr>
          <w:lang w:eastAsia="en-US"/>
        </w:rPr>
        <w:t xml:space="preserve">"The fact that they switched to another platform was again a bit silly because we had to transfer all the documents again [...] documents that have already been submitted". </w:t>
      </w:r>
    </w:p>
    <w:p w14:paraId="18A2F662" w14:textId="77777777" w:rsidR="00C05028" w:rsidRPr="0066162F" w:rsidRDefault="00C05028" w:rsidP="00FC3F3A">
      <w:pPr>
        <w:rPr>
          <w:lang w:eastAsia="en-US"/>
        </w:rPr>
      </w:pPr>
      <w:r w:rsidRPr="0066162F">
        <w:rPr>
          <w:lang w:eastAsia="en-US"/>
        </w:rPr>
        <w:lastRenderedPageBreak/>
        <w:t>It also notes the lack of a clear calendar of calls, which limits the capacity for long-term planning and creates difficulties in linking local strategies with real funding opportunities:</w:t>
      </w:r>
    </w:p>
    <w:p w14:paraId="3ED2C460" w14:textId="3A36B0F1" w:rsidR="00C05028" w:rsidRPr="0066162F" w:rsidRDefault="00C05028" w:rsidP="00FC3F3A">
      <w:pPr>
        <w:rPr>
          <w:lang w:eastAsia="en-US"/>
        </w:rPr>
      </w:pPr>
      <w:r w:rsidRPr="0066162F">
        <w:rPr>
          <w:lang w:eastAsia="en-US"/>
        </w:rPr>
        <w:t>"We don't know, no ATU knows [...] In 2025 you should know in advance 2 years in advance what the calls are. The call calendar is too limiting."</w:t>
      </w:r>
    </w:p>
    <w:p w14:paraId="36C4683F" w14:textId="77777777" w:rsidR="00C05028" w:rsidRPr="0066162F" w:rsidRDefault="00C05028" w:rsidP="00FC3F3A">
      <w:pPr>
        <w:rPr>
          <w:lang w:eastAsia="en-US"/>
        </w:rPr>
      </w:pPr>
      <w:r w:rsidRPr="0066162F">
        <w:rPr>
          <w:lang w:eastAsia="en-US"/>
        </w:rPr>
        <w:t>Thus, decentralization is positively evaluated in terms of the timeliness and clarity of the relationship with the MA, but it requires structural adjustments (e.g. predictable call calendar and IT interoperability) to reach its full transformative potential.</w:t>
      </w:r>
    </w:p>
    <w:p w14:paraId="622B3BA6"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2F9C28D8" w14:textId="77777777" w:rsidR="00C05028" w:rsidRPr="0066162F" w:rsidRDefault="00C05028" w:rsidP="00FC3F3A">
      <w:pPr>
        <w:rPr>
          <w:lang w:eastAsia="en-US"/>
        </w:rPr>
      </w:pPr>
      <w:r w:rsidRPr="0066162F">
        <w:rPr>
          <w:lang w:eastAsia="en-US"/>
        </w:rPr>
        <w:t>The capacity of the local government in Sighișoara is significantly affected by the lack of staff and the eligibility restrictions on consultancy for implementation. Despite the fact that the municipality has over 20 projects in implementation, the European funds department has only 3 employees, two of whom deal exclusively with procurement: "</w:t>
      </w:r>
      <w:r w:rsidRPr="0066162F">
        <w:rPr>
          <w:i/>
          <w:lang w:eastAsia="en-US"/>
        </w:rPr>
        <w:t>The department has 5 or 6 positions on the organizational chart, but 3 are occupied. Two colleagues only make purchases, and I am half with the funds</w:t>
      </w:r>
      <w:r w:rsidRPr="0066162F">
        <w:rPr>
          <w:lang w:eastAsia="en-US"/>
        </w:rPr>
        <w:t>."</w:t>
      </w:r>
    </w:p>
    <w:p w14:paraId="14D7C2A2" w14:textId="77777777" w:rsidR="00C05028" w:rsidRPr="0066162F" w:rsidRDefault="00C05028" w:rsidP="00FC3F3A">
      <w:pPr>
        <w:rPr>
          <w:lang w:eastAsia="en-US"/>
        </w:rPr>
      </w:pPr>
      <w:r w:rsidRPr="0066162F">
        <w:rPr>
          <w:lang w:eastAsia="en-US"/>
        </w:rPr>
        <w:t>This undersizing of the team generates the risk that some of the projects will not be completed, especially in the absence of an extension of the implementation deadlines:</w:t>
      </w:r>
    </w:p>
    <w:p w14:paraId="3452845D" w14:textId="77777777" w:rsidR="00C05028" w:rsidRPr="0066162F" w:rsidRDefault="00C05028" w:rsidP="00FC3F3A">
      <w:pPr>
        <w:rPr>
          <w:lang w:eastAsia="en-US"/>
        </w:rPr>
      </w:pPr>
      <w:r w:rsidRPr="0066162F">
        <w:rPr>
          <w:lang w:eastAsia="en-US"/>
        </w:rPr>
        <w:t>"Some projects will not be able to be completed, especially if the implementation period is not extended [...] It's hard to focus on others, because we don't know who to implement them with."</w:t>
      </w:r>
    </w:p>
    <w:p w14:paraId="5CACB083" w14:textId="77777777" w:rsidR="00C05028" w:rsidRPr="0066162F" w:rsidRDefault="00C05028" w:rsidP="00FC3F3A">
      <w:pPr>
        <w:rPr>
          <w:lang w:eastAsia="en-US"/>
        </w:rPr>
      </w:pPr>
      <w:r w:rsidRPr="0066162F">
        <w:rPr>
          <w:lang w:eastAsia="en-US"/>
        </w:rPr>
        <w:t>The representatives point out that access to implementation consultancy is limited by guidelines that exclude this expense as ineligible:</w:t>
      </w:r>
    </w:p>
    <w:p w14:paraId="67FC6B6D" w14:textId="77777777" w:rsidR="00C05028" w:rsidRPr="0066162F" w:rsidRDefault="00C05028" w:rsidP="00FC3F3A">
      <w:pPr>
        <w:rPr>
          <w:lang w:eastAsia="en-US"/>
        </w:rPr>
      </w:pPr>
      <w:r w:rsidRPr="0066162F">
        <w:rPr>
          <w:lang w:eastAsia="en-US"/>
        </w:rPr>
        <w:t xml:space="preserve">"We have over 20 projects, but we only benefit from consultancy on 2. </w:t>
      </w:r>
      <w:r w:rsidRPr="0066162F">
        <w:t>The guidelines are restrictive, the costs for implementation consulting are not eligible in all calls."</w:t>
      </w:r>
    </w:p>
    <w:p w14:paraId="59B22CA2" w14:textId="77777777" w:rsidR="00C05028" w:rsidRPr="0066162F" w:rsidRDefault="00C05028" w:rsidP="00FC3F3A">
      <w:pPr>
        <w:rPr>
          <w:lang w:eastAsia="en-US"/>
        </w:rPr>
      </w:pPr>
      <w:r w:rsidRPr="0066162F">
        <w:rPr>
          <w:lang w:eastAsia="en-US"/>
        </w:rPr>
        <w:t>It is therefore recommended to reformulate the guidelines so as to allow the eligibility of external consultancy in the implementation phase, especially for municipalities with limited human resources, especially in areas such as public procurement, where the pressure is high.</w:t>
      </w:r>
    </w:p>
    <w:p w14:paraId="2431FED3" w14:textId="0A4F4EF9" w:rsidR="004062A3" w:rsidRPr="0066162F" w:rsidRDefault="0068612E" w:rsidP="00900D32">
      <w:pPr>
        <w:spacing w:before="120" w:after="120" w:line="276" w:lineRule="auto"/>
        <w:rPr>
          <w:rFonts w:eastAsia="MS Mincho"/>
          <w:b/>
          <w:bCs/>
          <w:i/>
          <w:iCs/>
          <w:color w:val="0F4761"/>
          <w:lang w:eastAsia="en-US"/>
        </w:rPr>
      </w:pPr>
      <w:r w:rsidRPr="0066162F">
        <w:rPr>
          <w:rFonts w:eastAsia="MS Mincho"/>
          <w:b/>
          <w:bCs/>
          <w:i/>
          <w:iCs/>
          <w:color w:val="0F4761"/>
          <w:lang w:eastAsia="en-US"/>
        </w:rPr>
        <w:t>Cooperation with MA and other regional actors</w:t>
      </w:r>
    </w:p>
    <w:p w14:paraId="065DFE81" w14:textId="0790BA1C" w:rsidR="00C05028" w:rsidRPr="0066162F" w:rsidRDefault="00C05028" w:rsidP="00FC3F3A">
      <w:pPr>
        <w:rPr>
          <w:lang w:eastAsia="en-US"/>
        </w:rPr>
      </w:pPr>
      <w:r w:rsidRPr="0066162F">
        <w:rPr>
          <w:lang w:eastAsia="en-US"/>
        </w:rPr>
        <w:t>The collaboration with RDA Centre is perceived as efficient and professional. The representatives highlighted the existence of a monitoring officer designated for each project, with whom communication is fluent and constant support:</w:t>
      </w:r>
    </w:p>
    <w:p w14:paraId="5EF960C5" w14:textId="77777777" w:rsidR="00C05028" w:rsidRPr="0066162F" w:rsidRDefault="00C05028" w:rsidP="00FC3F3A">
      <w:pPr>
        <w:rPr>
          <w:lang w:eastAsia="en-US"/>
        </w:rPr>
      </w:pPr>
      <w:r w:rsidRPr="0066162F">
        <w:rPr>
          <w:lang w:eastAsia="en-US"/>
        </w:rPr>
        <w:t xml:space="preserve">"There is an officer for each project. The collaboration is going well [...] before we send the progress report they remind us of the </w:t>
      </w:r>
      <w:proofErr w:type="gramStart"/>
      <w:r w:rsidRPr="0066162F">
        <w:rPr>
          <w:lang w:eastAsia="en-US"/>
        </w:rPr>
        <w:t>deadlines,</w:t>
      </w:r>
      <w:proofErr w:type="gramEnd"/>
      <w:r w:rsidRPr="0066162F">
        <w:rPr>
          <w:lang w:eastAsia="en-US"/>
        </w:rPr>
        <w:t xml:space="preserve"> the verification goes quite quickly".</w:t>
      </w:r>
    </w:p>
    <w:p w14:paraId="4144B674" w14:textId="20025177" w:rsidR="004062A3" w:rsidRPr="0066162F" w:rsidRDefault="00C05028" w:rsidP="002974BD">
      <w:pPr>
        <w:rPr>
          <w:lang w:eastAsia="en-US"/>
        </w:rPr>
      </w:pPr>
      <w:r w:rsidRPr="0066162F">
        <w:rPr>
          <w:lang w:eastAsia="en-US"/>
        </w:rPr>
        <w:t>However, interinstitutional collaboration and the development of regional partnerships are more difficult to put into practice. Although current guidelines accept and even encourage partnerships, bottlenecks stem from</w:t>
      </w:r>
      <w:r w:rsidR="004062A3" w:rsidRPr="0066162F">
        <w:rPr>
          <w:lang w:eastAsia="en-US"/>
        </w:rPr>
        <w:t>:</w:t>
      </w:r>
    </w:p>
    <w:p w14:paraId="041868E5" w14:textId="37468BF8" w:rsidR="004062A3" w:rsidRPr="0066162F" w:rsidRDefault="00C05028" w:rsidP="000027DA">
      <w:pPr>
        <w:pStyle w:val="Listparagraf"/>
        <w:numPr>
          <w:ilvl w:val="0"/>
          <w:numId w:val="58"/>
        </w:numPr>
        <w:rPr>
          <w:lang w:eastAsia="en-US"/>
        </w:rPr>
      </w:pPr>
      <w:r w:rsidRPr="0066162F">
        <w:rPr>
          <w:lang w:eastAsia="en-US"/>
        </w:rPr>
        <w:t>lack of a culture of collaboration at the local level</w:t>
      </w:r>
      <w:r w:rsidR="004062A3" w:rsidRPr="0066162F">
        <w:rPr>
          <w:lang w:eastAsia="en-US"/>
        </w:rPr>
        <w:t>,</w:t>
      </w:r>
    </w:p>
    <w:p w14:paraId="377CCA1F" w14:textId="6642FCCA" w:rsidR="004062A3" w:rsidRPr="0066162F" w:rsidRDefault="00C05028" w:rsidP="000027DA">
      <w:pPr>
        <w:pStyle w:val="Listparagraf"/>
        <w:numPr>
          <w:ilvl w:val="0"/>
          <w:numId w:val="58"/>
        </w:numPr>
        <w:rPr>
          <w:lang w:eastAsia="en-US"/>
        </w:rPr>
      </w:pPr>
      <w:r w:rsidRPr="0066162F">
        <w:rPr>
          <w:lang w:eastAsia="en-US"/>
        </w:rPr>
        <w:t>the importance of updating strategic documents to reflect partnerships</w:t>
      </w:r>
      <w:r w:rsidR="004062A3" w:rsidRPr="0066162F">
        <w:rPr>
          <w:lang w:eastAsia="en-US"/>
        </w:rPr>
        <w:t>,</w:t>
      </w:r>
    </w:p>
    <w:p w14:paraId="4962D231" w14:textId="5F252C43" w:rsidR="004062A3" w:rsidRPr="0066162F" w:rsidRDefault="00C05028" w:rsidP="000027DA">
      <w:pPr>
        <w:pStyle w:val="Listparagraf"/>
        <w:numPr>
          <w:ilvl w:val="0"/>
          <w:numId w:val="58"/>
        </w:numPr>
        <w:rPr>
          <w:lang w:eastAsia="en-US"/>
        </w:rPr>
      </w:pPr>
      <w:r w:rsidRPr="0066162F">
        <w:rPr>
          <w:lang w:eastAsia="en-US"/>
        </w:rPr>
        <w:t>excessive bureaucracy required for the formation of ADIs of the signing of agreements</w:t>
      </w:r>
      <w:r w:rsidR="004062A3" w:rsidRPr="0066162F">
        <w:rPr>
          <w:lang w:eastAsia="en-US"/>
        </w:rPr>
        <w:t>:</w:t>
      </w:r>
    </w:p>
    <w:p w14:paraId="412E3AF7" w14:textId="77777777" w:rsidR="00C05028" w:rsidRPr="0066162F" w:rsidRDefault="00C05028" w:rsidP="00FC3F3A">
      <w:pPr>
        <w:rPr>
          <w:lang w:eastAsia="en-US"/>
        </w:rPr>
      </w:pPr>
      <w:r w:rsidRPr="0066162F">
        <w:rPr>
          <w:lang w:eastAsia="en-US"/>
        </w:rPr>
        <w:t>"Collaboration is useful, but it is more difficult to put into practice [...] At a strategic level, it was not thought of in partnership and we are stuck in strategic documents."</w:t>
      </w:r>
    </w:p>
    <w:p w14:paraId="30512C0C" w14:textId="2598DECA" w:rsidR="004062A3" w:rsidRPr="0066162F" w:rsidRDefault="00C05028" w:rsidP="002974BD">
      <w:pPr>
        <w:rPr>
          <w:lang w:eastAsia="en-US"/>
        </w:rPr>
      </w:pPr>
      <w:r w:rsidRPr="0066162F">
        <w:rPr>
          <w:lang w:eastAsia="en-US"/>
        </w:rPr>
        <w:lastRenderedPageBreak/>
        <w:t>It is recommended to have greater flexibility in programming and in the requirements for partnerships, as well as to formulate strategies with general objectives and directions of action, not with predefined punctual interventions</w:t>
      </w:r>
      <w:r w:rsidR="004062A3" w:rsidRPr="0066162F">
        <w:rPr>
          <w:lang w:eastAsia="en-US"/>
        </w:rPr>
        <w:t>.</w:t>
      </w:r>
    </w:p>
    <w:p w14:paraId="2FF59BC6"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7C65BC30" w14:textId="77777777" w:rsidR="00C05028" w:rsidRPr="0066162F" w:rsidRDefault="00C05028" w:rsidP="00FC3F3A">
      <w:pPr>
        <w:rPr>
          <w:lang w:eastAsia="en-US"/>
        </w:rPr>
      </w:pPr>
      <w:r w:rsidRPr="0066162F">
        <w:rPr>
          <w:lang w:eastAsia="en-US"/>
        </w:rPr>
        <w:t>From the point of view of beneficiaries, some progress has been made in simplifying procedures, but elements of excessive complexity remain. For example, the reimbursement request is considered the most efficient payment method, being preferred to the pre-financing one: "</w:t>
      </w:r>
      <w:r w:rsidRPr="0066162F">
        <w:rPr>
          <w:i/>
          <w:iCs/>
          <w:lang w:eastAsia="en-US"/>
        </w:rPr>
        <w:t xml:space="preserve">The simplest is with the reimbursement request [...] </w:t>
      </w:r>
      <w:proofErr w:type="gramStart"/>
      <w:r w:rsidRPr="0066162F">
        <w:rPr>
          <w:i/>
          <w:iCs/>
          <w:lang w:eastAsia="en-US"/>
        </w:rPr>
        <w:t>Pre-financing</w:t>
      </w:r>
      <w:proofErr w:type="gramEnd"/>
      <w:r w:rsidRPr="0066162F">
        <w:rPr>
          <w:i/>
          <w:iCs/>
          <w:lang w:eastAsia="en-US"/>
        </w:rPr>
        <w:t xml:space="preserve"> is difficult to manage if you don't have very good planning</w:t>
      </w:r>
      <w:r w:rsidRPr="0066162F">
        <w:rPr>
          <w:lang w:eastAsia="en-US"/>
        </w:rPr>
        <w:t>."</w:t>
      </w:r>
    </w:p>
    <w:p w14:paraId="65F185A8" w14:textId="77777777" w:rsidR="00C05028" w:rsidRPr="0066162F" w:rsidRDefault="00C05028" w:rsidP="00FC3F3A">
      <w:pPr>
        <w:rPr>
          <w:lang w:eastAsia="en-US"/>
        </w:rPr>
      </w:pPr>
      <w:r w:rsidRPr="0066162F">
        <w:rPr>
          <w:lang w:eastAsia="en-US"/>
        </w:rPr>
        <w:t>Updating the payment schedules directly in MySMIS is appreciated as a welcome simplification: "</w:t>
      </w:r>
      <w:r w:rsidRPr="0066162F">
        <w:rPr>
          <w:i/>
          <w:iCs/>
          <w:lang w:eastAsia="en-US"/>
        </w:rPr>
        <w:t>The good thing is that we can change them whenever we have the opportunity, up to the 20th of the month</w:t>
      </w:r>
      <w:r w:rsidRPr="0066162F">
        <w:rPr>
          <w:lang w:eastAsia="en-US"/>
        </w:rPr>
        <w:t>".</w:t>
      </w:r>
    </w:p>
    <w:p w14:paraId="7DA1608F" w14:textId="77777777" w:rsidR="00C05028" w:rsidRPr="0066162F" w:rsidRDefault="00C05028" w:rsidP="00FC3F3A">
      <w:pPr>
        <w:rPr>
          <w:lang w:eastAsia="en-US"/>
        </w:rPr>
      </w:pPr>
      <w:r w:rsidRPr="0066162F">
        <w:rPr>
          <w:lang w:eastAsia="en-US"/>
        </w:rPr>
        <w:t>However, MySMIS is still perceived as cumbersome in some respects: "</w:t>
      </w:r>
      <w:r w:rsidRPr="0066162F">
        <w:rPr>
          <w:i/>
          <w:lang w:eastAsia="en-US"/>
        </w:rPr>
        <w:t>The documents generated are difficult to read [...] progress reports are hard to track, the initial format in Word was more ok</w:t>
      </w:r>
      <w:r w:rsidRPr="0066162F">
        <w:rPr>
          <w:lang w:eastAsia="en-US"/>
        </w:rPr>
        <w:t>."</w:t>
      </w:r>
    </w:p>
    <w:p w14:paraId="330248AF" w14:textId="77777777" w:rsidR="00C05028" w:rsidRPr="0066162F" w:rsidRDefault="00C05028" w:rsidP="00FC3F3A">
      <w:pPr>
        <w:rPr>
          <w:lang w:eastAsia="en-US"/>
        </w:rPr>
      </w:pPr>
      <w:r w:rsidRPr="0066162F">
        <w:rPr>
          <w:lang w:eastAsia="en-US"/>
        </w:rPr>
        <w:t>Also, the evaluation grids are considered too thick, which generates unnecessary bureaucratic efforts: "</w:t>
      </w:r>
      <w:r w:rsidRPr="0066162F">
        <w:rPr>
          <w:i/>
          <w:lang w:eastAsia="en-US"/>
        </w:rPr>
        <w:t>The scoring grid is excessive [...] The more complicated the grid, the more complicated the answer to clarifications</w:t>
      </w:r>
      <w:r w:rsidRPr="0066162F">
        <w:rPr>
          <w:lang w:eastAsia="en-US"/>
        </w:rPr>
        <w:t>."</w:t>
      </w:r>
    </w:p>
    <w:p w14:paraId="79AB296D" w14:textId="4ACAA16F" w:rsidR="00C05028" w:rsidRPr="0066162F" w:rsidRDefault="00C05028" w:rsidP="00FC3F3A">
      <w:pPr>
        <w:rPr>
          <w:lang w:eastAsia="en-US"/>
        </w:rPr>
      </w:pPr>
      <w:r w:rsidRPr="0066162F">
        <w:rPr>
          <w:lang w:eastAsia="en-US"/>
        </w:rPr>
        <w:t>A major critical point is the lack of a single and clear mechanism for verifying public procurement. Multiple and uncorrelated verifications between RDA, NAPP and the Court of Accounts can lead to contradictory financial corrections:</w:t>
      </w:r>
    </w:p>
    <w:p w14:paraId="18F93C13" w14:textId="36614238" w:rsidR="004062A3" w:rsidRPr="0066162F" w:rsidRDefault="00C05028" w:rsidP="002974BD">
      <w:pPr>
        <w:rPr>
          <w:lang w:eastAsia="en-US"/>
        </w:rPr>
      </w:pPr>
      <w:r w:rsidRPr="0066162F">
        <w:rPr>
          <w:lang w:eastAsia="en-US"/>
        </w:rPr>
        <w:t>"There is a lot of confusion in how we approach procurement procedures. It would be useful to have a single mechanism, a pre-verification, to avoid corrections"</w:t>
      </w:r>
      <w:r w:rsidR="004062A3" w:rsidRPr="0066162F">
        <w:rPr>
          <w:lang w:eastAsia="en-US"/>
        </w:rPr>
        <w:t>.</w:t>
      </w:r>
    </w:p>
    <w:p w14:paraId="23FA7F92" w14:textId="705CD17E" w:rsidR="004062A3" w:rsidRPr="0066162F" w:rsidRDefault="00C05028" w:rsidP="000027DA">
      <w:pPr>
        <w:pStyle w:val="Titlu4"/>
        <w:numPr>
          <w:ilvl w:val="1"/>
          <w:numId w:val="27"/>
        </w:numPr>
        <w:ind w:left="432" w:hanging="144"/>
        <w:rPr>
          <w:lang w:eastAsia="en-US"/>
        </w:rPr>
      </w:pPr>
      <w:r w:rsidRPr="0066162F">
        <w:rPr>
          <w:lang w:eastAsia="en-US"/>
        </w:rPr>
        <w:t>ATU</w:t>
      </w:r>
      <w:r w:rsidR="004062A3" w:rsidRPr="0066162F">
        <w:rPr>
          <w:lang w:eastAsia="en-US"/>
        </w:rPr>
        <w:t xml:space="preserve"> ODORHEIU SECUIESC</w:t>
      </w:r>
      <w:r w:rsidRPr="0066162F">
        <w:rPr>
          <w:lang w:eastAsia="en-US"/>
        </w:rPr>
        <w:t xml:space="preserve"> MUNICIPALITY</w:t>
      </w:r>
    </w:p>
    <w:p w14:paraId="1EE9C1B3" w14:textId="3DB1BC25"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The impact of decentralization on the regional development process and institutional capacity</w:t>
      </w:r>
    </w:p>
    <w:p w14:paraId="08B8A934" w14:textId="77777777" w:rsidR="00C05028" w:rsidRPr="0066162F" w:rsidRDefault="00C05028" w:rsidP="00FC3F3A">
      <w:pPr>
        <w:rPr>
          <w:lang w:eastAsia="en-US"/>
        </w:rPr>
      </w:pPr>
      <w:r w:rsidRPr="0066162F">
        <w:rPr>
          <w:lang w:eastAsia="en-US"/>
        </w:rPr>
        <w:t xml:space="preserve">Decentralization has allowed the municipality of Odorheiu Secuiesc to become an active actor in attracting and managing European funds, with a consistent portfolio of projects concluded and in implementation. </w:t>
      </w:r>
    </w:p>
    <w:p w14:paraId="2F3FD3B5" w14:textId="77777777" w:rsidR="00C05028" w:rsidRPr="0066162F" w:rsidRDefault="00C05028" w:rsidP="00FC3F3A">
      <w:pPr>
        <w:rPr>
          <w:lang w:eastAsia="en-US"/>
        </w:rPr>
      </w:pPr>
      <w:r w:rsidRPr="0066162F">
        <w:rPr>
          <w:lang w:eastAsia="en-US"/>
        </w:rPr>
        <w:t xml:space="preserve">However, the effects of decentralization are felt ambivalently: on the one hand, the city managed to carry out 12 projects within the ROP 2014–2020, attracting a total of 300 million lei, which represents a remarkable volume compared to the local budget; On the other hand, the insufficient institutional capacity (only 3 active persons out of 8 posts in the Funds Department) has generated major difficulties in the transition to the new financial year, in particular in the management of phased projects and the complex administrative tasks associated with them. </w:t>
      </w:r>
    </w:p>
    <w:p w14:paraId="3EA999DA" w14:textId="77777777" w:rsidR="00C05028" w:rsidRPr="0066162F" w:rsidRDefault="00C05028" w:rsidP="00FC3F3A">
      <w:pPr>
        <w:rPr>
          <w:lang w:eastAsia="en-US"/>
        </w:rPr>
      </w:pPr>
      <w:r w:rsidRPr="0066162F">
        <w:rPr>
          <w:lang w:eastAsia="en-US"/>
        </w:rPr>
        <w:t xml:space="preserve">The situation was aggravated by the loss of some pre-allocated funds for 2021–2027, due to the obligation to complete projects from the previous cycle, which significantly limits the development margin in the new program. </w:t>
      </w:r>
    </w:p>
    <w:p w14:paraId="0B800489"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Local government capacity building</w:t>
      </w:r>
    </w:p>
    <w:p w14:paraId="493AA20F" w14:textId="77777777" w:rsidR="00C05028" w:rsidRPr="0066162F" w:rsidRDefault="00C05028" w:rsidP="00FC3F3A">
      <w:pPr>
        <w:rPr>
          <w:lang w:eastAsia="en-US"/>
        </w:rPr>
      </w:pPr>
      <w:r w:rsidRPr="0066162F">
        <w:rPr>
          <w:lang w:eastAsia="en-US"/>
        </w:rPr>
        <w:t>The capacity of the local administration is weakened by the undersizing of the teams involved in the preparation and implementation of projects.</w:t>
      </w:r>
    </w:p>
    <w:p w14:paraId="755210DA" w14:textId="4B8E9988" w:rsidR="00C05028" w:rsidRPr="0066162F" w:rsidRDefault="00C05028" w:rsidP="00FC3F3A">
      <w:pPr>
        <w:rPr>
          <w:lang w:eastAsia="en-US"/>
        </w:rPr>
      </w:pPr>
      <w:r w:rsidRPr="0066162F">
        <w:rPr>
          <w:lang w:eastAsia="en-US"/>
        </w:rPr>
        <w:t>Out of the 8 positions provided, only 3 are filled, which makes it impossible to cover all the responsibilities related to the management of European and national projects (including 16 NLDP projects).</w:t>
      </w:r>
      <w:r w:rsidR="004062A3" w:rsidRPr="0066162F">
        <w:rPr>
          <w:lang w:eastAsia="en-US"/>
        </w:rPr>
        <w:t xml:space="preserve"> </w:t>
      </w:r>
      <w:r w:rsidRPr="0066162F">
        <w:rPr>
          <w:lang w:eastAsia="en-US"/>
        </w:rPr>
        <w:t xml:space="preserve">This shortage of qualified personnel, especially in the field of public procurement, has led to numerous financial corrections, including legislative uncertainties or inconsistencies in institutional practice. </w:t>
      </w:r>
    </w:p>
    <w:p w14:paraId="180443C8" w14:textId="631AA368" w:rsidR="004062A3" w:rsidRPr="0066162F" w:rsidRDefault="00C05028" w:rsidP="002974BD">
      <w:pPr>
        <w:rPr>
          <w:lang w:eastAsia="en-US"/>
        </w:rPr>
      </w:pPr>
      <w:r w:rsidRPr="0066162F">
        <w:rPr>
          <w:lang w:eastAsia="en-US"/>
        </w:rPr>
        <w:lastRenderedPageBreak/>
        <w:t>In this context, the municipality was forced to outsource an important part of its activities to consultants, especially for projects with increased complexity (e.g. hospital endowment, restoration projects).</w:t>
      </w:r>
    </w:p>
    <w:p w14:paraId="66EAF7E1"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Collaboration with the MA and other regional actors</w:t>
      </w:r>
    </w:p>
    <w:p w14:paraId="5F345A83" w14:textId="77777777" w:rsidR="00C05028" w:rsidRPr="0066162F" w:rsidRDefault="00C05028" w:rsidP="00FC3F3A">
      <w:pPr>
        <w:rPr>
          <w:lang w:eastAsia="en-US"/>
        </w:rPr>
      </w:pPr>
      <w:r w:rsidRPr="0066162F">
        <w:rPr>
          <w:lang w:eastAsia="en-US"/>
        </w:rPr>
        <w:t xml:space="preserve">The collaboration with the Centre RDA is described as functional, but burdened by uncertainties and administrative pressures. </w:t>
      </w:r>
    </w:p>
    <w:p w14:paraId="76814361" w14:textId="77777777" w:rsidR="00C05028" w:rsidRPr="0066162F" w:rsidRDefault="00C05028" w:rsidP="00FC3F3A">
      <w:pPr>
        <w:rPr>
          <w:lang w:eastAsia="en-US"/>
        </w:rPr>
      </w:pPr>
      <w:r w:rsidRPr="0066162F">
        <w:rPr>
          <w:lang w:eastAsia="en-US"/>
        </w:rPr>
        <w:t xml:space="preserve">During the transition period between cycles, the local authority encountered difficulties in obtaining clear answers, and the guides were not always flexible enough to cover the particularities of atypical projects. </w:t>
      </w:r>
    </w:p>
    <w:p w14:paraId="5802E0BD" w14:textId="3A8723DC" w:rsidR="00C05028" w:rsidRPr="0066162F" w:rsidRDefault="00C05028" w:rsidP="00FC3F3A">
      <w:pPr>
        <w:rPr>
          <w:lang w:eastAsia="en-US"/>
        </w:rPr>
      </w:pPr>
      <w:r w:rsidRPr="0066162F">
        <w:rPr>
          <w:lang w:eastAsia="en-US"/>
        </w:rPr>
        <w:t xml:space="preserve">The relationship with the RDA was rather based on informal telephone contact, due to language barriers and lack of time for formal interactions. </w:t>
      </w:r>
    </w:p>
    <w:p w14:paraId="0174A049" w14:textId="77777777" w:rsidR="00C05028" w:rsidRPr="0066162F" w:rsidRDefault="00C05028" w:rsidP="00FC3F3A">
      <w:pPr>
        <w:rPr>
          <w:lang w:eastAsia="en-US"/>
        </w:rPr>
      </w:pPr>
      <w:r w:rsidRPr="0066162F">
        <w:rPr>
          <w:lang w:eastAsia="en-US"/>
        </w:rPr>
        <w:t xml:space="preserve">There is no consistent experience of partnerships with other regional actors, and the lack of framework and time for developing such relationships is perceived as a major obstacle. </w:t>
      </w:r>
    </w:p>
    <w:p w14:paraId="150C4CBD" w14:textId="01310480" w:rsidR="004062A3" w:rsidRPr="0066162F" w:rsidRDefault="00C05028" w:rsidP="002974BD">
      <w:pPr>
        <w:rPr>
          <w:lang w:eastAsia="en-US"/>
        </w:rPr>
      </w:pPr>
      <w:r w:rsidRPr="0066162F">
        <w:rPr>
          <w:lang w:eastAsia="en-US"/>
        </w:rPr>
        <w:t>Respondents suggest that exchanges of best practices facilitated by RDA would be useful, but impossible to implement in the context of the current staff overload.</w:t>
      </w:r>
    </w:p>
    <w:p w14:paraId="070297C9" w14:textId="77777777" w:rsidR="00C05028" w:rsidRPr="0066162F" w:rsidRDefault="00C05028" w:rsidP="00FC3F3A">
      <w:pPr>
        <w:spacing w:before="120" w:after="120" w:line="276" w:lineRule="auto"/>
        <w:rPr>
          <w:rFonts w:eastAsia="MS Mincho"/>
          <w:b/>
          <w:bCs/>
          <w:i/>
          <w:iCs/>
          <w:color w:val="0F4761"/>
          <w:lang w:eastAsia="en-US"/>
        </w:rPr>
      </w:pPr>
      <w:r w:rsidRPr="0066162F">
        <w:rPr>
          <w:rFonts w:eastAsia="MS Mincho"/>
          <w:b/>
          <w:bCs/>
          <w:i/>
          <w:iCs/>
          <w:color w:val="0F4761"/>
          <w:lang w:eastAsia="en-US"/>
        </w:rPr>
        <w:t>Administrative simplification of operational procedures</w:t>
      </w:r>
    </w:p>
    <w:p w14:paraId="0985A003" w14:textId="77777777" w:rsidR="00C05028" w:rsidRPr="0066162F" w:rsidRDefault="00C05028" w:rsidP="00FC3F3A">
      <w:pPr>
        <w:rPr>
          <w:lang w:eastAsia="en-US"/>
        </w:rPr>
      </w:pPr>
      <w:r w:rsidRPr="0066162F">
        <w:rPr>
          <w:lang w:eastAsia="en-US"/>
        </w:rPr>
        <w:t xml:space="preserve">The representatives of the municipality of Odorheiu Secuiesc emphasize that, although some technical improvements have been observed in the information system (MySMIS), the operational procedures remain complex and resource-consuming. </w:t>
      </w:r>
    </w:p>
    <w:p w14:paraId="66584A16" w14:textId="77777777" w:rsidR="00C05028" w:rsidRPr="0066162F" w:rsidRDefault="00C05028" w:rsidP="00FC3F3A">
      <w:pPr>
        <w:rPr>
          <w:lang w:eastAsia="en-US"/>
        </w:rPr>
      </w:pPr>
      <w:r w:rsidRPr="0066162F">
        <w:rPr>
          <w:lang w:eastAsia="en-US"/>
        </w:rPr>
        <w:t xml:space="preserve">Adapting to the new version of the MySMIS platform was initially difficult due to the lack of intuition of the interface, but over time the local team came to perceive it as more operative and flexible, especially through automatic notifications on deadlines and requests for reimbursement or pre-financing. </w:t>
      </w:r>
    </w:p>
    <w:p w14:paraId="641F1444" w14:textId="77777777" w:rsidR="00C05028" w:rsidRPr="0066162F" w:rsidRDefault="00C05028" w:rsidP="00FC3F3A">
      <w:pPr>
        <w:rPr>
          <w:lang w:eastAsia="en-US"/>
        </w:rPr>
      </w:pPr>
      <w:r w:rsidRPr="0066162F">
        <w:rPr>
          <w:lang w:eastAsia="en-US"/>
        </w:rPr>
        <w:t>However, the required documentation remains voluminous and difficult to complete, especially in the context of insufficient staff.</w:t>
      </w:r>
    </w:p>
    <w:p w14:paraId="17597296" w14:textId="77777777" w:rsidR="00C05028" w:rsidRPr="0066162F" w:rsidRDefault="00C05028" w:rsidP="00FC3F3A">
      <w:pPr>
        <w:rPr>
          <w:lang w:eastAsia="en-US"/>
        </w:rPr>
      </w:pPr>
      <w:r w:rsidRPr="0066162F">
        <w:rPr>
          <w:lang w:eastAsia="en-US"/>
        </w:rPr>
        <w:t>Verification and settlement procedures are perceived as more efficient compared to the previous year, but compliance standards remain rigid and requests for clarifications frequent, sometimes without providing concrete guidance. A relevant example is the experience of the fortress restoration project, where the differences in interpretation of the framing of the works (interior vs. exterior) led to the ineligibility of some expenses, seriously affecting the local budget. In addition, the lack of a uniform practice in the interpretation of estimates and in the settlement by budget chapters is complained about, which creates uncertainty and increases the risk of rejection of expenditures.</w:t>
      </w:r>
    </w:p>
    <w:p w14:paraId="5D8D9DF6" w14:textId="77777777" w:rsidR="00C05028" w:rsidRPr="0066162F" w:rsidRDefault="00C05028" w:rsidP="00FC3F3A">
      <w:pPr>
        <w:rPr>
          <w:lang w:eastAsia="en-US"/>
        </w:rPr>
      </w:pPr>
      <w:r w:rsidRPr="0066162F">
        <w:rPr>
          <w:lang w:eastAsia="en-US"/>
        </w:rPr>
        <w:t xml:space="preserve">Moreover, the representatives of the local authority point out the need for broader consultations at the stage of developing the guidelines and consider that these consultations, although they existed, did not lead to the integration of the proposals formulated by the beneficiaries. </w:t>
      </w:r>
    </w:p>
    <w:p w14:paraId="1CF1CC6C" w14:textId="77777777" w:rsidR="00C05028" w:rsidRPr="0066162F" w:rsidRDefault="00C05028" w:rsidP="00FC3F3A">
      <w:pPr>
        <w:rPr>
          <w:lang w:eastAsia="en-US"/>
        </w:rPr>
      </w:pPr>
      <w:r w:rsidRPr="0066162F">
        <w:rPr>
          <w:lang w:eastAsia="en-US"/>
        </w:rPr>
        <w:t xml:space="preserve">Overall, while there are positive steps in digitalization and communication, the real simplicity of procedures is still far from being achieved, and the need for practical support, including through applied training and exchanges of best practices, remains acute. </w:t>
      </w:r>
    </w:p>
    <w:p w14:paraId="1D84566F" w14:textId="77777777" w:rsidR="00C05028" w:rsidRPr="0066162F" w:rsidRDefault="00C05028" w:rsidP="00FC3F3A">
      <w:pPr>
        <w:pStyle w:val="Titlu4"/>
        <w:rPr>
          <w:lang w:eastAsia="en-US"/>
        </w:rPr>
      </w:pPr>
      <w:r w:rsidRPr="0066162F">
        <w:rPr>
          <w:lang w:eastAsia="en-US"/>
        </w:rPr>
        <w:t>FINDINGS AND CONCLUSIONS</w:t>
      </w:r>
    </w:p>
    <w:p w14:paraId="78F4936C" w14:textId="13B2F4C7" w:rsidR="00C05028" w:rsidRPr="0066162F" w:rsidRDefault="00C05028" w:rsidP="00FC3F3A">
      <w:pPr>
        <w:rPr>
          <w:lang w:eastAsia="en-US"/>
        </w:rPr>
      </w:pPr>
      <w:r w:rsidRPr="0066162F">
        <w:rPr>
          <w:lang w:eastAsia="en-US"/>
        </w:rPr>
        <w:t xml:space="preserve">The case studies carried out in the three municipalities of the Centre Region clearly confirm that decentralization brings tangible benefits for local beneficiaries. All respondents highlight improved communication and shortening procedural times at all stages of implementation – from </w:t>
      </w:r>
      <w:r w:rsidR="009D0175" w:rsidRPr="0066162F">
        <w:rPr>
          <w:lang w:eastAsia="en-US"/>
        </w:rPr>
        <w:t>evaluation</w:t>
      </w:r>
      <w:r w:rsidRPr="0066162F">
        <w:rPr>
          <w:lang w:eastAsia="en-US"/>
        </w:rPr>
        <w:t xml:space="preserve"> and contracting, to reimbursement. The transformation of RDA into a Managing Authority is perceived as a </w:t>
      </w:r>
      <w:r w:rsidRPr="0066162F">
        <w:rPr>
          <w:lang w:eastAsia="en-US"/>
        </w:rPr>
        <w:lastRenderedPageBreak/>
        <w:t>major positive change: the regional MA is closer, more available and more responsive than the central structures of the ROP 2014–2020 period. The direct relationship and the ability to react quickly contribute to a more efficient working climate and greater predictability in the implementation of projects.</w:t>
      </w:r>
    </w:p>
    <w:p w14:paraId="59C891CA" w14:textId="77777777" w:rsidR="00C05028" w:rsidRPr="0066162F" w:rsidRDefault="00C05028" w:rsidP="00FC3F3A">
      <w:pPr>
        <w:rPr>
          <w:lang w:eastAsia="en-US"/>
        </w:rPr>
      </w:pPr>
      <w:r w:rsidRPr="0066162F">
        <w:rPr>
          <w:lang w:eastAsia="en-US"/>
        </w:rPr>
        <w:t>However, simple decentralization does not solve all existing bottlenecks. All three municipalities report persistent difficulties generated by the MySMIS platform, considered friendlier than the previous version, but still marked by technical limitations: lack of automatic notifications, difficulties in finding documents and differences between the beneficiary's interface and that of the MA. The beneficiaries demand a unified, clearer and more efficient interface, adapted to the volume and administrative complexity involved in managing dozens of projects simultaneously.</w:t>
      </w:r>
    </w:p>
    <w:p w14:paraId="7E8DE073" w14:textId="36A608E0" w:rsidR="00C05028" w:rsidRPr="0066162F" w:rsidRDefault="00C05028" w:rsidP="00FC3F3A">
      <w:pPr>
        <w:rPr>
          <w:lang w:eastAsia="en-US"/>
        </w:rPr>
      </w:pPr>
      <w:r w:rsidRPr="0066162F">
        <w:rPr>
          <w:lang w:eastAsia="en-US"/>
        </w:rPr>
        <w:t>Administrative capacity is another common vulnerability. Even in municipalities, the teams involved in the management of European funds are undersized in relation to the workload. External advice plays a key role, but is not eligible in all calls, which limits access to expertise, especially in the implementation phase. In this context, public procurement becomes an area of major risk: procedures are perceived as unclear, and the lack of coherence between the interpretations of the MA, NAPP and the Court of Accounts generates penalties that directly affect local budgets. There is a strong demand for mechanisms for prior verification of procurement documentation, as well as a coherent and predictable framework for inter-institutional interpretation.</w:t>
      </w:r>
    </w:p>
    <w:p w14:paraId="6B264541" w14:textId="23E89577" w:rsidR="004062A3" w:rsidRPr="0066162F" w:rsidRDefault="00C05028" w:rsidP="002974BD">
      <w:pPr>
        <w:rPr>
          <w:rFonts w:eastAsia="Calibri"/>
          <w:lang w:eastAsia="en-US"/>
        </w:rPr>
      </w:pPr>
      <w:r w:rsidRPr="0066162F">
        <w:rPr>
          <w:lang w:eastAsia="en-US"/>
        </w:rPr>
        <w:t xml:space="preserve">Another cross-cutting theme is the failure to cover local needs through the current financing lines. Beneficiaries indicate areas such as historical heritage restoration, urban educational infrastructure, adapted local mobility and parking spaces as underfunded or completely excluded from the </w:t>
      </w:r>
      <w:proofErr w:type="spellStart"/>
      <w:r w:rsidRPr="0066162F">
        <w:rPr>
          <w:lang w:eastAsia="en-US"/>
        </w:rPr>
        <w:t>programme's</w:t>
      </w:r>
      <w:proofErr w:type="spellEnd"/>
      <w:r w:rsidRPr="0066162F">
        <w:rPr>
          <w:lang w:eastAsia="en-US"/>
        </w:rPr>
        <w:t xml:space="preserve"> priorities. The municipalities ask for greater flexibility in the allocation of funds and the possibility of adapting budgets and projects to the local specifics. </w:t>
      </w:r>
      <w:r w:rsidRPr="0066162F">
        <w:rPr>
          <w:rFonts w:eastAsia="Calibri"/>
          <w:lang w:eastAsia="en-US"/>
        </w:rPr>
        <w:t>The differences are related to the available local resources, the urban profile (tourism, administrative or industrial) and the concrete problems they face (overlapping programs, losses in stages, language barriers, lack of staff)</w:t>
      </w:r>
      <w:r w:rsidR="004062A3" w:rsidRPr="0066162F">
        <w:rPr>
          <w:rFonts w:eastAsia="Calibri"/>
          <w:lang w:eastAsia="en-US"/>
        </w:rPr>
        <w:t>.</w:t>
      </w:r>
    </w:p>
    <w:p w14:paraId="363BCA3F" w14:textId="3F2249A6" w:rsidR="004062A3" w:rsidRPr="0066162F" w:rsidRDefault="004062A3" w:rsidP="002974BD">
      <w:pPr>
        <w:rPr>
          <w:b/>
          <w:bCs/>
          <w:color w:val="0F4761"/>
          <w:sz w:val="18"/>
          <w:szCs w:val="18"/>
          <w:lang w:eastAsia="en-US"/>
        </w:rPr>
      </w:pPr>
      <w:r w:rsidRPr="0066162F">
        <w:rPr>
          <w:b/>
          <w:bCs/>
          <w:color w:val="0F4761"/>
          <w:sz w:val="18"/>
          <w:szCs w:val="18"/>
          <w:lang w:eastAsia="en-US"/>
        </w:rPr>
        <w:t>Tab</w:t>
      </w:r>
      <w:r w:rsidR="00992446">
        <w:rPr>
          <w:b/>
          <w:bCs/>
          <w:color w:val="0F4761"/>
          <w:sz w:val="18"/>
          <w:szCs w:val="18"/>
          <w:lang w:eastAsia="en-US"/>
        </w:rPr>
        <w:t>le Findings</w:t>
      </w:r>
    </w:p>
    <w:tbl>
      <w:tblPr>
        <w:tblStyle w:val="Tabelgril4-Accentuare13"/>
        <w:tblW w:w="0" w:type="auto"/>
        <w:tblBorders>
          <w:top w:val="single" w:sz="4" w:space="0" w:color="ACAEAC"/>
          <w:left w:val="single" w:sz="4" w:space="0" w:color="ACAEAC"/>
          <w:bottom w:val="single" w:sz="4" w:space="0" w:color="ACAEAC"/>
          <w:right w:val="single" w:sz="4" w:space="0" w:color="ACAEAC"/>
          <w:insideH w:val="single" w:sz="4" w:space="0" w:color="ACAEAC"/>
          <w:insideV w:val="single" w:sz="4" w:space="0" w:color="ACAEAC"/>
        </w:tblBorders>
        <w:tblLayout w:type="fixed"/>
        <w:tblLook w:val="06A0" w:firstRow="1" w:lastRow="0" w:firstColumn="1" w:lastColumn="0" w:noHBand="1" w:noVBand="1"/>
      </w:tblPr>
      <w:tblGrid>
        <w:gridCol w:w="1884"/>
        <w:gridCol w:w="2647"/>
        <w:gridCol w:w="4789"/>
      </w:tblGrid>
      <w:tr w:rsidR="00834A58" w:rsidRPr="0066162F" w14:paraId="44438D39" w14:textId="77777777" w:rsidTr="00CB73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84" w:type="dxa"/>
            <w:shd w:val="clear" w:color="auto" w:fill="0F4761" w:themeFill="accent1" w:themeFillShade="BF"/>
            <w:tcMar>
              <w:left w:w="105" w:type="dxa"/>
              <w:right w:w="105" w:type="dxa"/>
            </w:tcMar>
          </w:tcPr>
          <w:p w14:paraId="2ECAA1A3" w14:textId="77777777" w:rsidR="004062A3" w:rsidRPr="0066162F" w:rsidRDefault="004062A3" w:rsidP="002974BD">
            <w:pPr>
              <w:rPr>
                <w:sz w:val="18"/>
                <w:szCs w:val="18"/>
              </w:rPr>
            </w:pPr>
          </w:p>
        </w:tc>
        <w:tc>
          <w:tcPr>
            <w:tcW w:w="2647" w:type="dxa"/>
            <w:shd w:val="clear" w:color="auto" w:fill="0F4761" w:themeFill="accent1" w:themeFillShade="BF"/>
            <w:tcMar>
              <w:left w:w="105" w:type="dxa"/>
              <w:right w:w="105" w:type="dxa"/>
            </w:tcMar>
          </w:tcPr>
          <w:p w14:paraId="2EA7C062" w14:textId="062EC5C4" w:rsidR="004062A3" w:rsidRPr="0066162F" w:rsidRDefault="00C05028"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Particular findings</w:t>
            </w:r>
          </w:p>
        </w:tc>
        <w:tc>
          <w:tcPr>
            <w:tcW w:w="4789" w:type="dxa"/>
            <w:shd w:val="clear" w:color="auto" w:fill="0F4761" w:themeFill="accent1" w:themeFillShade="BF"/>
            <w:tcMar>
              <w:left w:w="105" w:type="dxa"/>
              <w:right w:w="105" w:type="dxa"/>
            </w:tcMar>
          </w:tcPr>
          <w:p w14:paraId="748C4518" w14:textId="426AAAE0" w:rsidR="004062A3" w:rsidRPr="0066162F" w:rsidRDefault="00C05028" w:rsidP="002974BD">
            <w:pPr>
              <w:cnfStyle w:val="100000000000" w:firstRow="1" w:lastRow="0" w:firstColumn="0" w:lastColumn="0" w:oddVBand="0" w:evenVBand="0" w:oddHBand="0" w:evenHBand="0" w:firstRowFirstColumn="0" w:firstRowLastColumn="0" w:lastRowFirstColumn="0" w:lastRowLastColumn="0"/>
              <w:rPr>
                <w:sz w:val="18"/>
                <w:szCs w:val="18"/>
              </w:rPr>
            </w:pPr>
            <w:r w:rsidRPr="0066162F">
              <w:rPr>
                <w:sz w:val="18"/>
                <w:szCs w:val="18"/>
              </w:rPr>
              <w:t>Cross-cutting common findings</w:t>
            </w:r>
          </w:p>
        </w:tc>
      </w:tr>
      <w:tr w:rsidR="004062A3" w:rsidRPr="0066162F" w14:paraId="613D5A8E" w14:textId="77777777" w:rsidTr="00CB73FB">
        <w:trPr>
          <w:trHeight w:val="2660"/>
        </w:trPr>
        <w:tc>
          <w:tcPr>
            <w:cnfStyle w:val="001000000000" w:firstRow="0" w:lastRow="0" w:firstColumn="1" w:lastColumn="0" w:oddVBand="0" w:evenVBand="0" w:oddHBand="0" w:evenHBand="0" w:firstRowFirstColumn="0" w:firstRowLastColumn="0" w:lastRowFirstColumn="0" w:lastRowLastColumn="0"/>
            <w:tcW w:w="1884" w:type="dxa"/>
            <w:shd w:val="clear" w:color="auto" w:fill="F2F2F2" w:themeFill="background1" w:themeFillShade="F2"/>
            <w:tcMar>
              <w:left w:w="105" w:type="dxa"/>
              <w:right w:w="105" w:type="dxa"/>
            </w:tcMar>
          </w:tcPr>
          <w:p w14:paraId="6E8DA5EF" w14:textId="707278AF" w:rsidR="004062A3" w:rsidRPr="0066162F" w:rsidRDefault="00C05028" w:rsidP="002974BD">
            <w:pPr>
              <w:rPr>
                <w:sz w:val="18"/>
                <w:szCs w:val="18"/>
              </w:rPr>
            </w:pPr>
            <w:r w:rsidRPr="0066162F">
              <w:rPr>
                <w:sz w:val="18"/>
                <w:szCs w:val="18"/>
              </w:rPr>
              <w:t>ATU</w:t>
            </w:r>
            <w:r w:rsidR="004062A3" w:rsidRPr="0066162F">
              <w:rPr>
                <w:sz w:val="18"/>
                <w:szCs w:val="18"/>
              </w:rPr>
              <w:t xml:space="preserve"> SIBIU</w:t>
            </w:r>
            <w:r w:rsidRPr="0066162F">
              <w:rPr>
                <w:sz w:val="18"/>
                <w:szCs w:val="18"/>
              </w:rPr>
              <w:t xml:space="preserve"> Municipality</w:t>
            </w:r>
          </w:p>
        </w:tc>
        <w:tc>
          <w:tcPr>
            <w:tcW w:w="2647" w:type="dxa"/>
            <w:tcMar>
              <w:left w:w="105" w:type="dxa"/>
              <w:right w:w="105" w:type="dxa"/>
            </w:tcMar>
          </w:tcPr>
          <w:p w14:paraId="3697EFB3" w14:textId="4D5EE042" w:rsidR="004062A3" w:rsidRPr="0066162F" w:rsidRDefault="004062A3"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 - </w:t>
            </w:r>
            <w:r w:rsidR="00C05028" w:rsidRPr="0066162F">
              <w:rPr>
                <w:sz w:val="18"/>
                <w:szCs w:val="18"/>
              </w:rPr>
              <w:t>Functional and predictable monitoring system</w:t>
            </w:r>
            <w:r w:rsidRPr="0066162F">
              <w:rPr>
                <w:sz w:val="18"/>
                <w:szCs w:val="18"/>
              </w:rPr>
              <w:t xml:space="preserve">. </w:t>
            </w:r>
            <w:r w:rsidRPr="0066162F">
              <w:rPr>
                <w:rFonts w:ascii="Calibri" w:hAnsi="Calibri"/>
                <w:sz w:val="18"/>
                <w:szCs w:val="18"/>
              </w:rPr>
              <w:br/>
            </w:r>
            <w:r w:rsidRPr="0066162F">
              <w:rPr>
                <w:sz w:val="18"/>
                <w:szCs w:val="18"/>
              </w:rPr>
              <w:t xml:space="preserve">- </w:t>
            </w:r>
            <w:r w:rsidR="00C05028" w:rsidRPr="0066162F">
              <w:rPr>
                <w:sz w:val="18"/>
                <w:szCs w:val="18"/>
              </w:rPr>
              <w:t>Use milestones but ask for them to be simplified</w:t>
            </w:r>
            <w:r w:rsidRPr="0066162F">
              <w:rPr>
                <w:sz w:val="18"/>
                <w:szCs w:val="18"/>
              </w:rPr>
              <w:t>.</w:t>
            </w:r>
            <w:r w:rsidRPr="0066162F">
              <w:rPr>
                <w:rFonts w:ascii="Calibri" w:hAnsi="Calibri"/>
                <w:sz w:val="18"/>
                <w:szCs w:val="18"/>
              </w:rPr>
              <w:br/>
            </w:r>
            <w:r w:rsidRPr="0066162F">
              <w:rPr>
                <w:sz w:val="18"/>
                <w:szCs w:val="18"/>
              </w:rPr>
              <w:t xml:space="preserve">- </w:t>
            </w:r>
            <w:r w:rsidR="00C05028" w:rsidRPr="0066162F">
              <w:rPr>
                <w:sz w:val="18"/>
                <w:szCs w:val="18"/>
              </w:rPr>
              <w:t xml:space="preserve">He perceives the presence of a clear release calendar as </w:t>
            </w:r>
            <w:r w:rsidR="00FF63CA" w:rsidRPr="0066162F">
              <w:rPr>
                <w:sz w:val="18"/>
                <w:szCs w:val="18"/>
              </w:rPr>
              <w:t>beneficial but</w:t>
            </w:r>
            <w:r w:rsidR="00C05028" w:rsidRPr="0066162F">
              <w:rPr>
                <w:sz w:val="18"/>
                <w:szCs w:val="18"/>
              </w:rPr>
              <w:t xml:space="preserve"> notes the lack of it in practice</w:t>
            </w:r>
            <w:r w:rsidRPr="0066162F">
              <w:rPr>
                <w:sz w:val="18"/>
                <w:szCs w:val="18"/>
              </w:rPr>
              <w:t>.</w:t>
            </w:r>
          </w:p>
        </w:tc>
        <w:tc>
          <w:tcPr>
            <w:tcW w:w="4789" w:type="dxa"/>
            <w:vMerge w:val="restart"/>
            <w:tcMar>
              <w:left w:w="105" w:type="dxa"/>
              <w:right w:w="105" w:type="dxa"/>
            </w:tcMar>
          </w:tcPr>
          <w:p w14:paraId="3498DB52"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Beneficiaries note that decentralization has improved communication and procedural efficiency (evaluation, contracting, payments).</w:t>
            </w:r>
          </w:p>
          <w:p w14:paraId="6722A9A2" w14:textId="0FF2D371"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RDA is perceived as closer to beneficiaries, more accessible and more responsive, in contrast to previous periods when processes were centralized. </w:t>
            </w:r>
          </w:p>
          <w:p w14:paraId="37D2ABAE"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MySMIS is considered more user-friendly, but there are still problems of clarity and technical limitations (e.g. cumbersome format of the generated documents, lack of automatic notifications, difficulties in finding uploaded documents). It is requested to improve the interface and standardize between what the beneficiary sees and what the MA sees.</w:t>
            </w:r>
          </w:p>
          <w:p w14:paraId="28110768"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All three municipalities have undersized teams, which manage dozens of projects in parallel</w:t>
            </w:r>
          </w:p>
          <w:p w14:paraId="3055E86A"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External advice is considered essential, but it is not eligible in all calls, which limits beneficiaries' access to support.</w:t>
            </w:r>
          </w:p>
          <w:p w14:paraId="6AC1F6DC" w14:textId="40562F5D"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Acquisitions are perceived as a major risk area, with rules interpreted differently by institutions (MA, NAPP, Court of Accounts), which generates unfair financial corrections</w:t>
            </w:r>
          </w:p>
          <w:p w14:paraId="2E283349"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lastRenderedPageBreak/>
              <w:t>The beneficiaries call for the pre-verification of the specifications and a clear inter-institutional coordination mechanism to avoid further penalties.</w:t>
            </w:r>
          </w:p>
          <w:p w14:paraId="5744376F" w14:textId="77777777" w:rsidR="00C05028" w:rsidRPr="0066162F" w:rsidRDefault="00C05028" w:rsidP="00FC3F3A">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Local needs such as historical monuments, educational infrastructure in urban areas, adapted local mobility or parking spaces are not sufficiently covered by the current funding lines</w:t>
            </w:r>
          </w:p>
          <w:p w14:paraId="59DF2939" w14:textId="6F0F74D7" w:rsidR="004062A3" w:rsidRPr="0066162F" w:rsidRDefault="00C05028"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Beneficiaries ask for flexibility in allocating funds between priorities, in order to better reflect local specificities</w:t>
            </w:r>
            <w:r w:rsidR="004062A3" w:rsidRPr="0066162F">
              <w:rPr>
                <w:sz w:val="18"/>
                <w:szCs w:val="18"/>
              </w:rPr>
              <w:t>.</w:t>
            </w:r>
          </w:p>
        </w:tc>
      </w:tr>
      <w:tr w:rsidR="004062A3" w:rsidRPr="0066162F" w14:paraId="20F12F61" w14:textId="77777777" w:rsidTr="00CB73FB">
        <w:trPr>
          <w:trHeight w:val="300"/>
        </w:trPr>
        <w:tc>
          <w:tcPr>
            <w:cnfStyle w:val="001000000000" w:firstRow="0" w:lastRow="0" w:firstColumn="1" w:lastColumn="0" w:oddVBand="0" w:evenVBand="0" w:oddHBand="0" w:evenHBand="0" w:firstRowFirstColumn="0" w:firstRowLastColumn="0" w:lastRowFirstColumn="0" w:lastRowLastColumn="0"/>
            <w:tcW w:w="1884" w:type="dxa"/>
            <w:shd w:val="clear" w:color="auto" w:fill="F2F2F2" w:themeFill="background1" w:themeFillShade="F2"/>
            <w:tcMar>
              <w:left w:w="105" w:type="dxa"/>
              <w:right w:w="105" w:type="dxa"/>
            </w:tcMar>
          </w:tcPr>
          <w:p w14:paraId="09C7D42E" w14:textId="32D53176" w:rsidR="004062A3" w:rsidRPr="0066162F" w:rsidRDefault="00C05028" w:rsidP="002974BD">
            <w:pPr>
              <w:rPr>
                <w:sz w:val="18"/>
                <w:szCs w:val="18"/>
              </w:rPr>
            </w:pPr>
            <w:r w:rsidRPr="0066162F">
              <w:rPr>
                <w:sz w:val="18"/>
                <w:szCs w:val="18"/>
              </w:rPr>
              <w:t>ATU</w:t>
            </w:r>
            <w:r w:rsidR="004062A3" w:rsidRPr="0066162F">
              <w:rPr>
                <w:sz w:val="18"/>
                <w:szCs w:val="18"/>
              </w:rPr>
              <w:t xml:space="preserve"> SIGHI</w:t>
            </w:r>
            <w:r w:rsidR="00ED5923" w:rsidRPr="0066162F">
              <w:rPr>
                <w:sz w:val="18"/>
                <w:szCs w:val="18"/>
              </w:rPr>
              <w:t>Ș</w:t>
            </w:r>
            <w:r w:rsidR="004062A3" w:rsidRPr="0066162F">
              <w:rPr>
                <w:sz w:val="18"/>
                <w:szCs w:val="18"/>
              </w:rPr>
              <w:t>OARA</w:t>
            </w:r>
            <w:r w:rsidRPr="0066162F">
              <w:rPr>
                <w:sz w:val="18"/>
                <w:szCs w:val="18"/>
              </w:rPr>
              <w:t xml:space="preserve"> Municipality</w:t>
            </w:r>
          </w:p>
        </w:tc>
        <w:tc>
          <w:tcPr>
            <w:tcW w:w="2647" w:type="dxa"/>
            <w:tcMar>
              <w:left w:w="105" w:type="dxa"/>
              <w:right w:w="105" w:type="dxa"/>
            </w:tcMar>
          </w:tcPr>
          <w:p w14:paraId="38E4295D" w14:textId="4E41CCE9" w:rsidR="004062A3" w:rsidRPr="00CB73FB" w:rsidRDefault="004062A3"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 </w:t>
            </w:r>
            <w:r w:rsidR="00C05028" w:rsidRPr="0066162F">
              <w:rPr>
                <w:sz w:val="18"/>
                <w:szCs w:val="18"/>
              </w:rPr>
              <w:t>Uses extensive consulting in training, but very little in implementation due to lack of eligibility</w:t>
            </w:r>
            <w:r w:rsidRPr="0066162F">
              <w:rPr>
                <w:sz w:val="18"/>
                <w:szCs w:val="18"/>
              </w:rPr>
              <w:t>.</w:t>
            </w:r>
            <w:r w:rsidRPr="0066162F">
              <w:rPr>
                <w:rFonts w:ascii="Calibri" w:hAnsi="Calibri"/>
                <w:sz w:val="18"/>
                <w:szCs w:val="18"/>
              </w:rPr>
              <w:br/>
            </w:r>
            <w:r w:rsidRPr="0066162F">
              <w:rPr>
                <w:sz w:val="18"/>
                <w:szCs w:val="18"/>
              </w:rPr>
              <w:t xml:space="preserve">- </w:t>
            </w:r>
            <w:r w:rsidR="00C05028" w:rsidRPr="0066162F">
              <w:rPr>
                <w:sz w:val="18"/>
                <w:szCs w:val="18"/>
              </w:rPr>
              <w:t>He observes overlaps between the PR Center and the NRRP, which generates inefficiencies</w:t>
            </w:r>
            <w:r w:rsidRPr="0066162F">
              <w:rPr>
                <w:sz w:val="18"/>
                <w:szCs w:val="18"/>
              </w:rPr>
              <w:t xml:space="preserve">. </w:t>
            </w:r>
            <w:r w:rsidRPr="0066162F">
              <w:rPr>
                <w:rFonts w:ascii="Calibri" w:hAnsi="Calibri"/>
                <w:sz w:val="18"/>
                <w:szCs w:val="18"/>
              </w:rPr>
              <w:br/>
            </w:r>
            <w:r w:rsidRPr="0066162F">
              <w:rPr>
                <w:sz w:val="18"/>
                <w:szCs w:val="18"/>
              </w:rPr>
              <w:t xml:space="preserve">- </w:t>
            </w:r>
            <w:r w:rsidR="00C05028" w:rsidRPr="0066162F">
              <w:rPr>
                <w:sz w:val="18"/>
                <w:szCs w:val="18"/>
              </w:rPr>
              <w:t xml:space="preserve">Calls for simplification of the evaluation grids and a more </w:t>
            </w:r>
            <w:r w:rsidR="00C05028" w:rsidRPr="0066162F">
              <w:rPr>
                <w:sz w:val="18"/>
                <w:szCs w:val="18"/>
              </w:rPr>
              <w:lastRenderedPageBreak/>
              <w:t>flexible approach at municipal level</w:t>
            </w:r>
            <w:r w:rsidRPr="0066162F">
              <w:rPr>
                <w:sz w:val="18"/>
                <w:szCs w:val="18"/>
              </w:rPr>
              <w:t>.</w:t>
            </w:r>
          </w:p>
        </w:tc>
        <w:tc>
          <w:tcPr>
            <w:tcW w:w="4789" w:type="dxa"/>
            <w:vMerge/>
            <w:vAlign w:val="center"/>
          </w:tcPr>
          <w:p w14:paraId="2413A6C2" w14:textId="77777777" w:rsidR="004062A3" w:rsidRPr="0066162F" w:rsidRDefault="004062A3" w:rsidP="002974BD">
            <w:pPr>
              <w:cnfStyle w:val="000000000000" w:firstRow="0" w:lastRow="0" w:firstColumn="0" w:lastColumn="0" w:oddVBand="0" w:evenVBand="0" w:oddHBand="0" w:evenHBand="0" w:firstRowFirstColumn="0" w:firstRowLastColumn="0" w:lastRowFirstColumn="0" w:lastRowLastColumn="0"/>
              <w:rPr>
                <w:sz w:val="18"/>
                <w:szCs w:val="18"/>
              </w:rPr>
            </w:pPr>
          </w:p>
        </w:tc>
      </w:tr>
      <w:tr w:rsidR="004062A3" w:rsidRPr="0066162F" w14:paraId="56A0AE1A" w14:textId="77777777" w:rsidTr="00CB73FB">
        <w:trPr>
          <w:trHeight w:val="2170"/>
        </w:trPr>
        <w:tc>
          <w:tcPr>
            <w:cnfStyle w:val="001000000000" w:firstRow="0" w:lastRow="0" w:firstColumn="1" w:lastColumn="0" w:oddVBand="0" w:evenVBand="0" w:oddHBand="0" w:evenHBand="0" w:firstRowFirstColumn="0" w:firstRowLastColumn="0" w:lastRowFirstColumn="0" w:lastRowLastColumn="0"/>
            <w:tcW w:w="1884" w:type="dxa"/>
            <w:shd w:val="clear" w:color="auto" w:fill="F2F2F2" w:themeFill="background1" w:themeFillShade="F2"/>
            <w:tcMar>
              <w:left w:w="105" w:type="dxa"/>
              <w:right w:w="105" w:type="dxa"/>
            </w:tcMar>
          </w:tcPr>
          <w:p w14:paraId="5FB359FA" w14:textId="217034F5" w:rsidR="004062A3" w:rsidRPr="0066162F" w:rsidRDefault="00C05028" w:rsidP="002974BD">
            <w:pPr>
              <w:rPr>
                <w:sz w:val="18"/>
                <w:szCs w:val="18"/>
              </w:rPr>
            </w:pPr>
            <w:r w:rsidRPr="0066162F">
              <w:rPr>
                <w:sz w:val="18"/>
                <w:szCs w:val="18"/>
              </w:rPr>
              <w:t>ATU</w:t>
            </w:r>
            <w:r w:rsidR="004062A3" w:rsidRPr="0066162F">
              <w:rPr>
                <w:sz w:val="18"/>
                <w:szCs w:val="18"/>
              </w:rPr>
              <w:t xml:space="preserve"> ODORHEIU SECUIESC</w:t>
            </w:r>
            <w:r w:rsidRPr="0066162F">
              <w:rPr>
                <w:sz w:val="18"/>
                <w:szCs w:val="18"/>
              </w:rPr>
              <w:t xml:space="preserve"> Municipality</w:t>
            </w:r>
          </w:p>
        </w:tc>
        <w:tc>
          <w:tcPr>
            <w:tcW w:w="2647" w:type="dxa"/>
            <w:tcMar>
              <w:left w:w="105" w:type="dxa"/>
              <w:right w:w="105" w:type="dxa"/>
            </w:tcMar>
          </w:tcPr>
          <w:p w14:paraId="7E8FBF6E" w14:textId="5686A982" w:rsidR="004062A3" w:rsidRPr="0066162F" w:rsidRDefault="004062A3" w:rsidP="002974BD">
            <w:pPr>
              <w:cnfStyle w:val="000000000000" w:firstRow="0" w:lastRow="0" w:firstColumn="0" w:lastColumn="0" w:oddVBand="0" w:evenVBand="0" w:oddHBand="0" w:evenHBand="0" w:firstRowFirstColumn="0" w:firstRowLastColumn="0" w:lastRowFirstColumn="0" w:lastRowLastColumn="0"/>
              <w:rPr>
                <w:sz w:val="18"/>
                <w:szCs w:val="18"/>
              </w:rPr>
            </w:pPr>
            <w:r w:rsidRPr="0066162F">
              <w:rPr>
                <w:sz w:val="18"/>
                <w:szCs w:val="18"/>
              </w:rPr>
              <w:t xml:space="preserve">- </w:t>
            </w:r>
            <w:r w:rsidR="00C05028" w:rsidRPr="0066162F">
              <w:rPr>
                <w:sz w:val="18"/>
                <w:szCs w:val="18"/>
              </w:rPr>
              <w:t>Faced with significant budget losses caused by retroactive corrections and phased ineligibilities</w:t>
            </w:r>
            <w:r w:rsidRPr="0066162F">
              <w:rPr>
                <w:sz w:val="18"/>
                <w:szCs w:val="18"/>
              </w:rPr>
              <w:t>.</w:t>
            </w:r>
            <w:r w:rsidRPr="0066162F">
              <w:rPr>
                <w:rFonts w:ascii="Calibri" w:hAnsi="Calibri"/>
                <w:sz w:val="18"/>
                <w:szCs w:val="18"/>
              </w:rPr>
              <w:br/>
            </w:r>
            <w:r w:rsidRPr="0066162F">
              <w:rPr>
                <w:sz w:val="18"/>
                <w:szCs w:val="18"/>
              </w:rPr>
              <w:t xml:space="preserve">- </w:t>
            </w:r>
            <w:r w:rsidR="00C05028" w:rsidRPr="0066162F">
              <w:rPr>
                <w:sz w:val="18"/>
                <w:szCs w:val="18"/>
              </w:rPr>
              <w:t>The priority need: the restoration of historical monuments and the abandonment of excessive restrictions in technical-economic estimates</w:t>
            </w:r>
            <w:r w:rsidRPr="0066162F">
              <w:rPr>
                <w:sz w:val="18"/>
                <w:szCs w:val="18"/>
              </w:rPr>
              <w:t>.</w:t>
            </w:r>
          </w:p>
        </w:tc>
        <w:tc>
          <w:tcPr>
            <w:tcW w:w="4789" w:type="dxa"/>
            <w:vMerge/>
            <w:vAlign w:val="center"/>
          </w:tcPr>
          <w:p w14:paraId="6BAFE993" w14:textId="77777777" w:rsidR="004062A3" w:rsidRPr="0066162F" w:rsidRDefault="004062A3" w:rsidP="002974BD">
            <w:pPr>
              <w:cnfStyle w:val="000000000000" w:firstRow="0" w:lastRow="0" w:firstColumn="0" w:lastColumn="0" w:oddVBand="0" w:evenVBand="0" w:oddHBand="0" w:evenHBand="0" w:firstRowFirstColumn="0" w:firstRowLastColumn="0" w:lastRowFirstColumn="0" w:lastRowLastColumn="0"/>
              <w:rPr>
                <w:sz w:val="18"/>
                <w:szCs w:val="18"/>
              </w:rPr>
            </w:pPr>
          </w:p>
        </w:tc>
      </w:tr>
    </w:tbl>
    <w:p w14:paraId="6D440577" w14:textId="77777777" w:rsidR="004062A3" w:rsidRPr="0066162F" w:rsidRDefault="004062A3" w:rsidP="002974BD">
      <w:pPr>
        <w:rPr>
          <w:lang w:eastAsia="en-US"/>
        </w:rPr>
      </w:pPr>
    </w:p>
    <w:p w14:paraId="6592A741" w14:textId="3582716E" w:rsidR="004062A3" w:rsidRPr="0066162F" w:rsidRDefault="00CC1651" w:rsidP="002974BD">
      <w:pPr>
        <w:rPr>
          <w:lang w:eastAsia="en-US"/>
        </w:rPr>
      </w:pPr>
      <w:r w:rsidRPr="0066162F">
        <w:rPr>
          <w:lang w:eastAsia="en-US"/>
        </w:rPr>
        <w:t>The most important conclusions that can be drawn from the case studies that were centered on the experience in implementing the PR Center program at the level of common beneficiaries can be grouped as follows</w:t>
      </w:r>
      <w:r w:rsidR="004062A3" w:rsidRPr="0066162F">
        <w:rPr>
          <w:lang w:eastAsia="en-US"/>
        </w:rPr>
        <w:t>:</w:t>
      </w:r>
    </w:p>
    <w:p w14:paraId="462760B9" w14:textId="35CE10E6" w:rsidR="004062A3" w:rsidRPr="0066162F" w:rsidRDefault="00CC1651" w:rsidP="000027DA">
      <w:pPr>
        <w:pStyle w:val="Listparagraf"/>
        <w:numPr>
          <w:ilvl w:val="0"/>
          <w:numId w:val="57"/>
        </w:numPr>
        <w:rPr>
          <w:lang w:eastAsia="en-US"/>
        </w:rPr>
      </w:pPr>
      <w:r w:rsidRPr="0066162F">
        <w:rPr>
          <w:b/>
          <w:lang w:eastAsia="en-US"/>
        </w:rPr>
        <w:t>Decentralization works, but it needs to be supported by the right capacity and tools</w:t>
      </w:r>
      <w:r w:rsidR="004062A3" w:rsidRPr="0066162F">
        <w:rPr>
          <w:lang w:eastAsia="en-US"/>
        </w:rPr>
        <w:t xml:space="preserve"> – </w:t>
      </w:r>
      <w:r w:rsidRPr="0066162F">
        <w:rPr>
          <w:lang w:eastAsia="en-US"/>
        </w:rPr>
        <w:t>The regional MA is a closer and more efficient partner, but without sufficient administrative and technical resources at local level, beneficiaries cannot fully capitalize on this change</w:t>
      </w:r>
      <w:r w:rsidR="004062A3" w:rsidRPr="0066162F">
        <w:rPr>
          <w:lang w:eastAsia="en-US"/>
        </w:rPr>
        <w:t>.</w:t>
      </w:r>
    </w:p>
    <w:p w14:paraId="6FB67990" w14:textId="1AF540E1" w:rsidR="004062A3" w:rsidRPr="0066162F" w:rsidRDefault="00CC1651" w:rsidP="000027DA">
      <w:pPr>
        <w:pStyle w:val="Listparagraf"/>
        <w:numPr>
          <w:ilvl w:val="0"/>
          <w:numId w:val="57"/>
        </w:numPr>
        <w:rPr>
          <w:lang w:eastAsia="en-US"/>
        </w:rPr>
      </w:pPr>
      <w:r w:rsidRPr="0066162F">
        <w:rPr>
          <w:b/>
          <w:lang w:eastAsia="en-US"/>
        </w:rPr>
        <w:t>Simplification is key</w:t>
      </w:r>
      <w:r w:rsidR="004062A3" w:rsidRPr="0066162F">
        <w:rPr>
          <w:lang w:eastAsia="en-US"/>
        </w:rPr>
        <w:t xml:space="preserve"> – </w:t>
      </w:r>
      <w:r w:rsidRPr="0066162F">
        <w:rPr>
          <w:lang w:eastAsia="en-US"/>
        </w:rPr>
        <w:t>IT interfaces, evaluation grids, administrative requirements, and eligibility rules must be adjusted so as to support, not burden, beneficiaries, especially when they simultaneously implement projects from multiple sources (PR Centre, NRRP, etc.).</w:t>
      </w:r>
    </w:p>
    <w:p w14:paraId="466279C8" w14:textId="117570D0" w:rsidR="004062A3" w:rsidRPr="0066162F" w:rsidRDefault="00CC1651" w:rsidP="000027DA">
      <w:pPr>
        <w:pStyle w:val="Listparagraf"/>
        <w:numPr>
          <w:ilvl w:val="0"/>
          <w:numId w:val="57"/>
        </w:numPr>
        <w:rPr>
          <w:lang w:eastAsia="en-US"/>
        </w:rPr>
      </w:pPr>
      <w:r w:rsidRPr="0066162F">
        <w:rPr>
          <w:b/>
          <w:lang w:eastAsia="en-US"/>
        </w:rPr>
        <w:t>Procurement remains a critical area</w:t>
      </w:r>
      <w:r w:rsidR="004062A3" w:rsidRPr="0066162F">
        <w:rPr>
          <w:lang w:eastAsia="en-US"/>
        </w:rPr>
        <w:t xml:space="preserve"> – </w:t>
      </w:r>
      <w:r w:rsidRPr="0066162F">
        <w:rPr>
          <w:lang w:eastAsia="en-US"/>
        </w:rPr>
        <w:t>There is a need for a mechanism to prevent corrections through methodological clarifications, ex-ante verifications, and concrete assistance, in a harmonized framework between the actors involved in control and auditing</w:t>
      </w:r>
      <w:r w:rsidR="004062A3" w:rsidRPr="0066162F">
        <w:rPr>
          <w:lang w:eastAsia="en-US"/>
        </w:rPr>
        <w:t>.</w:t>
      </w:r>
    </w:p>
    <w:p w14:paraId="4AE6B9DC" w14:textId="32074D02" w:rsidR="004062A3" w:rsidRPr="0066162F" w:rsidRDefault="00CC1651" w:rsidP="000027DA">
      <w:pPr>
        <w:pStyle w:val="Listparagraf"/>
        <w:numPr>
          <w:ilvl w:val="0"/>
          <w:numId w:val="57"/>
        </w:numPr>
        <w:rPr>
          <w:lang w:eastAsia="en-US"/>
        </w:rPr>
      </w:pPr>
      <w:r w:rsidRPr="0066162F">
        <w:rPr>
          <w:b/>
          <w:lang w:eastAsia="en-US"/>
        </w:rPr>
        <w:t>Consultancy is necessary but inaccessible in some cases</w:t>
      </w:r>
      <w:r w:rsidR="004062A3" w:rsidRPr="0066162F">
        <w:rPr>
          <w:lang w:eastAsia="en-US"/>
        </w:rPr>
        <w:t xml:space="preserve"> – </w:t>
      </w:r>
      <w:r w:rsidRPr="0066162F">
        <w:rPr>
          <w:lang w:eastAsia="en-US"/>
        </w:rPr>
        <w:t>In order to compensate for the lack of qualified staff, external consultancy should be eligible in all calls and be accompanied by mechanisms to verify the quality of services</w:t>
      </w:r>
      <w:r w:rsidR="004062A3" w:rsidRPr="0066162F">
        <w:rPr>
          <w:lang w:eastAsia="en-US"/>
        </w:rPr>
        <w:t>.</w:t>
      </w:r>
    </w:p>
    <w:p w14:paraId="1074FC59" w14:textId="062C4D64" w:rsidR="004062A3" w:rsidRPr="0066162F" w:rsidRDefault="00CC1651" w:rsidP="000027DA">
      <w:pPr>
        <w:pStyle w:val="Listparagraf"/>
        <w:numPr>
          <w:ilvl w:val="0"/>
          <w:numId w:val="57"/>
        </w:numPr>
        <w:rPr>
          <w:lang w:eastAsia="en-US"/>
        </w:rPr>
      </w:pPr>
      <w:r w:rsidRPr="0066162F">
        <w:rPr>
          <w:b/>
          <w:lang w:eastAsia="en-US"/>
        </w:rPr>
        <w:t>Budgetary and thematic flexibility is a condition for real adaptation to urban needs</w:t>
      </w:r>
      <w:r w:rsidR="004062A3" w:rsidRPr="0066162F">
        <w:rPr>
          <w:lang w:eastAsia="en-US"/>
        </w:rPr>
        <w:t xml:space="preserve"> – </w:t>
      </w:r>
      <w:r w:rsidRPr="0066162F">
        <w:rPr>
          <w:lang w:eastAsia="en-US"/>
        </w:rPr>
        <w:t>Municipalities have diverse needs depending on their profile (tourist, industrial, administrative), and the current standardized conditions do not reflect this. Budget allocations and result indicators must allow for local adaptations</w:t>
      </w:r>
      <w:r w:rsidR="004062A3" w:rsidRPr="0066162F">
        <w:rPr>
          <w:lang w:eastAsia="en-US"/>
        </w:rPr>
        <w:t>.</w:t>
      </w:r>
    </w:p>
    <w:p w14:paraId="7301AA7C" w14:textId="2D93666F" w:rsidR="004062A3" w:rsidRPr="0066162F" w:rsidRDefault="00CC1651" w:rsidP="000027DA">
      <w:pPr>
        <w:pStyle w:val="Listparagraf"/>
        <w:numPr>
          <w:ilvl w:val="0"/>
          <w:numId w:val="57"/>
        </w:numPr>
        <w:rPr>
          <w:lang w:eastAsia="en-US"/>
        </w:rPr>
      </w:pPr>
      <w:r w:rsidRPr="0066162F">
        <w:rPr>
          <w:b/>
          <w:lang w:eastAsia="en-US"/>
        </w:rPr>
        <w:t>Differentiated training and technical support need to be strengthened</w:t>
      </w:r>
      <w:r w:rsidR="004062A3" w:rsidRPr="0066162F">
        <w:rPr>
          <w:lang w:eastAsia="en-US"/>
        </w:rPr>
        <w:t xml:space="preserve"> – </w:t>
      </w:r>
      <w:r w:rsidRPr="0066162F">
        <w:rPr>
          <w:lang w:eastAsia="en-US"/>
        </w:rPr>
        <w:t>Municipalities are asking for concrete support, applied by types of projects, especially in deficient areas such as procurement, monitoring, and reporting. In the case of multi-ethnic communities, support may also include elements of linguistic accessibility</w:t>
      </w:r>
      <w:r w:rsidR="004062A3" w:rsidRPr="0066162F">
        <w:rPr>
          <w:lang w:eastAsia="en-US"/>
        </w:rPr>
        <w:t>.</w:t>
      </w:r>
    </w:p>
    <w:p w14:paraId="6E234B20" w14:textId="4ADD4600" w:rsidR="00C9044A" w:rsidRPr="0066162F" w:rsidRDefault="00CC1651" w:rsidP="002974BD">
      <w:pPr>
        <w:rPr>
          <w:lang w:eastAsia="en-US"/>
        </w:rPr>
      </w:pPr>
      <w:r w:rsidRPr="0066162F">
        <w:rPr>
          <w:lang w:eastAsia="en-US"/>
        </w:rPr>
        <w:t>In conclusion, municipalities have demonstrated a clear commitment to accessing European funds and have visibly benefited from decentralization. But real success depends on the system's ability to adapt to diverse urban realities through simplification, applied support and increased flexibility of funding instruments</w:t>
      </w:r>
      <w:r w:rsidR="004062A3" w:rsidRPr="0066162F">
        <w:rPr>
          <w:lang w:eastAsia="en-US"/>
        </w:rPr>
        <w:t>.</w:t>
      </w:r>
    </w:p>
    <w:p w14:paraId="75460215" w14:textId="77777777" w:rsidR="00CC1651" w:rsidRPr="0066162F" w:rsidRDefault="00CC1651" w:rsidP="00FC3F3A">
      <w:pPr>
        <w:pStyle w:val="Titlu1"/>
        <w:rPr>
          <w:lang w:eastAsia="en-US"/>
        </w:rPr>
      </w:pPr>
      <w:bookmarkStart w:id="29" w:name="_Toc214865413"/>
      <w:r w:rsidRPr="0066162F">
        <w:rPr>
          <w:lang w:eastAsia="en-US"/>
        </w:rPr>
        <w:t xml:space="preserve">Annex 6. Literature review </w:t>
      </w:r>
      <w:bookmarkEnd w:id="29"/>
    </w:p>
    <w:p w14:paraId="1A76EE7A" w14:textId="77777777" w:rsidR="00CC1651" w:rsidRPr="0066162F" w:rsidRDefault="00CC1651" w:rsidP="00FC3F3A">
      <w:pPr>
        <w:spacing w:before="120"/>
        <w:rPr>
          <w:rFonts w:ascii="Arial" w:eastAsia="Aptos" w:hAnsi="Arial" w:cs="Arial"/>
          <w:b/>
          <w:bCs/>
          <w:i/>
          <w:iCs/>
          <w:color w:val="0F4761"/>
          <w14:ligatures w14:val="standardContextual"/>
        </w:rPr>
      </w:pPr>
      <w:r w:rsidRPr="0066162F">
        <w:rPr>
          <w:rFonts w:ascii="Arial" w:eastAsia="Aptos" w:hAnsi="Arial" w:cs="Arial"/>
          <w:b/>
          <w:bCs/>
          <w:i/>
          <w:iCs/>
          <w:color w:val="0F4761"/>
          <w14:ligatures w14:val="standardContextual"/>
        </w:rPr>
        <w:t>Definition and components of the Deployment System</w:t>
      </w:r>
    </w:p>
    <w:p w14:paraId="5FA772E2" w14:textId="4DBC8E14" w:rsidR="00CC1651" w:rsidRPr="0066162F" w:rsidRDefault="00CC1651"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lastRenderedPageBreak/>
        <w:t xml:space="preserve">The cohesion policy implementation system is a broad and interdependent set of structures, instruments and processes operating simultaneously at European, national, regional, and local level. At the heart of this system is the multi-level governance architecture, which connects regional managing authorities with national and European institutions, </w:t>
      </w:r>
      <w:r w:rsidRPr="0066162F">
        <w:rPr>
          <w:rStyle w:val="Referinnotdesubsol"/>
          <w:rFonts w:ascii="Arial" w:eastAsia="Times New Roman" w:hAnsi="Arial" w:cs="Arial"/>
        </w:rPr>
        <w:footnoteReference w:id="6"/>
      </w:r>
      <w:r w:rsidRPr="0066162F">
        <w:rPr>
          <w:rFonts w:ascii="Arial" w:eastAsia="Times New Roman" w:hAnsi="Arial" w:cs="Arial"/>
        </w:rPr>
        <w:t>based on vertical relationships and constant strategic dialogue. A defining element is the dependence of management and control institutions on their institutional environments</w:t>
      </w:r>
      <w:r w:rsidRPr="0066162F">
        <w:rPr>
          <w:rStyle w:val="Referinnotdesubsol"/>
          <w:rFonts w:ascii="Arial" w:eastAsia="Times New Roman" w:hAnsi="Arial" w:cs="Arial"/>
        </w:rPr>
        <w:footnoteReference w:id="7"/>
      </w:r>
      <w:r w:rsidRPr="0066162F">
        <w:rPr>
          <w:rFonts w:ascii="Arial" w:eastAsia="Times New Roman" w:hAnsi="Arial" w:cs="Arial"/>
        </w:rPr>
        <w:t>, which means that the performance of implementation is, to a large extent, conditioned by the administrative context in which they operate.</w:t>
      </w:r>
    </w:p>
    <w:p w14:paraId="35EF1EE8" w14:textId="5D222314" w:rsidR="00CC1651" w:rsidRPr="0066162F" w:rsidRDefault="00CC1651"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The financial component complements this architecture by defining allocations, eligibility, and selection criteria, as well as by using different structural instruments and fund-blending mechanisms</w:t>
      </w:r>
      <w:r w:rsidRPr="0066162F">
        <w:rPr>
          <w:rStyle w:val="Referinnotdesubsol"/>
          <w:rFonts w:ascii="Arial" w:eastAsia="Times New Roman" w:hAnsi="Arial" w:cs="Arial"/>
        </w:rPr>
        <w:footnoteReference w:id="8"/>
      </w:r>
      <w:r w:rsidRPr="0066162F">
        <w:rPr>
          <w:rFonts w:ascii="Arial" w:eastAsia="Times New Roman" w:hAnsi="Arial" w:cs="Arial"/>
        </w:rPr>
        <w:t>. The objective of simplifying the financial framework, together with the use of regional aid maps and technical assistance, illustrates the ongoing concern for efficiency and for adapting funding to territorial specificities.</w:t>
      </w:r>
    </w:p>
    <w:p w14:paraId="31818180" w14:textId="77777777" w:rsidR="00CC1651" w:rsidRPr="0066162F" w:rsidRDefault="00CC1651"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The territorial approaches – CLLD, sustainable urban development and ITI – give the system an applied dimension, focused on vertical integration and adaptation of interventions to local realities. These mechanisms are doubled by European territorial cooperation and efforts to create synergies between regions, in the logic of integrated territorial development.</w:t>
      </w:r>
    </w:p>
    <w:p w14:paraId="5051CF76" w14:textId="7ED6A750" w:rsidR="00CC1651" w:rsidRPr="0066162F" w:rsidRDefault="00CC1651"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 xml:space="preserve">At the operational level, the system works through a series of tools and processes that include eligibility criteria, procurement procedures, favorable conditions for smart specialization, monitoring mechanisms, and results-oriented programming. </w:t>
      </w:r>
    </w:p>
    <w:p w14:paraId="5B628ECF" w14:textId="50D512BA" w:rsidR="00911B3F" w:rsidRPr="0066162F" w:rsidRDefault="00CC1651" w:rsidP="00911B3F">
      <w:pPr>
        <w:spacing w:before="100" w:beforeAutospacing="1" w:after="100" w:afterAutospacing="1" w:line="240" w:lineRule="auto"/>
        <w:rPr>
          <w:rFonts w:ascii="Arial" w:eastAsia="Times New Roman" w:hAnsi="Arial" w:cs="Arial"/>
        </w:rPr>
      </w:pPr>
      <w:r w:rsidRPr="0066162F">
        <w:rPr>
          <w:rFonts w:ascii="Arial" w:eastAsia="Times New Roman" w:hAnsi="Arial" w:cs="Arial"/>
        </w:rPr>
        <w:t>Coordination – both horizontal and vertical – plays a key role in the coherent functioning of the system, aligning the strategic priorities of the Multiannual Financial Framework with available public funding and administrative capacity at regional level</w:t>
      </w:r>
      <w:r w:rsidRPr="0066162F">
        <w:rPr>
          <w:rStyle w:val="Referinnotdesubsol"/>
          <w:rFonts w:ascii="Arial" w:eastAsia="Times New Roman" w:hAnsi="Arial" w:cs="Arial"/>
        </w:rPr>
        <w:footnoteReference w:id="9"/>
      </w:r>
      <w:r w:rsidRPr="0066162F">
        <w:rPr>
          <w:rFonts w:ascii="Arial" w:eastAsia="Times New Roman" w:hAnsi="Arial" w:cs="Arial"/>
        </w:rPr>
        <w:t>. Synergies created through technical assistance programs and links to major European strategies contribute to overall policy coherence</w:t>
      </w:r>
      <w:r w:rsidR="00911B3F" w:rsidRPr="0066162F">
        <w:rPr>
          <w:rFonts w:ascii="Arial" w:eastAsia="Times New Roman" w:hAnsi="Arial" w:cs="Arial"/>
        </w:rPr>
        <w:t>.</w:t>
      </w:r>
      <w:r w:rsidR="00567A86" w:rsidRPr="0066162F">
        <w:rPr>
          <w:rStyle w:val="Referinnotdesubsol"/>
          <w:rFonts w:ascii="Arial" w:eastAsia="Times New Roman" w:hAnsi="Arial" w:cs="Arial"/>
        </w:rPr>
        <w:footnoteReference w:id="10"/>
      </w:r>
    </w:p>
    <w:p w14:paraId="59FE699D" w14:textId="73D25C54" w:rsidR="00CC1651" w:rsidRPr="0066162F" w:rsidRDefault="00CC1651" w:rsidP="00FC3F3A">
      <w:pPr>
        <w:spacing w:before="100" w:beforeAutospacing="1" w:after="100" w:afterAutospacing="1" w:line="240" w:lineRule="auto"/>
        <w:rPr>
          <w:rFonts w:ascii="Arial" w:eastAsia="Times New Roman" w:hAnsi="Arial" w:cs="Arial"/>
        </w:rPr>
      </w:pPr>
      <w:r w:rsidRPr="0066162F">
        <w:rPr>
          <w:rFonts w:ascii="Arial" w:eastAsia="Times New Roman" w:hAnsi="Arial" w:cs="Arial"/>
        </w:rPr>
        <w:t>The administrative framework complements this whole with the rules, procedures and institutional structures that support the implementation capacity. Strengthening administrative capacity and developing organizational culture in public administration are central elements of a functioning system, as are simplification initiatives and the participation of relevant actors in governance processes.</w:t>
      </w:r>
    </w:p>
    <w:p w14:paraId="1AB04B9C" w14:textId="33E55F2A" w:rsidR="00603519" w:rsidRPr="0066162F" w:rsidRDefault="00CC1651" w:rsidP="00DC49B9">
      <w:pPr>
        <w:spacing w:before="100" w:beforeAutospacing="1" w:after="100" w:afterAutospacing="1" w:line="240" w:lineRule="auto"/>
        <w:rPr>
          <w:rFonts w:ascii="Arial" w:eastAsia="Times New Roman" w:hAnsi="Arial" w:cs="Arial"/>
        </w:rPr>
      </w:pPr>
      <w:r w:rsidRPr="0066162F">
        <w:rPr>
          <w:rFonts w:ascii="Arial" w:eastAsia="Times New Roman" w:hAnsi="Arial" w:cs="Arial"/>
        </w:rPr>
        <w:t>In the end, the Partnership Agreement is the connecting piece that integrates all these components. By promoting multi-level governance, involving stakeholders, and clarifying roles within management and control institutions, it provides the framework for cohesion policy to be tailored to the realities of each Member State and region. The interaction between national, regional, and local administrations, together with the consultation of relevant actors, ensures that decision-making processes are more inclusive and better adapted to territorial needs</w:t>
      </w:r>
      <w:r w:rsidR="00911B3F" w:rsidRPr="0066162F">
        <w:rPr>
          <w:rFonts w:ascii="Arial" w:eastAsia="Times New Roman" w:hAnsi="Arial" w:cs="Arial"/>
        </w:rPr>
        <w:t>.</w:t>
      </w:r>
    </w:p>
    <w:p w14:paraId="5D08AACF" w14:textId="77777777" w:rsidR="00CC1651" w:rsidRPr="0066162F" w:rsidRDefault="00CC1651" w:rsidP="00FC3F3A">
      <w:pPr>
        <w:spacing w:before="120"/>
        <w:rPr>
          <w:rFonts w:ascii="Arial" w:eastAsia="Aptos" w:hAnsi="Arial" w:cs="Arial"/>
          <w:b/>
          <w:bCs/>
          <w:i/>
          <w:iCs/>
          <w:color w:val="0F4761"/>
          <w14:ligatures w14:val="standardContextual"/>
        </w:rPr>
      </w:pPr>
      <w:r w:rsidRPr="0066162F">
        <w:rPr>
          <w:rFonts w:ascii="Arial" w:eastAsia="Aptos" w:hAnsi="Arial" w:cs="Arial"/>
          <w:b/>
          <w:bCs/>
          <w:i/>
          <w:iCs/>
          <w:color w:val="0F4761"/>
          <w14:ligatures w14:val="standardContextual"/>
        </w:rPr>
        <w:t>Political challenges</w:t>
      </w:r>
    </w:p>
    <w:p w14:paraId="308DBE56" w14:textId="45D05E86"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lastRenderedPageBreak/>
        <w:t xml:space="preserve">Implementation difficulties manifest themselves in several forms within the implementation system. For example, the Italian Rural Development System </w:t>
      </w:r>
      <w:r w:rsidRPr="0066162F">
        <w:rPr>
          <w:rStyle w:val="Referinnotdesubsol"/>
          <w:rFonts w:ascii="Arial" w:eastAsia="Aptos" w:hAnsi="Arial" w:cs="Arial"/>
          <w14:ligatures w14:val="standardContextual"/>
        </w:rPr>
        <w:footnoteReference w:id="11"/>
      </w:r>
      <w:r w:rsidRPr="0066162F">
        <w:rPr>
          <w:rFonts w:ascii="Arial" w:eastAsia="Aptos" w:hAnsi="Arial" w:cs="Arial"/>
          <w14:ligatures w14:val="standardContextual"/>
        </w:rPr>
        <w:t xml:space="preserve">demonstrates an unequal distribution of funds that favors competitive areas to the detriment of those left behind. Dispersed support for innovation across technologies and funding flows hinders effective implementation. Inconclusive evidence on effectiveness, different management styles, and lack of experience in the new Member States compound the challenges related to the implementation of the implementation system. Integrated surface water management illustrates sectoral fragmentation. The introduction of new obligations to improve the </w:t>
      </w:r>
      <w:r w:rsidR="00FF63CA" w:rsidRPr="0066162F">
        <w:rPr>
          <w:rFonts w:ascii="Arial" w:eastAsia="Aptos" w:hAnsi="Arial" w:cs="Arial"/>
          <w14:ligatures w14:val="standardContextual"/>
        </w:rPr>
        <w:t>results orientation</w:t>
      </w:r>
      <w:r w:rsidRPr="0066162F">
        <w:rPr>
          <w:rFonts w:ascii="Arial" w:eastAsia="Aptos" w:hAnsi="Arial" w:cs="Arial"/>
          <w14:ligatures w14:val="standardContextual"/>
        </w:rPr>
        <w:t xml:space="preserve"> is creating pressure on implementation, while negotiations on budgetary resources are a persistent bottleneck.</w:t>
      </w:r>
    </w:p>
    <w:p w14:paraId="48CBBBBD" w14:textId="77777777"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 xml:space="preserve">Problems of coordination between funds and levels of governance pose significant challenges. The lack of clear territorial targeting in the design of the programme undermines coordination. Poor coordination between EU funding flows and between EU and national levels increases bureaucracy and reduces transparency. Increased variations due to the integration of Central and Eastern European countries create complexity in terms of coordination. For example, in Hungary </w:t>
      </w:r>
      <w:r w:rsidRPr="0066162F">
        <w:rPr>
          <w:rStyle w:val="Referinnotdesubsol"/>
          <w:rFonts w:ascii="Arial" w:eastAsia="Aptos" w:hAnsi="Arial" w:cs="Arial"/>
          <w14:ligatures w14:val="standardContextual"/>
        </w:rPr>
        <w:footnoteReference w:id="12"/>
      </w:r>
      <w:r w:rsidRPr="0066162F">
        <w:rPr>
          <w:rFonts w:ascii="Arial" w:eastAsia="Aptos" w:hAnsi="Arial" w:cs="Arial"/>
          <w14:ligatures w14:val="standardContextual"/>
        </w:rPr>
        <w:t>there are still difficulties in coordinating national and EU policies, as well as between different levels of governance. The need to promote synergies and trans-European clusters highlights gaps in coordination, while ensuring strategically coherent approaches between the different European Structural and Investment Funds and with other EU policies, remains a challenge. The mismatch between geographical impact and political competence and multi-level governance issues complicate coordination difficulties.</w:t>
      </w:r>
    </w:p>
    <w:p w14:paraId="10607E05" w14:textId="4AEE1AF9" w:rsidR="00FA482D" w:rsidRPr="0066162F" w:rsidRDefault="00CC1651" w:rsidP="00FA482D">
      <w:pPr>
        <w:spacing w:before="120"/>
        <w:rPr>
          <w:rFonts w:ascii="Arial" w:eastAsia="Aptos" w:hAnsi="Arial" w:cs="Arial"/>
          <w14:ligatures w14:val="standardContextual"/>
        </w:rPr>
      </w:pPr>
      <w:r w:rsidRPr="0066162F">
        <w:rPr>
          <w:rFonts w:ascii="Arial" w:eastAsia="Aptos" w:hAnsi="Arial" w:cs="Arial"/>
          <w14:ligatures w14:val="standardContextual"/>
        </w:rPr>
        <w:t>Issues of strategic coherence threaten policy effectiveness. The contradiction between the focus on competitiveness and support for areas left behind undermines coherence</w:t>
      </w:r>
      <w:r w:rsidRPr="0066162F">
        <w:rPr>
          <w:rStyle w:val="Referinnotdesubsol"/>
          <w:rFonts w:ascii="Arial" w:eastAsia="Aptos" w:hAnsi="Arial" w:cs="Arial"/>
          <w14:ligatures w14:val="standardContextual"/>
        </w:rPr>
        <w:footnoteReference w:id="13"/>
      </w:r>
      <w:r w:rsidRPr="0066162F">
        <w:rPr>
          <w:rFonts w:ascii="Arial" w:eastAsia="Aptos" w:hAnsi="Arial" w:cs="Arial"/>
          <w14:ligatures w14:val="standardContextual"/>
        </w:rPr>
        <w:t>. The overburdened objectives of cohesion policy dilute the strategic orientation, as the policy serves other objectives. Weak strategic capacity and political interference affect strategic planning. The strategic dialogue between national and EU institutions needs to be improved. Policies do not adequately address economic and social fragmentation, and spatial interdependencies affect regions differently</w:t>
      </w:r>
      <w:r w:rsidR="00FA482D" w:rsidRPr="0066162F">
        <w:rPr>
          <w:rFonts w:ascii="Arial" w:eastAsia="Aptos" w:hAnsi="Arial" w:cs="Arial"/>
          <w14:ligatures w14:val="standardContextual"/>
        </w:rPr>
        <w:t>.</w:t>
      </w:r>
    </w:p>
    <w:p w14:paraId="259577AA" w14:textId="6C085CA8"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Administrative burdens and regulatory challenges hamper the implementation system. Centralizing implementing rules can reduce regional flexibility. The increase in bureaucracy and bureaucracy due to fragmentation creates administrative costs</w:t>
      </w:r>
      <w:r w:rsidRPr="0066162F">
        <w:rPr>
          <w:rStyle w:val="Referinnotdesubsol"/>
          <w:rFonts w:ascii="Arial" w:eastAsia="Aptos" w:hAnsi="Arial" w:cs="Arial"/>
          <w14:ligatures w14:val="standardContextual"/>
        </w:rPr>
        <w:footnoteReference w:id="14"/>
      </w:r>
      <w:r w:rsidRPr="0066162F">
        <w:rPr>
          <w:rFonts w:ascii="Arial" w:eastAsia="Aptos" w:hAnsi="Arial" w:cs="Arial"/>
          <w14:ligatures w14:val="standardContextual"/>
        </w:rPr>
        <w:t>. Administrative incorporation, bureaucracy, and lack of accountability lead to inefficiencies. The complexity in establishing new economic zones and the lack of clear coordination mechanisms increase the administrative burden. The need for sound and effective management systems highlights the current shortcomings. Adding new requirements without addressing existing issues complicates tasks</w:t>
      </w:r>
      <w:r w:rsidRPr="0066162F">
        <w:rPr>
          <w:rStyle w:val="Referinnotdesubsol"/>
          <w:rFonts w:ascii="Arial" w:eastAsia="Aptos" w:hAnsi="Arial" w:cs="Arial"/>
          <w14:ligatures w14:val="standardContextual"/>
        </w:rPr>
        <w:footnoteReference w:id="15"/>
      </w:r>
      <w:r w:rsidRPr="0066162F">
        <w:rPr>
          <w:rFonts w:ascii="Arial" w:eastAsia="Aptos" w:hAnsi="Arial" w:cs="Arial"/>
          <w14:ligatures w14:val="standardContextual"/>
        </w:rPr>
        <w:t>. Territorial eligibility rules and administrative simplification requirements are permanent challenges. The need for more flexible financial instruments and innovative management solutions points to the current rigidity.</w:t>
      </w:r>
    </w:p>
    <w:p w14:paraId="0BF8D4C6" w14:textId="0F48B9ED" w:rsidR="00FD288F" w:rsidRPr="0066162F" w:rsidRDefault="00CC1651" w:rsidP="00FD288F">
      <w:pPr>
        <w:spacing w:before="120"/>
        <w:rPr>
          <w:rFonts w:ascii="Arial" w:eastAsia="Aptos" w:hAnsi="Arial" w:cs="Arial"/>
          <w14:ligatures w14:val="standardContextual"/>
        </w:rPr>
      </w:pPr>
      <w:r w:rsidRPr="0066162F">
        <w:rPr>
          <w:rFonts w:ascii="Arial" w:eastAsia="Aptos" w:hAnsi="Arial" w:cs="Arial"/>
          <w14:ligatures w14:val="standardContextual"/>
        </w:rPr>
        <w:t xml:space="preserve">The difficulties of territorial integration </w:t>
      </w:r>
      <w:r w:rsidRPr="0066162F">
        <w:rPr>
          <w:rStyle w:val="Referinnotdesubsol"/>
          <w:rFonts w:ascii="Arial" w:eastAsia="Aptos" w:hAnsi="Arial" w:cs="Arial"/>
          <w14:ligatures w14:val="standardContextual"/>
        </w:rPr>
        <w:footnoteReference w:id="16"/>
      </w:r>
      <w:r w:rsidRPr="0066162F">
        <w:rPr>
          <w:rFonts w:ascii="Arial" w:eastAsia="Aptos" w:hAnsi="Arial" w:cs="Arial"/>
          <w14:ligatures w14:val="standardContextual"/>
        </w:rPr>
        <w:t xml:space="preserve">manifest themselves </w:t>
      </w:r>
      <w:r w:rsidR="00FF63CA" w:rsidRPr="0066162F">
        <w:rPr>
          <w:rFonts w:ascii="Arial" w:eastAsia="Aptos" w:hAnsi="Arial" w:cs="Arial"/>
          <w14:ligatures w14:val="standardContextual"/>
        </w:rPr>
        <w:t>in</w:t>
      </w:r>
      <w:r w:rsidRPr="0066162F">
        <w:rPr>
          <w:rFonts w:ascii="Arial" w:eastAsia="Aptos" w:hAnsi="Arial" w:cs="Arial"/>
          <w14:ligatures w14:val="standardContextual"/>
        </w:rPr>
        <w:t xml:space="preserve"> several dimensions. Policies involve equal opportunities in terms of competition, ignoring regional disparities. The challenges of creating functional </w:t>
      </w:r>
      <w:r w:rsidRPr="0066162F">
        <w:rPr>
          <w:rFonts w:ascii="Arial" w:eastAsia="Aptos" w:hAnsi="Arial" w:cs="Arial"/>
          <w14:ligatures w14:val="standardContextual"/>
        </w:rPr>
        <w:lastRenderedPageBreak/>
        <w:t xml:space="preserve">territorial formations and the non-use of EU initiatives such as ITI and CLLD are </w:t>
      </w:r>
      <w:r w:rsidR="00FF63CA" w:rsidRPr="0066162F">
        <w:rPr>
          <w:rFonts w:ascii="Arial" w:eastAsia="Aptos" w:hAnsi="Arial" w:cs="Arial"/>
          <w14:ligatures w14:val="standardContextual"/>
        </w:rPr>
        <w:t>missing</w:t>
      </w:r>
      <w:r w:rsidRPr="0066162F">
        <w:rPr>
          <w:rFonts w:ascii="Arial" w:eastAsia="Aptos" w:hAnsi="Arial" w:cs="Arial"/>
          <w14:ligatures w14:val="standardContextual"/>
        </w:rPr>
        <w:t xml:space="preserve"> opportunities for integration. The challenge of improving the 'capital' and territorial potential of EU regions remains substantial. The deepening of regional differences and the need for a change in approach and instruments underline the challenges of integration.</w:t>
      </w:r>
    </w:p>
    <w:p w14:paraId="1E33BC5B" w14:textId="50BFB2BE"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lang w:eastAsia="en-US"/>
        </w:rPr>
        <w:t>For the period 2027-2034, the literature review indicates three critical design options that will determine effectiveness. Firstly, the architecture of the Multiannual Funding Framework needs to address the tension between centralization and flexibility: recommendations on streamlining strategic direction and prioritizing based on matrices would improve coherence, but only if they are accompanied by regional flexibility in defining implementation criteria to address local institutional contexts. Secondly, evaluation needs to move from proving effectiveness to facilitating learning: new methods of measuring impact, focusing on the effects of the implementation system, and analyzing territorial distribution would generate concrete information rather than just documenting shortcomings. Thirdly, governance reforms need to address political integration: strengthening the autonomy of administrations, strengthening independence in selection, and clarifying institutional roles are prerequisites for effective implementation, which no strategic planning can replace.</w:t>
      </w:r>
    </w:p>
    <w:p w14:paraId="10CAE7EB" w14:textId="41CDA7C8" w:rsidR="00FA482D" w:rsidRPr="0066162F" w:rsidRDefault="00CC1651" w:rsidP="00FA482D">
      <w:pPr>
        <w:spacing w:before="120"/>
        <w:rPr>
          <w:rFonts w:ascii="Arial" w:eastAsia="Aptos" w:hAnsi="Arial" w:cs="Arial"/>
          <w:lang w:eastAsia="en-US"/>
        </w:rPr>
      </w:pPr>
      <w:r w:rsidRPr="0066162F">
        <w:rPr>
          <w:rFonts w:ascii="Arial" w:eastAsia="Aptos" w:hAnsi="Arial" w:cs="Arial"/>
          <w:lang w:eastAsia="en-US"/>
        </w:rPr>
        <w:t>The evidence is converging towards a fundamental reformulation: the effectiveness of cohesion policy depends less on funding levels or strategic priorities than on designing the implementation system aligned with the realities of internal governance. The challenge for the period 2027-2034 is no longer primarily "what to finance", but "how to finance" – moving from territorial targeting through eligibility rules to territorial integration through implementation mechanisms</w:t>
      </w:r>
      <w:r w:rsidR="00FA482D" w:rsidRPr="0066162F">
        <w:rPr>
          <w:rFonts w:ascii="Arial" w:eastAsia="Aptos" w:hAnsi="Arial" w:cs="Arial"/>
          <w:lang w:eastAsia="en-US"/>
        </w:rPr>
        <w:t>.</w:t>
      </w:r>
    </w:p>
    <w:p w14:paraId="4F4D6B40" w14:textId="5E873228" w:rsidR="00CC1651" w:rsidRPr="0066162F" w:rsidRDefault="00CC1651" w:rsidP="00FC3F3A">
      <w:pPr>
        <w:spacing w:before="120"/>
        <w:rPr>
          <w:rFonts w:ascii="Arial" w:eastAsia="Aptos" w:hAnsi="Arial" w:cs="Arial"/>
          <w:b/>
          <w:bCs/>
          <w:i/>
          <w:iCs/>
          <w:color w:val="0F4761"/>
          <w14:ligatures w14:val="standardContextual"/>
        </w:rPr>
      </w:pPr>
      <w:r w:rsidRPr="0066162F">
        <w:rPr>
          <w:rFonts w:ascii="Arial" w:eastAsia="Aptos" w:hAnsi="Arial" w:cs="Arial"/>
          <w:b/>
          <w:bCs/>
          <w:i/>
          <w:iCs/>
          <w:color w:val="0F4761"/>
          <w14:ligatures w14:val="standardContextual"/>
        </w:rPr>
        <w:t xml:space="preserve">Comparative perspectives from </w:t>
      </w:r>
      <w:r w:rsidR="00FF63CA" w:rsidRPr="0066162F">
        <w:rPr>
          <w:rFonts w:ascii="Arial" w:eastAsia="Aptos" w:hAnsi="Arial" w:cs="Arial"/>
          <w:b/>
          <w:bCs/>
          <w:i/>
          <w:iCs/>
          <w:color w:val="0F4761"/>
          <w14:ligatures w14:val="standardContextual"/>
        </w:rPr>
        <w:t>international</w:t>
      </w:r>
      <w:r w:rsidRPr="0066162F">
        <w:rPr>
          <w:rFonts w:ascii="Arial" w:eastAsia="Aptos" w:hAnsi="Arial" w:cs="Arial"/>
          <w:b/>
          <w:bCs/>
          <w:i/>
          <w:iCs/>
          <w:color w:val="0F4761"/>
          <w14:ligatures w14:val="standardContextual"/>
        </w:rPr>
        <w:t xml:space="preserve"> literature: non-competitive implementation mechanisms</w:t>
      </w:r>
    </w:p>
    <w:p w14:paraId="68184B5E" w14:textId="79516783"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The specialized literature on the systems of implementation of territorial development policies includes, in addition to the analysis of European models, a series of comparative studies on the mechanisms used outside the European Union. These analyses are frequently used to highlight institutional alternatives to competitive funding based on calls for proposals, especially in contexts characterized by territorial disparities and unequal administrative capacities.</w:t>
      </w:r>
    </w:p>
    <w:p w14:paraId="07103C2E" w14:textId="3D1D40D6"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 xml:space="preserve">An example of this is the </w:t>
      </w:r>
      <w:r w:rsidRPr="0066162F">
        <w:rPr>
          <w:rFonts w:ascii="Arial" w:eastAsia="Aptos" w:hAnsi="Arial" w:cs="Arial"/>
          <w:b/>
          <w:bCs/>
          <w14:ligatures w14:val="standardContextual"/>
        </w:rPr>
        <w:t>Community Development Block Grant (CDBG)</w:t>
      </w:r>
      <w:r w:rsidRPr="0066162F">
        <w:rPr>
          <w:rFonts w:ascii="Arial" w:eastAsia="Aptos" w:hAnsi="Arial" w:cs="Arial"/>
          <w14:ligatures w14:val="standardContextual"/>
        </w:rPr>
        <w:t xml:space="preserve"> program in the United States of America, analyzed including in the European Commission's studies</w:t>
      </w:r>
      <w:r w:rsidRPr="0066162F">
        <w:rPr>
          <w:rStyle w:val="Referinnotdesubsol"/>
          <w:rFonts w:ascii="Arial" w:eastAsia="Aptos" w:hAnsi="Arial" w:cs="Arial"/>
          <w14:ligatures w14:val="standardContextual"/>
        </w:rPr>
        <w:footnoteReference w:id="17"/>
      </w:r>
      <w:r w:rsidRPr="0066162F">
        <w:rPr>
          <w:rFonts w:ascii="Arial" w:eastAsia="Aptos" w:hAnsi="Arial" w:cs="Arial"/>
          <w14:ligatures w14:val="standardContextual"/>
        </w:rPr>
        <w:t>dedicated to alternative mechanisms for the delivery of funds. CDBG is a federal block grant program, allocated on a formula-based basis, which aims to support community development through flexible interventions tailored to local needs.</w:t>
      </w:r>
    </w:p>
    <w:p w14:paraId="14E15AD3" w14:textId="77777777"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 xml:space="preserve">The Community Development Block Grant (CDBG) program is seen by the Federal Government (Department of Housing and Urban Development – HUD) as its key instrument of financial decentralization and the most flexible source of funding for community development at the local level. </w:t>
      </w:r>
    </w:p>
    <w:p w14:paraId="4830FDDD" w14:textId="1BCC2B99" w:rsidR="00635491" w:rsidRPr="0066162F" w:rsidRDefault="00CC1651" w:rsidP="00635491">
      <w:r w:rsidRPr="0066162F">
        <w:t>Funding is not done through centralized competitive projects, but through a</w:t>
      </w:r>
      <w:r w:rsidRPr="0066162F">
        <w:rPr>
          <w:b/>
          <w:bCs/>
        </w:rPr>
        <w:t xml:space="preserve"> </w:t>
      </w:r>
      <w:r w:rsidRPr="0066162F">
        <w:t>formula-based allocation system, which greatly simplifies the administrative process at federal level and guarantees a fair, albeit automatic, distribution of resources</w:t>
      </w:r>
      <w:r w:rsidR="00635491" w:rsidRPr="0066162F">
        <w:t>.</w:t>
      </w:r>
    </w:p>
    <w:p w14:paraId="49AC41F8" w14:textId="141FDFF3" w:rsidR="002B1081" w:rsidRPr="0066162F" w:rsidRDefault="00CC1651" w:rsidP="002B1081">
      <w:pPr>
        <w:spacing w:before="120"/>
        <w:rPr>
          <w:rFonts w:ascii="Arial" w:eastAsia="Aptos" w:hAnsi="Arial" w:cs="Arial"/>
          <w14:ligatures w14:val="standardContextual"/>
        </w:rPr>
      </w:pPr>
      <w:r w:rsidRPr="0066162F">
        <w:rPr>
          <w:rFonts w:ascii="Arial" w:eastAsia="Aptos" w:hAnsi="Arial" w:cs="Arial"/>
          <w14:ligatures w14:val="standardContextual"/>
        </w:rPr>
        <w:t>HUD uses two complex allocation formulas, which take into account demographic and socioeconomic factors, such as</w:t>
      </w:r>
      <w:r w:rsidR="002B1081" w:rsidRPr="0066162F">
        <w:rPr>
          <w:rFonts w:ascii="Arial" w:eastAsia="Aptos" w:hAnsi="Arial" w:cs="Arial"/>
          <w14:ligatures w14:val="standardContextual"/>
        </w:rPr>
        <w:t>:</w:t>
      </w:r>
    </w:p>
    <w:p w14:paraId="706B99F6" w14:textId="3ABE5460" w:rsidR="002B1081" w:rsidRPr="0066162F" w:rsidRDefault="00CC1651" w:rsidP="002328F4">
      <w:pPr>
        <w:pStyle w:val="Listparagraf"/>
        <w:numPr>
          <w:ilvl w:val="0"/>
          <w:numId w:val="95"/>
        </w:numPr>
        <w:spacing w:after="0"/>
        <w:rPr>
          <w:rFonts w:ascii="Arial" w:eastAsia="Aptos" w:hAnsi="Arial" w:cs="Arial"/>
          <w14:ligatures w14:val="standardContextual"/>
        </w:rPr>
      </w:pPr>
      <w:r w:rsidRPr="0066162F">
        <w:rPr>
          <w:rFonts w:ascii="Arial" w:eastAsia="Aptos" w:hAnsi="Arial" w:cs="Arial"/>
          <w14:ligatures w14:val="standardContextual"/>
        </w:rPr>
        <w:t>Population</w:t>
      </w:r>
      <w:r w:rsidR="002B1081" w:rsidRPr="0066162F">
        <w:rPr>
          <w:rFonts w:ascii="Arial" w:eastAsia="Aptos" w:hAnsi="Arial" w:cs="Arial"/>
          <w14:ligatures w14:val="standardContextual"/>
        </w:rPr>
        <w:t>.</w:t>
      </w:r>
    </w:p>
    <w:p w14:paraId="6AFE6E85" w14:textId="769035CF" w:rsidR="002B1081" w:rsidRPr="0066162F" w:rsidRDefault="00CC1651" w:rsidP="002328F4">
      <w:pPr>
        <w:pStyle w:val="Listparagraf"/>
        <w:numPr>
          <w:ilvl w:val="0"/>
          <w:numId w:val="95"/>
        </w:numPr>
        <w:spacing w:after="0"/>
        <w:rPr>
          <w:rFonts w:ascii="Arial" w:eastAsia="Aptos" w:hAnsi="Arial" w:cs="Arial"/>
          <w14:ligatures w14:val="standardContextual"/>
        </w:rPr>
      </w:pPr>
      <w:r w:rsidRPr="0066162F">
        <w:rPr>
          <w:rFonts w:ascii="Arial" w:eastAsia="Aptos" w:hAnsi="Arial" w:cs="Arial"/>
          <w14:ligatures w14:val="standardContextual"/>
        </w:rPr>
        <w:lastRenderedPageBreak/>
        <w:t>Poverty rate (number of people below the poverty line</w:t>
      </w:r>
      <w:r w:rsidR="002B1081" w:rsidRPr="0066162F">
        <w:rPr>
          <w:rFonts w:ascii="Arial" w:eastAsia="Aptos" w:hAnsi="Arial" w:cs="Arial"/>
          <w14:ligatures w14:val="standardContextual"/>
        </w:rPr>
        <w:t>).</w:t>
      </w:r>
    </w:p>
    <w:p w14:paraId="3DE2E3C5" w14:textId="4160D7CE" w:rsidR="002B1081" w:rsidRPr="0066162F" w:rsidRDefault="00CC1651" w:rsidP="002328F4">
      <w:pPr>
        <w:pStyle w:val="Listparagraf"/>
        <w:numPr>
          <w:ilvl w:val="0"/>
          <w:numId w:val="95"/>
        </w:numPr>
        <w:spacing w:after="0"/>
        <w:rPr>
          <w:rFonts w:ascii="Arial" w:eastAsia="Aptos" w:hAnsi="Arial" w:cs="Arial"/>
          <w14:ligatures w14:val="standardContextual"/>
        </w:rPr>
      </w:pPr>
      <w:r w:rsidRPr="0066162F">
        <w:rPr>
          <w:rFonts w:ascii="Arial" w:eastAsia="Aptos" w:hAnsi="Arial" w:cs="Arial"/>
          <w14:ligatures w14:val="standardContextual"/>
        </w:rPr>
        <w:t>Age of dwellings (indicator of urban deterioration</w:t>
      </w:r>
      <w:r w:rsidR="002B1081" w:rsidRPr="0066162F">
        <w:rPr>
          <w:rFonts w:ascii="Arial" w:eastAsia="Aptos" w:hAnsi="Arial" w:cs="Arial"/>
          <w14:ligatures w14:val="standardContextual"/>
        </w:rPr>
        <w:t>).</w:t>
      </w:r>
    </w:p>
    <w:p w14:paraId="4448D55B" w14:textId="456E9BC3" w:rsidR="002B1081" w:rsidRPr="0066162F" w:rsidRDefault="00CC1651" w:rsidP="002328F4">
      <w:pPr>
        <w:pStyle w:val="Listparagraf"/>
        <w:numPr>
          <w:ilvl w:val="0"/>
          <w:numId w:val="95"/>
        </w:numPr>
        <w:spacing w:after="0"/>
        <w:rPr>
          <w:rFonts w:ascii="Arial" w:eastAsia="Aptos" w:hAnsi="Arial" w:cs="Arial"/>
          <w14:ligatures w14:val="standardContextual"/>
        </w:rPr>
      </w:pPr>
      <w:r w:rsidRPr="0066162F">
        <w:rPr>
          <w:rFonts w:ascii="Arial" w:eastAsia="Aptos" w:hAnsi="Arial" w:cs="Arial"/>
          <w14:ligatures w14:val="standardContextual"/>
        </w:rPr>
        <w:t>Population growth by income category</w:t>
      </w:r>
      <w:r w:rsidR="002B1081" w:rsidRPr="0066162F">
        <w:rPr>
          <w:rFonts w:ascii="Arial" w:eastAsia="Aptos" w:hAnsi="Arial" w:cs="Arial"/>
          <w14:ligatures w14:val="standardContextual"/>
        </w:rPr>
        <w:t>.</w:t>
      </w:r>
    </w:p>
    <w:p w14:paraId="4CB28337" w14:textId="31D3DA90" w:rsidR="00CC1651" w:rsidRPr="0066162F" w:rsidRDefault="00CC1651" w:rsidP="00FC3F3A">
      <w:pPr>
        <w:spacing w:before="120"/>
        <w:rPr>
          <w:rFonts w:ascii="Arial" w:eastAsia="Aptos" w:hAnsi="Arial" w:cs="Arial"/>
          <w14:ligatures w14:val="standardContextual"/>
        </w:rPr>
      </w:pPr>
      <w:r w:rsidRPr="0066162F">
        <w:rPr>
          <w:rFonts w:ascii="Arial" w:eastAsia="Aptos" w:hAnsi="Arial" w:cs="Arial"/>
          <w14:ligatures w14:val="standardContextual"/>
        </w:rPr>
        <w:t>This method defines two types of beneficiaries: (1)</w:t>
      </w:r>
      <w:r w:rsidRPr="0066162F">
        <w:rPr>
          <w:b/>
          <w:bCs/>
        </w:rPr>
        <w:t xml:space="preserve"> Entitlements</w:t>
      </w:r>
      <w:r w:rsidRPr="0066162F">
        <w:t xml:space="preserve">: Large cities and urban counties, which receive funds directly from HUD, having a role in the federal system of monitoring, </w:t>
      </w:r>
      <w:r w:rsidR="008D03A6" w:rsidRPr="0066162F">
        <w:t>auditing,</w:t>
      </w:r>
      <w:r w:rsidRPr="0066162F">
        <w:t xml:space="preserve"> and technical assistance. (2)</w:t>
      </w:r>
      <w:r w:rsidRPr="0066162F">
        <w:rPr>
          <w:b/>
          <w:bCs/>
        </w:rPr>
        <w:t xml:space="preserve"> States</w:t>
      </w:r>
      <w:r w:rsidRPr="0066162F">
        <w:t>: To fund non-urban (small) and rural communities. States receive funds from HUD and competitively redistribute them to eligible communities (States CDBG Program). They have a federal role of regulatory and oversight.</w:t>
      </w:r>
    </w:p>
    <w:p w14:paraId="07DE1FDD" w14:textId="7760C033" w:rsidR="0039603E" w:rsidRPr="0066162F" w:rsidRDefault="00CC1651" w:rsidP="0039603E">
      <w:r w:rsidRPr="0066162F">
        <w:t xml:space="preserve">While the Federal Government offers flexibility, it imposes a </w:t>
      </w:r>
      <w:r w:rsidRPr="0066162F">
        <w:rPr>
          <w:b/>
          <w:bCs/>
        </w:rPr>
        <w:t>strict planning and reporting framework</w:t>
      </w:r>
      <w:r w:rsidRPr="0066162F">
        <w:t xml:space="preserve"> to ensure that national targets are achieved</w:t>
      </w:r>
      <w:r w:rsidR="0039603E" w:rsidRPr="0066162F">
        <w:t>:</w:t>
      </w:r>
    </w:p>
    <w:p w14:paraId="6F792817" w14:textId="3E1A21E5" w:rsidR="0039603E" w:rsidRPr="0066162F" w:rsidRDefault="0039603E" w:rsidP="002328F4">
      <w:pPr>
        <w:numPr>
          <w:ilvl w:val="0"/>
          <w:numId w:val="96"/>
        </w:numPr>
        <w:spacing w:before="240" w:after="240" w:line="240" w:lineRule="auto"/>
      </w:pPr>
      <w:r w:rsidRPr="0066162F">
        <w:rPr>
          <w:b/>
          <w:bCs/>
        </w:rPr>
        <w:t>Consolidated Plan:</w:t>
      </w:r>
      <w:r w:rsidRPr="0066162F">
        <w:t xml:space="preserve"> </w:t>
      </w:r>
      <w:r w:rsidR="00CC1651" w:rsidRPr="0066162F">
        <w:t xml:space="preserve">Local entities must submit a </w:t>
      </w:r>
      <w:r w:rsidR="008D03A6" w:rsidRPr="0066162F">
        <w:t>3–5-year</w:t>
      </w:r>
      <w:r w:rsidR="00CC1651" w:rsidRPr="0066162F">
        <w:t xml:space="preserve"> strategic plan, which identifies priority housing and community development needs and shows how CDBG funds (and other HUD funds) will be used to address them. </w:t>
      </w:r>
      <w:r w:rsidR="00CC1651" w:rsidRPr="0066162F">
        <w:rPr>
          <w:b/>
          <w:bCs/>
        </w:rPr>
        <w:t>This is the central federal control document.</w:t>
      </w:r>
    </w:p>
    <w:p w14:paraId="1603ED26" w14:textId="1AFB5CD9" w:rsidR="0039603E" w:rsidRPr="0066162F" w:rsidRDefault="0039603E" w:rsidP="002328F4">
      <w:pPr>
        <w:numPr>
          <w:ilvl w:val="0"/>
          <w:numId w:val="96"/>
        </w:numPr>
        <w:spacing w:before="240" w:after="240" w:line="240" w:lineRule="auto"/>
      </w:pPr>
      <w:r w:rsidRPr="0066162F">
        <w:rPr>
          <w:b/>
          <w:bCs/>
        </w:rPr>
        <w:t>National Objective:</w:t>
      </w:r>
      <w:r w:rsidRPr="0066162F">
        <w:t xml:space="preserve"> </w:t>
      </w:r>
      <w:r w:rsidR="00CC1651" w:rsidRPr="0066162F">
        <w:t xml:space="preserve">Every CDBG dollar spent must meet one of the three national targets (70% must benefit low- and moderate-income earners). </w:t>
      </w:r>
      <w:r w:rsidR="00CC1651" w:rsidRPr="0066162F">
        <w:rPr>
          <w:b/>
          <w:bCs/>
        </w:rPr>
        <w:t>HUD exercises legality control through this filter</w:t>
      </w:r>
      <w:r w:rsidRPr="0066162F">
        <w:rPr>
          <w:b/>
          <w:bCs/>
        </w:rPr>
        <w:t>.</w:t>
      </w:r>
    </w:p>
    <w:p w14:paraId="7DA6AD26" w14:textId="413B2EC2" w:rsidR="00E15A1C" w:rsidRPr="0066162F" w:rsidRDefault="00CC1651" w:rsidP="00E15A1C">
      <w:r w:rsidRPr="0066162F">
        <w:t>Internal reports and those of the Office of Government Accountability (GAO) highlight the following findings from a federal implementation perspective</w:t>
      </w:r>
      <w:r w:rsidR="00E15A1C" w:rsidRPr="0066162F">
        <w:t>:</w:t>
      </w:r>
    </w:p>
    <w:p w14:paraId="7E4D75A6" w14:textId="4623B2EB" w:rsidR="00E15A1C" w:rsidRPr="0066162F" w:rsidRDefault="00CC1651" w:rsidP="00E15A1C">
      <w:r w:rsidRPr="0066162F">
        <w:rPr>
          <w:b/>
          <w:bCs/>
        </w:rPr>
        <w:t>Strengths for HUD (Federal Efficiency</w:t>
      </w:r>
      <w:r w:rsidR="00E15A1C" w:rsidRPr="0066162F">
        <w:rPr>
          <w:b/>
          <w:bCs/>
        </w:rPr>
        <w:t>)</w:t>
      </w:r>
    </w:p>
    <w:p w14:paraId="7CA76267" w14:textId="620825E3" w:rsidR="00E15A1C" w:rsidRPr="0066162F" w:rsidRDefault="00CC1651" w:rsidP="002328F4">
      <w:pPr>
        <w:numPr>
          <w:ilvl w:val="0"/>
          <w:numId w:val="97"/>
        </w:numPr>
        <w:spacing w:before="240" w:after="240" w:line="240" w:lineRule="auto"/>
      </w:pPr>
      <w:r w:rsidRPr="0066162F">
        <w:rPr>
          <w:b/>
          <w:bCs/>
        </w:rPr>
        <w:t>Administrative Cost-Efficiency</w:t>
      </w:r>
      <w:r w:rsidR="00E15A1C" w:rsidRPr="0066162F">
        <w:rPr>
          <w:b/>
          <w:bCs/>
        </w:rPr>
        <w:t>:</w:t>
      </w:r>
      <w:r w:rsidR="00E15A1C" w:rsidRPr="0066162F">
        <w:t xml:space="preserve"> </w:t>
      </w:r>
      <w:r w:rsidRPr="0066162F">
        <w:t xml:space="preserve">By using the formula, HUD avoids costly centralized processes of evaluating thousands of individual proposals. The task of project management and selection is </w:t>
      </w:r>
      <w:r w:rsidRPr="0066162F">
        <w:rPr>
          <w:b/>
          <w:bCs/>
        </w:rPr>
        <w:t>efficiently transferred to the local level</w:t>
      </w:r>
      <w:r w:rsidR="00E15A1C" w:rsidRPr="0066162F">
        <w:rPr>
          <w:b/>
          <w:bCs/>
        </w:rPr>
        <w:t>.</w:t>
      </w:r>
    </w:p>
    <w:p w14:paraId="3C77086C" w14:textId="327E44E8" w:rsidR="00E15A1C" w:rsidRPr="0066162F" w:rsidRDefault="00CC1651" w:rsidP="002328F4">
      <w:pPr>
        <w:numPr>
          <w:ilvl w:val="0"/>
          <w:numId w:val="97"/>
        </w:numPr>
        <w:spacing w:before="240" w:after="240" w:line="240" w:lineRule="auto"/>
      </w:pPr>
      <w:r w:rsidRPr="0066162F">
        <w:rPr>
          <w:b/>
          <w:bCs/>
        </w:rPr>
        <w:t>Rapid Response to Local Needs</w:t>
      </w:r>
      <w:r w:rsidR="00E15A1C" w:rsidRPr="0066162F">
        <w:rPr>
          <w:b/>
          <w:bCs/>
        </w:rPr>
        <w:t>:</w:t>
      </w:r>
      <w:r w:rsidR="00E15A1C" w:rsidRPr="0066162F">
        <w:t xml:space="preserve"> </w:t>
      </w:r>
      <w:r w:rsidRPr="0066162F">
        <w:t xml:space="preserve">Thanks to the decentralized structure, the program allows funds to quickly reach the communities that use them to address </w:t>
      </w:r>
      <w:r w:rsidRPr="0066162F">
        <w:rPr>
          <w:b/>
          <w:bCs/>
        </w:rPr>
        <w:t xml:space="preserve">urgent local </w:t>
      </w:r>
      <w:r w:rsidR="008D03A6" w:rsidRPr="0066162F">
        <w:rPr>
          <w:b/>
          <w:bCs/>
        </w:rPr>
        <w:t>issues</w:t>
      </w:r>
      <w:r w:rsidR="008D03A6" w:rsidRPr="0066162F">
        <w:t>,</w:t>
      </w:r>
      <w:r w:rsidRPr="0066162F">
        <w:t xml:space="preserve"> without waiting for the approval of an individual project from Washington D.C.</w:t>
      </w:r>
    </w:p>
    <w:p w14:paraId="3D8AEC94" w14:textId="43EDF215" w:rsidR="00E15A1C" w:rsidRPr="0066162F" w:rsidRDefault="00CC1651" w:rsidP="002328F4">
      <w:pPr>
        <w:numPr>
          <w:ilvl w:val="0"/>
          <w:numId w:val="97"/>
        </w:numPr>
        <w:spacing w:before="240" w:after="240" w:line="240" w:lineRule="auto"/>
      </w:pPr>
      <w:r w:rsidRPr="0066162F">
        <w:rPr>
          <w:b/>
          <w:bCs/>
        </w:rPr>
        <w:t>Clear Social Impact</w:t>
      </w:r>
      <w:r w:rsidR="00E15A1C" w:rsidRPr="0066162F">
        <w:rPr>
          <w:b/>
          <w:bCs/>
        </w:rPr>
        <w:t>:</w:t>
      </w:r>
      <w:r w:rsidR="00E15A1C" w:rsidRPr="0066162F">
        <w:t xml:space="preserve"> </w:t>
      </w:r>
      <w:r w:rsidRPr="0066162F">
        <w:t xml:space="preserve">The compliance framework ensures that the program remains </w:t>
      </w:r>
      <w:r w:rsidRPr="0066162F">
        <w:rPr>
          <w:b/>
          <w:bCs/>
        </w:rPr>
        <w:t>focused on achieving the primary social objective</w:t>
      </w:r>
      <w:r w:rsidRPr="0066162F">
        <w:t xml:space="preserve"> (LMI benefit), allowing HUD to justify the program to Congress based on its impact on disadvantaged areas</w:t>
      </w:r>
      <w:r w:rsidR="00E15A1C" w:rsidRPr="0066162F">
        <w:t>.</w:t>
      </w:r>
    </w:p>
    <w:p w14:paraId="15A2BF56" w14:textId="389078B9" w:rsidR="00E15A1C" w:rsidRPr="0066162F" w:rsidRDefault="00CC1651" w:rsidP="00E15A1C">
      <w:pPr>
        <w:rPr>
          <w:b/>
          <w:bCs/>
        </w:rPr>
      </w:pPr>
      <w:r w:rsidRPr="0066162F">
        <w:rPr>
          <w:b/>
          <w:bCs/>
        </w:rPr>
        <w:t>Weaknesses (Federal Oversight Challenges</w:t>
      </w:r>
      <w:r w:rsidR="00E15A1C" w:rsidRPr="0066162F">
        <w:rPr>
          <w:b/>
          <w:bCs/>
        </w:rPr>
        <w:t>)</w:t>
      </w:r>
    </w:p>
    <w:p w14:paraId="1F930A5B" w14:textId="6C348DA5" w:rsidR="00E15A1C" w:rsidRPr="0066162F" w:rsidRDefault="00CC1651" w:rsidP="002328F4">
      <w:pPr>
        <w:numPr>
          <w:ilvl w:val="0"/>
          <w:numId w:val="98"/>
        </w:numPr>
        <w:spacing w:before="240" w:after="240" w:line="240" w:lineRule="auto"/>
      </w:pPr>
      <w:r w:rsidRPr="0066162F">
        <w:rPr>
          <w:b/>
          <w:bCs/>
        </w:rPr>
        <w:t>Risk of Abuse/Misuse</w:t>
      </w:r>
      <w:r w:rsidR="00E15A1C" w:rsidRPr="0066162F">
        <w:rPr>
          <w:b/>
          <w:bCs/>
        </w:rPr>
        <w:t>:</w:t>
      </w:r>
      <w:r w:rsidR="00E15A1C" w:rsidRPr="0066162F">
        <w:t xml:space="preserve"> </w:t>
      </w:r>
      <w:r w:rsidR="008D03A6" w:rsidRPr="0066162F">
        <w:t xml:space="preserve">Reports indicate that increased flexibility also increases </w:t>
      </w:r>
      <w:r w:rsidR="008D03A6" w:rsidRPr="0066162F">
        <w:rPr>
          <w:b/>
          <w:bCs/>
        </w:rPr>
        <w:t>the risk that funds will be "wasted"</w:t>
      </w:r>
      <w:r w:rsidR="008D03A6" w:rsidRPr="0066162F">
        <w:t xml:space="preserve"> on low-impact projects or used to substitute local funding (rather than supplement it), which requires intensified federal oversight, a costly effort</w:t>
      </w:r>
      <w:r w:rsidR="00E15A1C" w:rsidRPr="0066162F">
        <w:t>.</w:t>
      </w:r>
    </w:p>
    <w:p w14:paraId="6700FCCE" w14:textId="5D09B5E8" w:rsidR="00E15A1C" w:rsidRPr="0066162F" w:rsidRDefault="00CC1651" w:rsidP="002328F4">
      <w:pPr>
        <w:numPr>
          <w:ilvl w:val="0"/>
          <w:numId w:val="98"/>
        </w:numPr>
        <w:spacing w:before="240" w:after="240" w:line="240" w:lineRule="auto"/>
      </w:pPr>
      <w:r w:rsidRPr="0066162F">
        <w:rPr>
          <w:b/>
          <w:bCs/>
        </w:rPr>
        <w:t xml:space="preserve">Variable </w:t>
      </w:r>
      <w:r w:rsidR="008D03A6" w:rsidRPr="0066162F">
        <w:rPr>
          <w:b/>
          <w:bCs/>
        </w:rPr>
        <w:t>Q</w:t>
      </w:r>
      <w:r w:rsidRPr="0066162F">
        <w:rPr>
          <w:b/>
          <w:bCs/>
        </w:rPr>
        <w:t xml:space="preserve">uality of </w:t>
      </w:r>
      <w:r w:rsidR="008D03A6" w:rsidRPr="0066162F">
        <w:rPr>
          <w:b/>
          <w:bCs/>
        </w:rPr>
        <w:t>L</w:t>
      </w:r>
      <w:r w:rsidRPr="0066162F">
        <w:rPr>
          <w:b/>
          <w:bCs/>
        </w:rPr>
        <w:t xml:space="preserve">ocal </w:t>
      </w:r>
      <w:r w:rsidR="008D03A6" w:rsidRPr="0066162F">
        <w:rPr>
          <w:b/>
          <w:bCs/>
        </w:rPr>
        <w:t>R</w:t>
      </w:r>
      <w:r w:rsidRPr="0066162F">
        <w:rPr>
          <w:b/>
          <w:bCs/>
        </w:rPr>
        <w:t>eporting</w:t>
      </w:r>
      <w:r w:rsidR="00E15A1C" w:rsidRPr="0066162F">
        <w:rPr>
          <w:b/>
          <w:bCs/>
        </w:rPr>
        <w:t>:</w:t>
      </w:r>
      <w:r w:rsidR="00E15A1C" w:rsidRPr="0066162F">
        <w:t xml:space="preserve"> </w:t>
      </w:r>
      <w:r w:rsidR="008D03A6" w:rsidRPr="0066162F">
        <w:t xml:space="preserve">Although entities report annually (through CAPER - Annual Consolidated Performance and Evaluation Report), the quality and accuracy of data on final beneficiaries and actual impact vary, making it difficult for HUD </w:t>
      </w:r>
      <w:r w:rsidR="008D03A6" w:rsidRPr="0066162F">
        <w:rPr>
          <w:b/>
          <w:bCs/>
        </w:rPr>
        <w:t>to assess performance consistently</w:t>
      </w:r>
      <w:r w:rsidR="008D03A6" w:rsidRPr="0066162F">
        <w:t xml:space="preserve"> at the national level</w:t>
      </w:r>
      <w:r w:rsidR="00E15A1C" w:rsidRPr="0066162F">
        <w:t>.</w:t>
      </w:r>
    </w:p>
    <w:p w14:paraId="2BEF4A12" w14:textId="12B81D58" w:rsidR="00E15A1C" w:rsidRPr="0066162F" w:rsidRDefault="008D03A6" w:rsidP="002328F4">
      <w:pPr>
        <w:numPr>
          <w:ilvl w:val="0"/>
          <w:numId w:val="98"/>
        </w:numPr>
        <w:spacing w:before="240" w:after="240" w:line="240" w:lineRule="auto"/>
      </w:pPr>
      <w:r w:rsidRPr="0066162F">
        <w:rPr>
          <w:b/>
          <w:bCs/>
        </w:rPr>
        <w:t>Challenges in Sanctioning</w:t>
      </w:r>
      <w:r w:rsidR="00E15A1C" w:rsidRPr="0066162F">
        <w:rPr>
          <w:b/>
          <w:bCs/>
        </w:rPr>
        <w:t>:</w:t>
      </w:r>
      <w:r w:rsidR="00E15A1C" w:rsidRPr="0066162F">
        <w:t xml:space="preserve"> </w:t>
      </w:r>
      <w:r w:rsidRPr="0066162F">
        <w:t xml:space="preserve">Because of the autonomy granted to entities, applying sanctions by HUD in the event of non-compliance can be </w:t>
      </w:r>
      <w:r w:rsidRPr="0066162F">
        <w:rPr>
          <w:b/>
          <w:bCs/>
        </w:rPr>
        <w:t>a lengthy and difficult process</w:t>
      </w:r>
      <w:r w:rsidRPr="0066162F">
        <w:t>, affecting the continuity of projects in communities that comply with the rules</w:t>
      </w:r>
      <w:r w:rsidR="00E15A1C" w:rsidRPr="0066162F">
        <w:t>.</w:t>
      </w:r>
    </w:p>
    <w:p w14:paraId="6CC710A0" w14:textId="77777777" w:rsidR="008D03A6" w:rsidRPr="0066162F" w:rsidRDefault="008D03A6" w:rsidP="00FC3F3A">
      <w:pPr>
        <w:rPr>
          <w:bCs/>
        </w:rPr>
      </w:pPr>
      <w:r w:rsidRPr="0066162F">
        <w:rPr>
          <w:b/>
          <w:bCs/>
        </w:rPr>
        <w:t>Essential features of the program</w:t>
      </w:r>
    </w:p>
    <w:p w14:paraId="7903E297" w14:textId="0A4F3DEC"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lastRenderedPageBreak/>
        <w:t>Non-competitive</w:t>
      </w:r>
      <w:r w:rsidRPr="0066162F">
        <w:rPr>
          <w:rFonts w:ascii="Arial" w:eastAsia="Times New Roman" w:hAnsi="Arial" w:cs="Arial"/>
        </w:rPr>
        <w:t>, predictable, formula-determined allocation</w:t>
      </w:r>
      <w:r w:rsidR="00784BA0" w:rsidRPr="0066162F">
        <w:rPr>
          <w:rFonts w:ascii="Arial" w:eastAsia="Times New Roman" w:hAnsi="Arial" w:cs="Arial"/>
        </w:rPr>
        <w:t>.</w:t>
      </w:r>
    </w:p>
    <w:p w14:paraId="2518BC55" w14:textId="346AA7EE"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t>Flexibility</w:t>
      </w:r>
      <w:r w:rsidRPr="0066162F">
        <w:rPr>
          <w:rFonts w:ascii="Arial" w:eastAsia="Times New Roman" w:hAnsi="Arial" w:cs="Arial"/>
        </w:rPr>
        <w:t>: communities select which projects best meet local needs</w:t>
      </w:r>
      <w:r w:rsidR="00784BA0" w:rsidRPr="0066162F">
        <w:rPr>
          <w:rFonts w:ascii="Arial" w:eastAsia="Times New Roman" w:hAnsi="Arial" w:cs="Arial"/>
        </w:rPr>
        <w:t>.</w:t>
      </w:r>
    </w:p>
    <w:p w14:paraId="40FDDDEC" w14:textId="4D29B927"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t>Risk-proportionate monitoring</w:t>
      </w:r>
      <w:r w:rsidRPr="0066162F">
        <w:rPr>
          <w:rFonts w:ascii="Arial" w:eastAsia="Times New Roman" w:hAnsi="Arial" w:cs="Arial"/>
        </w:rPr>
        <w:t>, not exhaustive control</w:t>
      </w:r>
      <w:r w:rsidR="00784BA0" w:rsidRPr="0066162F">
        <w:rPr>
          <w:rFonts w:ascii="Arial" w:eastAsia="Times New Roman" w:hAnsi="Arial" w:cs="Arial"/>
        </w:rPr>
        <w:t>.</w:t>
      </w:r>
    </w:p>
    <w:p w14:paraId="663786CA" w14:textId="51621F4B"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t>Digitized reporting</w:t>
      </w:r>
      <w:r w:rsidRPr="0066162F">
        <w:rPr>
          <w:rFonts w:ascii="Arial" w:eastAsia="Times New Roman" w:hAnsi="Arial" w:cs="Arial"/>
        </w:rPr>
        <w:t xml:space="preserve"> through the IDIS (Integrated Disbursement &amp; Information System)</w:t>
      </w:r>
      <w:r w:rsidR="00784BA0" w:rsidRPr="0066162F">
        <w:rPr>
          <w:rFonts w:ascii="Arial" w:eastAsia="Times New Roman" w:hAnsi="Arial" w:cs="Arial"/>
        </w:rPr>
        <w:t>.</w:t>
      </w:r>
    </w:p>
    <w:p w14:paraId="7B3AEE56" w14:textId="2D868827"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t>Integrated planning</w:t>
      </w:r>
      <w:r w:rsidRPr="0066162F">
        <w:rPr>
          <w:rFonts w:ascii="Arial" w:eastAsia="Times New Roman" w:hAnsi="Arial" w:cs="Arial"/>
        </w:rPr>
        <w:t xml:space="preserve"> locally with Consolidated Plans</w:t>
      </w:r>
      <w:r w:rsidR="00784BA0" w:rsidRPr="0066162F">
        <w:rPr>
          <w:rFonts w:ascii="Arial" w:eastAsia="Times New Roman" w:hAnsi="Arial" w:cs="Arial"/>
        </w:rPr>
        <w:t>.</w:t>
      </w:r>
    </w:p>
    <w:p w14:paraId="1ED65C38" w14:textId="59D7D5E4" w:rsidR="00784BA0" w:rsidRPr="0066162F" w:rsidRDefault="008D03A6" w:rsidP="002328F4">
      <w:pPr>
        <w:numPr>
          <w:ilvl w:val="0"/>
          <w:numId w:val="99"/>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b/>
          <w:bCs/>
        </w:rPr>
        <w:t>Broad thematic coverage</w:t>
      </w:r>
      <w:r w:rsidRPr="0066162F">
        <w:rPr>
          <w:rFonts w:ascii="Arial" w:eastAsia="Times New Roman" w:hAnsi="Arial" w:cs="Arial"/>
        </w:rPr>
        <w:t>: infrastructure, housing, public services, local economy</w:t>
      </w:r>
      <w:r w:rsidR="00784BA0" w:rsidRPr="0066162F">
        <w:rPr>
          <w:rFonts w:ascii="Arial" w:eastAsia="Times New Roman" w:hAnsi="Arial" w:cs="Arial"/>
        </w:rPr>
        <w:t>.</w:t>
      </w:r>
    </w:p>
    <w:p w14:paraId="209C974E" w14:textId="7D58D8F9" w:rsidR="00784BA0" w:rsidRPr="0066162F" w:rsidRDefault="008D03A6" w:rsidP="002A3C79">
      <w:pPr>
        <w:rPr>
          <w:bCs/>
        </w:rPr>
      </w:pPr>
      <w:r w:rsidRPr="0066162F">
        <w:rPr>
          <w:b/>
          <w:bCs/>
        </w:rPr>
        <w:t>Why is CDBG important as an international model</w:t>
      </w:r>
      <w:r w:rsidR="00784BA0" w:rsidRPr="0066162F">
        <w:rPr>
          <w:b/>
          <w:bCs/>
        </w:rPr>
        <w:t>?</w:t>
      </w:r>
    </w:p>
    <w:p w14:paraId="32653F56" w14:textId="7712A151" w:rsidR="00784BA0" w:rsidRPr="0066162F" w:rsidRDefault="008D03A6" w:rsidP="002328F4">
      <w:pPr>
        <w:numPr>
          <w:ilvl w:val="0"/>
          <w:numId w:val="100"/>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rPr>
        <w:t xml:space="preserve">It is one of the most </w:t>
      </w:r>
      <w:r w:rsidRPr="0066162F">
        <w:rPr>
          <w:rFonts w:ascii="Arial" w:eastAsia="Times New Roman" w:hAnsi="Arial" w:cs="Arial"/>
          <w:b/>
          <w:bCs/>
        </w:rPr>
        <w:t>flexible</w:t>
      </w:r>
      <w:r w:rsidRPr="0066162F">
        <w:rPr>
          <w:rFonts w:ascii="Arial" w:eastAsia="Times New Roman" w:hAnsi="Arial" w:cs="Arial"/>
        </w:rPr>
        <w:t xml:space="preserve"> and </w:t>
      </w:r>
      <w:r w:rsidRPr="0066162F">
        <w:rPr>
          <w:rFonts w:ascii="Arial" w:eastAsia="Times New Roman" w:hAnsi="Arial" w:cs="Arial"/>
          <w:b/>
          <w:bCs/>
        </w:rPr>
        <w:t>effective</w:t>
      </w:r>
      <w:r w:rsidRPr="0066162F">
        <w:rPr>
          <w:rFonts w:ascii="Arial" w:eastAsia="Times New Roman" w:hAnsi="Arial" w:cs="Arial"/>
        </w:rPr>
        <w:t xml:space="preserve"> mechanisms for community development</w:t>
      </w:r>
      <w:r w:rsidR="00784BA0" w:rsidRPr="0066162F">
        <w:rPr>
          <w:rFonts w:ascii="Arial" w:eastAsia="Times New Roman" w:hAnsi="Arial" w:cs="Arial"/>
        </w:rPr>
        <w:t>.</w:t>
      </w:r>
    </w:p>
    <w:p w14:paraId="713BA254" w14:textId="495A297B" w:rsidR="00784BA0" w:rsidRPr="0066162F" w:rsidRDefault="008D03A6" w:rsidP="002328F4">
      <w:pPr>
        <w:numPr>
          <w:ilvl w:val="0"/>
          <w:numId w:val="100"/>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rPr>
        <w:t>Allows adaptation to very diverse local needs</w:t>
      </w:r>
      <w:r w:rsidR="00784BA0" w:rsidRPr="0066162F">
        <w:rPr>
          <w:rFonts w:ascii="Arial" w:eastAsia="Times New Roman" w:hAnsi="Arial" w:cs="Arial"/>
        </w:rPr>
        <w:t>.</w:t>
      </w:r>
    </w:p>
    <w:p w14:paraId="17CF536C" w14:textId="00B1DC30" w:rsidR="00784BA0" w:rsidRPr="0066162F" w:rsidRDefault="008D03A6" w:rsidP="002328F4">
      <w:pPr>
        <w:numPr>
          <w:ilvl w:val="0"/>
          <w:numId w:val="100"/>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rPr>
        <w:t>Provides financial stability to communities, reducing inequalities</w:t>
      </w:r>
      <w:r w:rsidR="00784BA0" w:rsidRPr="0066162F">
        <w:rPr>
          <w:rFonts w:ascii="Arial" w:eastAsia="Times New Roman" w:hAnsi="Arial" w:cs="Arial"/>
        </w:rPr>
        <w:t>.</w:t>
      </w:r>
    </w:p>
    <w:p w14:paraId="07C02716" w14:textId="584E1AFB" w:rsidR="00784BA0" w:rsidRPr="0066162F" w:rsidRDefault="008D03A6" w:rsidP="002328F4">
      <w:pPr>
        <w:numPr>
          <w:ilvl w:val="0"/>
          <w:numId w:val="100"/>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rPr>
        <w:t xml:space="preserve">It is an example of </w:t>
      </w:r>
      <w:r w:rsidRPr="0066162F">
        <w:rPr>
          <w:rFonts w:ascii="Arial" w:eastAsia="Times New Roman" w:hAnsi="Arial" w:cs="Arial"/>
          <w:b/>
          <w:bCs/>
        </w:rPr>
        <w:t>administrative simplification</w:t>
      </w:r>
      <w:r w:rsidRPr="0066162F">
        <w:rPr>
          <w:rFonts w:ascii="Arial" w:eastAsia="Times New Roman" w:hAnsi="Arial" w:cs="Arial"/>
        </w:rPr>
        <w:t xml:space="preserve"> thanks to digital systems and risk-based monitoring framework</w:t>
      </w:r>
      <w:r w:rsidR="00784BA0" w:rsidRPr="0066162F">
        <w:rPr>
          <w:rFonts w:ascii="Arial" w:eastAsia="Times New Roman" w:hAnsi="Arial" w:cs="Arial"/>
        </w:rPr>
        <w:t>.</w:t>
      </w:r>
    </w:p>
    <w:p w14:paraId="7DD4D66F" w14:textId="7D96A9B9" w:rsidR="008D03A6" w:rsidRPr="0066162F" w:rsidRDefault="008D03A6" w:rsidP="002328F4">
      <w:pPr>
        <w:numPr>
          <w:ilvl w:val="0"/>
          <w:numId w:val="100"/>
        </w:numPr>
        <w:spacing w:before="100" w:beforeAutospacing="1" w:after="100" w:afterAutospacing="1" w:line="240" w:lineRule="auto"/>
        <w:jc w:val="left"/>
        <w:rPr>
          <w:rFonts w:ascii="Arial" w:eastAsia="Times New Roman" w:hAnsi="Arial" w:cs="Arial"/>
        </w:rPr>
      </w:pPr>
      <w:r w:rsidRPr="0066162F">
        <w:rPr>
          <w:rFonts w:ascii="Arial" w:eastAsia="Times New Roman" w:hAnsi="Arial" w:cs="Arial"/>
        </w:rPr>
        <w:t>It is a reference model for states seeking to reduce excessive competition between local authorities and to create coherent territorial development mechanisms</w:t>
      </w:r>
      <w:r w:rsidR="00784BA0" w:rsidRPr="0066162F">
        <w:rPr>
          <w:rFonts w:ascii="Arial" w:eastAsia="Times New Roman" w:hAnsi="Arial" w:cs="Arial"/>
        </w:rPr>
        <w:t>.</w:t>
      </w:r>
    </w:p>
    <w:p w14:paraId="7C8E63C6" w14:textId="702002E4" w:rsidR="00BB0CBB" w:rsidRPr="0066162F" w:rsidRDefault="008D03A6" w:rsidP="008D03A6">
      <w:pPr>
        <w:spacing w:line="279" w:lineRule="auto"/>
        <w:jc w:val="left"/>
        <w:rPr>
          <w:rFonts w:ascii="Arial" w:eastAsia="Times New Roman" w:hAnsi="Arial" w:cs="Arial"/>
        </w:rPr>
      </w:pPr>
      <w:r w:rsidRPr="0066162F">
        <w:rPr>
          <w:rFonts w:ascii="Arial" w:eastAsia="Times New Roman" w:hAnsi="Arial" w:cs="Arial"/>
        </w:rPr>
        <w:br w:type="page"/>
      </w:r>
    </w:p>
    <w:p w14:paraId="5C936232" w14:textId="09935CF8" w:rsidR="00FA482D" w:rsidRPr="0066162F" w:rsidRDefault="003B117E" w:rsidP="00822D2D">
      <w:pPr>
        <w:spacing w:before="60" w:after="60"/>
        <w:jc w:val="center"/>
        <w:rPr>
          <w:rFonts w:ascii="Arial" w:eastAsia="Aptos" w:hAnsi="Arial" w:cs="Arial"/>
          <w:b/>
          <w:bCs/>
          <w14:ligatures w14:val="standardContextual"/>
        </w:rPr>
      </w:pPr>
      <w:r w:rsidRPr="0066162F">
        <w:rPr>
          <w:rFonts w:ascii="Arial" w:eastAsia="Aptos" w:hAnsi="Arial" w:cs="Arial"/>
          <w:b/>
          <w:bCs/>
          <w14:ligatures w14:val="standardContextual"/>
        </w:rPr>
        <w:lastRenderedPageBreak/>
        <w:t>B</w:t>
      </w:r>
      <w:r w:rsidR="00230BDE" w:rsidRPr="0066162F">
        <w:rPr>
          <w:rFonts w:ascii="Arial" w:eastAsia="Aptos" w:hAnsi="Arial" w:cs="Arial"/>
          <w:b/>
          <w:bCs/>
          <w14:ligatures w14:val="standardContextual"/>
        </w:rPr>
        <w:t>ibliography</w:t>
      </w:r>
    </w:p>
    <w:p w14:paraId="2C983FDC" w14:textId="12FCC939" w:rsidR="00CD2552"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proofErr w:type="spellStart"/>
      <w:r w:rsidRPr="0066162F">
        <w:rPr>
          <w:rFonts w:ascii="Arial" w:eastAsia="Times New Roman" w:hAnsi="Arial" w:cs="Arial"/>
          <w:b/>
          <w:bCs/>
        </w:rPr>
        <w:t>Bachtler</w:t>
      </w:r>
      <w:proofErr w:type="spellEnd"/>
      <w:r w:rsidRPr="0066162F">
        <w:rPr>
          <w:rFonts w:ascii="Arial" w:eastAsia="Times New Roman" w:hAnsi="Arial" w:cs="Arial"/>
          <w:b/>
          <w:bCs/>
        </w:rPr>
        <w:t>, J. &amp; Mendez, C.</w:t>
      </w:r>
      <w:r w:rsidRPr="0066162F">
        <w:rPr>
          <w:rFonts w:ascii="Arial" w:eastAsia="Times New Roman" w:hAnsi="Arial" w:cs="Arial"/>
        </w:rPr>
        <w:t xml:space="preserve"> (2020). </w:t>
      </w:r>
      <w:r w:rsidRPr="0066162F">
        <w:rPr>
          <w:rFonts w:ascii="Arial" w:eastAsia="Times New Roman" w:hAnsi="Arial" w:cs="Arial"/>
          <w:i/>
          <w:iCs/>
        </w:rPr>
        <w:t xml:space="preserve">Cohesion Policy. </w:t>
      </w:r>
      <w:r w:rsidR="00FF63CA" w:rsidRPr="0066162F">
        <w:rPr>
          <w:rFonts w:ascii="Arial" w:eastAsia="Times New Roman" w:hAnsi="Arial" w:cs="Arial"/>
          <w:i/>
          <w:iCs/>
        </w:rPr>
        <w:t>Policymaking</w:t>
      </w:r>
      <w:r w:rsidRPr="0066162F">
        <w:rPr>
          <w:rFonts w:ascii="Arial" w:eastAsia="Times New Roman" w:hAnsi="Arial" w:cs="Arial"/>
          <w:i/>
          <w:iCs/>
        </w:rPr>
        <w:t xml:space="preserve"> in the European Union</w:t>
      </w:r>
      <w:r w:rsidRPr="0066162F">
        <w:rPr>
          <w:rFonts w:ascii="Arial" w:eastAsia="Times New Roman" w:hAnsi="Arial" w:cs="Arial"/>
        </w:rPr>
        <w:t>.</w:t>
      </w:r>
    </w:p>
    <w:p w14:paraId="67D6A267" w14:textId="29E3ECC8" w:rsidR="00CD2552"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proofErr w:type="spellStart"/>
      <w:r w:rsidRPr="0066162F">
        <w:rPr>
          <w:rFonts w:ascii="Arial" w:eastAsia="Times New Roman" w:hAnsi="Arial" w:cs="Arial"/>
          <w:b/>
          <w:bCs/>
        </w:rPr>
        <w:t>Bachtler</w:t>
      </w:r>
      <w:proofErr w:type="spellEnd"/>
      <w:r w:rsidRPr="0066162F">
        <w:rPr>
          <w:rFonts w:ascii="Arial" w:eastAsia="Times New Roman" w:hAnsi="Arial" w:cs="Arial"/>
          <w:b/>
          <w:bCs/>
        </w:rPr>
        <w:t>, J., Begg, I., Charles, D. &amp; Polverari, L.</w:t>
      </w:r>
      <w:r w:rsidRPr="0066162F">
        <w:rPr>
          <w:rFonts w:ascii="Arial" w:eastAsia="Times New Roman" w:hAnsi="Arial" w:cs="Arial"/>
        </w:rPr>
        <w:t xml:space="preserve"> (2016). </w:t>
      </w:r>
      <w:r w:rsidRPr="0066162F">
        <w:rPr>
          <w:rFonts w:ascii="Arial" w:eastAsia="Times New Roman" w:hAnsi="Arial" w:cs="Arial"/>
          <w:i/>
          <w:iCs/>
        </w:rPr>
        <w:t>The long-term effectiveness of EU cohesion policy: assessing the achievements of the ERDF, 1989–2012</w:t>
      </w:r>
      <w:r w:rsidRPr="0066162F">
        <w:rPr>
          <w:rFonts w:ascii="Arial" w:eastAsia="Times New Roman" w:hAnsi="Arial" w:cs="Arial"/>
        </w:rPr>
        <w:t>.</w:t>
      </w:r>
    </w:p>
    <w:p w14:paraId="30212E33" w14:textId="4E609833" w:rsidR="00CD2552"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proofErr w:type="spellStart"/>
      <w:r w:rsidRPr="0066162F">
        <w:rPr>
          <w:rFonts w:ascii="Arial" w:eastAsia="Times New Roman" w:hAnsi="Arial" w:cs="Arial"/>
          <w:b/>
          <w:bCs/>
        </w:rPr>
        <w:t>Baleiras</w:t>
      </w:r>
      <w:proofErr w:type="spellEnd"/>
      <w:r w:rsidRPr="0066162F">
        <w:rPr>
          <w:rFonts w:ascii="Arial" w:eastAsia="Times New Roman" w:hAnsi="Arial" w:cs="Arial"/>
          <w:b/>
          <w:bCs/>
        </w:rPr>
        <w:t>, R.</w:t>
      </w:r>
      <w:r w:rsidRPr="0066162F">
        <w:rPr>
          <w:rFonts w:ascii="Arial" w:eastAsia="Times New Roman" w:hAnsi="Arial" w:cs="Arial"/>
        </w:rPr>
        <w:t xml:space="preserve"> (2010). </w:t>
      </w:r>
      <w:r w:rsidRPr="0066162F">
        <w:rPr>
          <w:rFonts w:ascii="Arial" w:eastAsia="Times New Roman" w:hAnsi="Arial" w:cs="Arial"/>
          <w:i/>
          <w:iCs/>
        </w:rPr>
        <w:t>What changes in cohesion policy for the 2020 horizon?</w:t>
      </w:r>
    </w:p>
    <w:p w14:paraId="30372A26" w14:textId="418297AD" w:rsidR="549D80BC" w:rsidRPr="0066162F" w:rsidRDefault="0068612E" w:rsidP="00CB73FB">
      <w:pPr>
        <w:pStyle w:val="Listparagraf"/>
        <w:numPr>
          <w:ilvl w:val="0"/>
          <w:numId w:val="94"/>
        </w:numPr>
        <w:spacing w:before="60" w:after="60" w:line="240" w:lineRule="auto"/>
        <w:ind w:left="993" w:hanging="567"/>
      </w:pPr>
      <w:r w:rsidRPr="0066162F">
        <w:rPr>
          <w:b/>
          <w:bCs/>
        </w:rPr>
        <w:t>Court of Accounts</w:t>
      </w:r>
      <w:r w:rsidR="549D80BC" w:rsidRPr="0066162F">
        <w:t xml:space="preserve">, </w:t>
      </w:r>
      <w:r w:rsidRPr="0066162F">
        <w:t>Public Report of the Audit Authority for</w:t>
      </w:r>
      <w:r w:rsidR="549D80BC" w:rsidRPr="0066162F">
        <w:t xml:space="preserve"> 2023, chrome-extension://efaidnbmnnnibpcajpcglclefindmkaj/https://www.curteadeconturi.ro/uploads/9019e4ef/dfaf8b38/e60ef146/c98a4186/2e19621d/f3a3bdde/d04c18b4/00850ee9/Raportul_public_al_Autoritatii_de_Audit_pe_anul_2023.pdf </w:t>
      </w:r>
    </w:p>
    <w:p w14:paraId="14D929AE" w14:textId="1310AE17" w:rsidR="00784BA0" w:rsidRPr="0066162F" w:rsidRDefault="00784BA0" w:rsidP="00CB73FB">
      <w:pPr>
        <w:pStyle w:val="Listparagraf"/>
        <w:numPr>
          <w:ilvl w:val="0"/>
          <w:numId w:val="94"/>
        </w:numPr>
        <w:spacing w:before="60" w:after="60" w:line="240" w:lineRule="auto"/>
        <w:ind w:left="993" w:hanging="567"/>
      </w:pPr>
      <w:r w:rsidRPr="0066162F">
        <w:t xml:space="preserve">  Effective and efficient delivery of European Structural and Investment Funds investments – Exploring alternative delivery mechanisms (Contract number: 2015CE16BAT063).</w:t>
      </w:r>
    </w:p>
    <w:p w14:paraId="03F619C5" w14:textId="48DB8F19" w:rsidR="00CD2552"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proofErr w:type="spellStart"/>
      <w:r w:rsidRPr="0066162F">
        <w:rPr>
          <w:rFonts w:ascii="Arial" w:eastAsia="Times New Roman" w:hAnsi="Arial" w:cs="Arial"/>
          <w:b/>
          <w:bCs/>
        </w:rPr>
        <w:t>Mantino</w:t>
      </w:r>
      <w:proofErr w:type="spellEnd"/>
      <w:r w:rsidRPr="0066162F">
        <w:rPr>
          <w:rFonts w:ascii="Arial" w:eastAsia="Times New Roman" w:hAnsi="Arial" w:cs="Arial"/>
          <w:b/>
          <w:bCs/>
        </w:rPr>
        <w:t>, F., De Fano, G. &amp; Asaro, G.</w:t>
      </w:r>
      <w:r w:rsidRPr="0066162F">
        <w:rPr>
          <w:rFonts w:ascii="Arial" w:eastAsia="Times New Roman" w:hAnsi="Arial" w:cs="Arial"/>
        </w:rPr>
        <w:t xml:space="preserve"> (2022). </w:t>
      </w:r>
      <w:proofErr w:type="spellStart"/>
      <w:r w:rsidRPr="0066162F">
        <w:rPr>
          <w:rFonts w:ascii="Arial" w:eastAsia="Times New Roman" w:hAnsi="Arial" w:cs="Arial"/>
          <w:i/>
          <w:iCs/>
        </w:rPr>
        <w:t>Analysing</w:t>
      </w:r>
      <w:proofErr w:type="spellEnd"/>
      <w:r w:rsidRPr="0066162F">
        <w:rPr>
          <w:rFonts w:ascii="Arial" w:eastAsia="Times New Roman" w:hAnsi="Arial" w:cs="Arial"/>
          <w:i/>
          <w:iCs/>
        </w:rPr>
        <w:t xml:space="preserve"> the Policy Delivery System and Effects on Territorial Disparities in Italy: The Mechanisms of Territorial Targeting in the EU Rural Development Programmes 2014–2020</w:t>
      </w:r>
      <w:r w:rsidRPr="0066162F">
        <w:rPr>
          <w:rFonts w:ascii="Arial" w:eastAsia="Times New Roman" w:hAnsi="Arial" w:cs="Arial"/>
        </w:rPr>
        <w:t>.</w:t>
      </w:r>
    </w:p>
    <w:p w14:paraId="134759BC" w14:textId="4A31F6DB" w:rsidR="00CD2552"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r w:rsidRPr="0066162F">
        <w:rPr>
          <w:rFonts w:ascii="Arial" w:eastAsia="Times New Roman" w:hAnsi="Arial" w:cs="Arial"/>
          <w:b/>
          <w:bCs/>
        </w:rPr>
        <w:t>Polverari, L.</w:t>
      </w:r>
      <w:r w:rsidRPr="0066162F">
        <w:rPr>
          <w:rFonts w:ascii="Arial" w:eastAsia="Times New Roman" w:hAnsi="Arial" w:cs="Arial"/>
        </w:rPr>
        <w:t xml:space="preserve"> (2016). </w:t>
      </w:r>
      <w:r w:rsidRPr="0066162F">
        <w:rPr>
          <w:rFonts w:ascii="Arial" w:eastAsia="Times New Roman" w:hAnsi="Arial" w:cs="Arial"/>
          <w:i/>
          <w:iCs/>
        </w:rPr>
        <w:t>The new ambitions for 2014–2020 European structural and investment funds evaluation: pouring water in a leaking container?</w:t>
      </w:r>
    </w:p>
    <w:p w14:paraId="566A384B" w14:textId="507ABC85" w:rsidR="0D3D29F3" w:rsidRPr="0066162F" w:rsidRDefault="0068612E" w:rsidP="00CB73FB">
      <w:pPr>
        <w:pStyle w:val="Listparagraf"/>
        <w:numPr>
          <w:ilvl w:val="0"/>
          <w:numId w:val="94"/>
        </w:numPr>
        <w:spacing w:before="60" w:after="60" w:line="240" w:lineRule="auto"/>
        <w:ind w:left="993" w:hanging="567"/>
      </w:pPr>
      <w:r w:rsidRPr="0066162F">
        <w:rPr>
          <w:i/>
          <w:iCs/>
        </w:rPr>
        <w:t xml:space="preserve">Evaluation Report – Priority 1: A More Competitive Region through Innovation, </w:t>
      </w:r>
      <w:proofErr w:type="spellStart"/>
      <w:r w:rsidRPr="0066162F">
        <w:rPr>
          <w:i/>
          <w:iCs/>
        </w:rPr>
        <w:t>Digitalisation</w:t>
      </w:r>
      <w:proofErr w:type="spellEnd"/>
      <w:r w:rsidRPr="0066162F">
        <w:rPr>
          <w:i/>
          <w:iCs/>
        </w:rPr>
        <w:t xml:space="preserve"> and Dynamic Enterprises, Services for the Early Mid-Term Evaluation of the South-East Regional Programme 2021–2027, South-East Regional Development Agency</w:t>
      </w:r>
    </w:p>
    <w:p w14:paraId="638D2AD8" w14:textId="77777777" w:rsidR="0068612E" w:rsidRPr="0066162F" w:rsidRDefault="0068612E" w:rsidP="00CB73FB">
      <w:pPr>
        <w:pStyle w:val="Listparagraf"/>
        <w:numPr>
          <w:ilvl w:val="0"/>
          <w:numId w:val="94"/>
        </w:numPr>
        <w:spacing w:before="60" w:after="60" w:line="240" w:lineRule="auto"/>
        <w:ind w:left="993" w:hanging="567"/>
        <w:rPr>
          <w:i/>
          <w:iCs/>
        </w:rPr>
      </w:pPr>
      <w:r w:rsidRPr="0066162F">
        <w:rPr>
          <w:i/>
          <w:iCs/>
        </w:rPr>
        <w:t>Evaluation Report for the Human Capital Operational Programme (POCU) (ACZ Consulting for MIPE, 2022) – High Administrative Burden and Cumbersome Implementation Procedures</w:t>
      </w:r>
    </w:p>
    <w:p w14:paraId="6E312318" w14:textId="3FCD85E5" w:rsidR="5DFABCFD" w:rsidRPr="0066162F" w:rsidRDefault="0068612E" w:rsidP="00CB73FB">
      <w:pPr>
        <w:pStyle w:val="Listparagraf"/>
        <w:numPr>
          <w:ilvl w:val="0"/>
          <w:numId w:val="94"/>
        </w:numPr>
        <w:spacing w:before="60" w:after="60" w:line="240" w:lineRule="auto"/>
        <w:ind w:left="993" w:hanging="567"/>
        <w:rPr>
          <w:i/>
          <w:iCs/>
        </w:rPr>
      </w:pPr>
      <w:r w:rsidRPr="0066162F">
        <w:rPr>
          <w:i/>
          <w:iCs/>
        </w:rPr>
        <w:t>Government Programme 2021–2024 (Parliament Decision No. 42/2021) – Analysis of Public Administration Challenges</w:t>
      </w:r>
    </w:p>
    <w:p w14:paraId="77FE60EB" w14:textId="3A66E0EC" w:rsidR="00D013FB" w:rsidRPr="0066162F" w:rsidRDefault="00CD2552" w:rsidP="00CB73FB">
      <w:pPr>
        <w:pStyle w:val="Listparagraf"/>
        <w:numPr>
          <w:ilvl w:val="0"/>
          <w:numId w:val="94"/>
        </w:numPr>
        <w:spacing w:before="60" w:after="60" w:line="240" w:lineRule="auto"/>
        <w:ind w:left="993" w:hanging="567"/>
        <w:rPr>
          <w:rFonts w:ascii="Arial" w:eastAsia="Times New Roman" w:hAnsi="Arial" w:cs="Arial"/>
        </w:rPr>
      </w:pPr>
      <w:r w:rsidRPr="0066162F">
        <w:rPr>
          <w:rFonts w:ascii="Arial" w:eastAsia="Times New Roman" w:hAnsi="Arial" w:cs="Arial"/>
          <w:b/>
          <w:bCs/>
        </w:rPr>
        <w:t xml:space="preserve">Szabó, P., Józsa, V. &amp; </w:t>
      </w:r>
      <w:proofErr w:type="spellStart"/>
      <w:r w:rsidRPr="0066162F">
        <w:rPr>
          <w:rFonts w:ascii="Arial" w:eastAsia="Times New Roman" w:hAnsi="Arial" w:cs="Arial"/>
          <w:b/>
          <w:bCs/>
        </w:rPr>
        <w:t>Gordos</w:t>
      </w:r>
      <w:proofErr w:type="spellEnd"/>
      <w:r w:rsidRPr="0066162F">
        <w:rPr>
          <w:rFonts w:ascii="Arial" w:eastAsia="Times New Roman" w:hAnsi="Arial" w:cs="Arial"/>
          <w:b/>
          <w:bCs/>
        </w:rPr>
        <w:t>, T.</w:t>
      </w:r>
      <w:r w:rsidRPr="0066162F">
        <w:rPr>
          <w:rFonts w:ascii="Arial" w:eastAsia="Times New Roman" w:hAnsi="Arial" w:cs="Arial"/>
        </w:rPr>
        <w:t xml:space="preserve"> (2021). </w:t>
      </w:r>
      <w:r w:rsidRPr="0066162F">
        <w:rPr>
          <w:rFonts w:ascii="Arial" w:eastAsia="Times New Roman" w:hAnsi="Arial" w:cs="Arial"/>
          <w:i/>
          <w:iCs/>
        </w:rPr>
        <w:t>Challenges and discoveries of cohesion policy in the period 2021–2027. The case of Hungary</w:t>
      </w:r>
      <w:r w:rsidRPr="0066162F">
        <w:rPr>
          <w:rFonts w:ascii="Arial" w:eastAsia="Times New Roman" w:hAnsi="Arial" w:cs="Arial"/>
        </w:rPr>
        <w:t>. DETUROPE.</w:t>
      </w:r>
    </w:p>
    <w:p w14:paraId="2150213D" w14:textId="5599FF4C" w:rsidR="00492B23" w:rsidRPr="0066162F" w:rsidRDefault="00492B23" w:rsidP="00CB73FB">
      <w:pPr>
        <w:pStyle w:val="Listparagraf"/>
        <w:numPr>
          <w:ilvl w:val="0"/>
          <w:numId w:val="94"/>
        </w:numPr>
        <w:spacing w:before="60" w:after="60" w:line="240" w:lineRule="auto"/>
        <w:ind w:left="993" w:hanging="567"/>
        <w:rPr>
          <w:rFonts w:ascii="Arial" w:eastAsia="Times New Roman" w:hAnsi="Arial" w:cs="Arial"/>
        </w:rPr>
      </w:pPr>
      <w:r w:rsidRPr="0066162F">
        <w:rPr>
          <w:rFonts w:ascii="Arial" w:eastAsia="Times New Roman" w:hAnsi="Arial" w:cs="Arial"/>
          <w:b/>
          <w:bCs/>
        </w:rPr>
        <w:t xml:space="preserve">Stefan Kah, Carlos Mendez, J. </w:t>
      </w:r>
      <w:proofErr w:type="spellStart"/>
      <w:r w:rsidRPr="0066162F">
        <w:rPr>
          <w:rFonts w:ascii="Arial" w:eastAsia="Times New Roman" w:hAnsi="Arial" w:cs="Arial"/>
          <w:b/>
          <w:bCs/>
        </w:rPr>
        <w:t>Bachtler</w:t>
      </w:r>
      <w:proofErr w:type="spellEnd"/>
      <w:r w:rsidRPr="0066162F">
        <w:rPr>
          <w:rFonts w:ascii="Arial" w:eastAsia="Times New Roman" w:hAnsi="Arial" w:cs="Arial"/>
          <w:b/>
          <w:bCs/>
        </w:rPr>
        <w:t>, S. Miller</w:t>
      </w:r>
      <w:r w:rsidR="00F93C9E" w:rsidRPr="0066162F">
        <w:rPr>
          <w:rFonts w:ascii="Arial" w:eastAsia="Times New Roman" w:hAnsi="Arial" w:cs="Arial"/>
        </w:rPr>
        <w:t xml:space="preserve">. </w:t>
      </w:r>
      <w:r w:rsidR="00F93C9E" w:rsidRPr="0066162F">
        <w:rPr>
          <w:rFonts w:ascii="Arial" w:eastAsia="Times New Roman" w:hAnsi="Arial" w:cs="Arial"/>
          <w:i/>
          <w:iCs/>
        </w:rPr>
        <w:t xml:space="preserve">Strategic Coherence of Cohesion </w:t>
      </w:r>
      <w:r w:rsidR="0068612E" w:rsidRPr="0066162F">
        <w:rPr>
          <w:rFonts w:ascii="Arial" w:eastAsia="Times New Roman" w:hAnsi="Arial" w:cs="Arial"/>
          <w:i/>
          <w:iCs/>
        </w:rPr>
        <w:t>Policy:</w:t>
      </w:r>
      <w:r w:rsidR="00F93C9E" w:rsidRPr="0066162F">
        <w:rPr>
          <w:rFonts w:ascii="Arial" w:eastAsia="Times New Roman" w:hAnsi="Arial" w:cs="Arial"/>
          <w:i/>
          <w:iCs/>
        </w:rPr>
        <w:t xml:space="preserve"> Comparison of the 2007-13 and 2014-20 Programming Periods</w:t>
      </w:r>
    </w:p>
    <w:p w14:paraId="2CFEEEF2" w14:textId="6538EAB5" w:rsidR="00492B23" w:rsidRPr="0068612E" w:rsidRDefault="472B9413" w:rsidP="00CB73FB">
      <w:pPr>
        <w:pStyle w:val="Listparagraf"/>
        <w:numPr>
          <w:ilvl w:val="0"/>
          <w:numId w:val="94"/>
        </w:numPr>
        <w:spacing w:before="60" w:after="0" w:line="240" w:lineRule="auto"/>
        <w:ind w:left="993" w:hanging="567"/>
        <w:jc w:val="left"/>
        <w:rPr>
          <w:rFonts w:ascii="Arial" w:eastAsia="Times New Roman" w:hAnsi="Arial" w:cs="Arial"/>
        </w:rPr>
      </w:pPr>
      <w:r w:rsidRPr="0066162F">
        <w:rPr>
          <w:b/>
          <w:bCs/>
        </w:rPr>
        <w:t>World Bank</w:t>
      </w:r>
      <w:r w:rsidRPr="0066162F">
        <w:t xml:space="preserve">, </w:t>
      </w:r>
      <w:r w:rsidR="0068612E" w:rsidRPr="0066162F">
        <w:rPr>
          <w:i/>
          <w:iCs/>
        </w:rPr>
        <w:t>Report on the Assessment of Institutions, Procedures and Legislation, under the Contract "Consultancy Services Agreement for Improving Monitoring and Evaluation Capacity in the Context of EU-Funded Programmes in Romania (2021–2027)</w:t>
      </w:r>
    </w:p>
    <w:sectPr w:rsidR="00492B23" w:rsidRPr="0068612E" w:rsidSect="00E14E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BE52A" w14:textId="77777777" w:rsidR="0078187F" w:rsidRPr="0066162F" w:rsidRDefault="0078187F" w:rsidP="002974BD">
      <w:r w:rsidRPr="0066162F">
        <w:separator/>
      </w:r>
    </w:p>
  </w:endnote>
  <w:endnote w:type="continuationSeparator" w:id="0">
    <w:p w14:paraId="7BFC758C" w14:textId="77777777" w:rsidR="0078187F" w:rsidRPr="0066162F" w:rsidRDefault="0078187F" w:rsidP="002974BD">
      <w:r w:rsidRPr="006616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50270"/>
      <w:docPartObj>
        <w:docPartGallery w:val="Page Numbers (Bottom of Page)"/>
        <w:docPartUnique/>
      </w:docPartObj>
    </w:sdtPr>
    <w:sdtEndPr/>
    <w:sdtContent>
      <w:p w14:paraId="5B91907A" w14:textId="64723940" w:rsidR="00E64E7C" w:rsidRPr="0066162F" w:rsidRDefault="00E64E7C">
        <w:pPr>
          <w:pStyle w:val="Subsol"/>
        </w:pPr>
        <w:r w:rsidRPr="0066162F">
          <w:fldChar w:fldCharType="begin"/>
        </w:r>
        <w:r w:rsidRPr="0066162F">
          <w:instrText>PAGE   \* MERGEFORMAT</w:instrText>
        </w:r>
        <w:r w:rsidRPr="0066162F">
          <w:fldChar w:fldCharType="separate"/>
        </w:r>
        <w:r w:rsidRPr="0066162F">
          <w:t>2</w:t>
        </w:r>
        <w:r w:rsidRPr="0066162F">
          <w:fldChar w:fldCharType="end"/>
        </w:r>
      </w:p>
    </w:sdtContent>
  </w:sdt>
  <w:p w14:paraId="7129F583" w14:textId="77777777" w:rsidR="00E64E7C" w:rsidRPr="0066162F" w:rsidRDefault="00E64E7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9B361" w14:textId="77777777" w:rsidR="0078187F" w:rsidRPr="0066162F" w:rsidRDefault="0078187F" w:rsidP="002974BD">
      <w:r w:rsidRPr="0066162F">
        <w:separator/>
      </w:r>
    </w:p>
  </w:footnote>
  <w:footnote w:type="continuationSeparator" w:id="0">
    <w:p w14:paraId="7DBA458A" w14:textId="77777777" w:rsidR="0078187F" w:rsidRPr="0066162F" w:rsidRDefault="0078187F" w:rsidP="002974BD">
      <w:r w:rsidRPr="0066162F">
        <w:continuationSeparator/>
      </w:r>
    </w:p>
  </w:footnote>
  <w:footnote w:id="1">
    <w:p w14:paraId="27A49130" w14:textId="6BC968C4" w:rsidR="00E64E7C" w:rsidRPr="0066162F" w:rsidRDefault="00E64E7C" w:rsidP="002A3C79">
      <w:pPr>
        <w:pStyle w:val="Textnotdesubsol"/>
        <w:rPr>
          <w:sz w:val="18"/>
          <w:szCs w:val="18"/>
        </w:rPr>
      </w:pPr>
      <w:r w:rsidRPr="0066162F">
        <w:rPr>
          <w:sz w:val="18"/>
          <w:szCs w:val="18"/>
        </w:rPr>
        <w:footnoteRef/>
      </w:r>
      <w:r w:rsidRPr="0066162F">
        <w:rPr>
          <w:sz w:val="18"/>
          <w:szCs w:val="18"/>
        </w:rPr>
        <w:t xml:space="preserve"> Raport de evaluare POCU (ACZ Consulting pentru MIPE, 2022) – </w:t>
      </w:r>
      <w:r w:rsidRPr="0066162F">
        <w:rPr>
          <w:i/>
          <w:iCs/>
          <w:sz w:val="18"/>
          <w:szCs w:val="18"/>
        </w:rPr>
        <w:t xml:space="preserve">Povara administrativă ridicată și procedurile greoaie în implementare </w:t>
      </w:r>
    </w:p>
  </w:footnote>
  <w:footnote w:id="2">
    <w:p w14:paraId="6A68456F" w14:textId="64C2FF18" w:rsidR="00E64E7C" w:rsidRPr="0066162F" w:rsidRDefault="00E64E7C" w:rsidP="002A3C79">
      <w:pPr>
        <w:pStyle w:val="Textnotdesubsol"/>
        <w:rPr>
          <w:sz w:val="18"/>
          <w:szCs w:val="18"/>
        </w:rPr>
      </w:pPr>
      <w:r w:rsidRPr="0066162F">
        <w:rPr>
          <w:sz w:val="18"/>
          <w:szCs w:val="18"/>
        </w:rPr>
        <w:footnoteRef/>
      </w:r>
      <w:r w:rsidRPr="0066162F">
        <w:rPr>
          <w:sz w:val="18"/>
          <w:szCs w:val="18"/>
        </w:rPr>
        <w:t xml:space="preserve"> Romanian Court of Accounts – Public Report of the Audit Authority for 2023, chrome-extension://efaidnbmnnnibpcajpcglclefindmkaj/https://www.curteadeconturi.ro/uploads/9019e4ef/dfaf8b38/e60ef146/c98a4186/2e19621d/f3a3bdde/d04c18b4/00850ee9/Raportul_public_al_Autoritatii_de_Audit_pe_anul_2023.pd f  </w:t>
      </w:r>
    </w:p>
  </w:footnote>
  <w:footnote w:id="3">
    <w:p w14:paraId="5B6FF670" w14:textId="601D3FA9" w:rsidR="00E64E7C" w:rsidRPr="0066162F" w:rsidRDefault="00E64E7C" w:rsidP="002A3C79">
      <w:pPr>
        <w:pStyle w:val="Textnotdesubsol"/>
        <w:rPr>
          <w:sz w:val="18"/>
          <w:szCs w:val="18"/>
        </w:rPr>
      </w:pPr>
      <w:r w:rsidRPr="0066162F">
        <w:rPr>
          <w:sz w:val="18"/>
          <w:szCs w:val="18"/>
        </w:rPr>
        <w:footnoteRef/>
      </w:r>
      <w:r w:rsidRPr="0066162F">
        <w:rPr>
          <w:sz w:val="18"/>
          <w:szCs w:val="18"/>
        </w:rPr>
        <w:t xml:space="preserve"> </w:t>
      </w:r>
      <w:r w:rsidRPr="0066162F">
        <w:rPr>
          <w:i/>
          <w:iCs/>
          <w:sz w:val="18"/>
          <w:szCs w:val="18"/>
        </w:rPr>
        <w:t>Evaluation Report – Priority 1: A More Competitive Region through Innovation, Digitalisation and Dynamic Enterprises, Services for the Early Mid-Term Evaluation of the South-East Regional Programme 2021–2027, South-East Regional Development Agency</w:t>
      </w:r>
    </w:p>
  </w:footnote>
  <w:footnote w:id="4">
    <w:p w14:paraId="502DA5EF" w14:textId="0F655327" w:rsidR="00E64E7C" w:rsidRPr="0066162F" w:rsidRDefault="00E64E7C" w:rsidP="002A3C79">
      <w:pPr>
        <w:pStyle w:val="Textnotdesubsol"/>
        <w:rPr>
          <w:sz w:val="18"/>
          <w:szCs w:val="18"/>
        </w:rPr>
      </w:pPr>
      <w:r w:rsidRPr="0066162F">
        <w:rPr>
          <w:sz w:val="18"/>
          <w:szCs w:val="18"/>
        </w:rPr>
        <w:footnoteRef/>
      </w:r>
      <w:r w:rsidRPr="0066162F">
        <w:rPr>
          <w:sz w:val="18"/>
          <w:szCs w:val="18"/>
        </w:rPr>
        <w:t xml:space="preserve"> World Bank, </w:t>
      </w:r>
      <w:r w:rsidRPr="0066162F">
        <w:rPr>
          <w:i/>
          <w:iCs/>
          <w:sz w:val="18"/>
          <w:szCs w:val="18"/>
        </w:rPr>
        <w:t>Raport privind evaluarea instituțiilor, procedurilor și legislației</w:t>
      </w:r>
      <w:r w:rsidRPr="0066162F">
        <w:rPr>
          <w:sz w:val="18"/>
          <w:szCs w:val="18"/>
        </w:rPr>
        <w:t>, din cadrul contractului Acord de servicii de consultanță privind îmbunătățirea capacității de monitorizare și evaluare în contextul programelor finanțate de UE în România (2021–2027) (P174133)</w:t>
      </w:r>
    </w:p>
  </w:footnote>
  <w:footnote w:id="5">
    <w:p w14:paraId="5C34AF13" w14:textId="77777777" w:rsidR="00E64E7C" w:rsidRPr="0066162F" w:rsidRDefault="00E64E7C" w:rsidP="00D817D0">
      <w:pPr>
        <w:pStyle w:val="Textnotdesubsol"/>
      </w:pPr>
      <w:r w:rsidRPr="0066162F">
        <w:rPr>
          <w:sz w:val="18"/>
          <w:szCs w:val="18"/>
        </w:rPr>
        <w:footnoteRef/>
      </w:r>
      <w:r w:rsidRPr="0066162F">
        <w:rPr>
          <w:sz w:val="18"/>
          <w:szCs w:val="18"/>
        </w:rPr>
        <w:t xml:space="preserve"> Programul de Guvernare 2021–2024 (Hotărârea Parlamentului nr. 42/2021) – </w:t>
      </w:r>
      <w:r w:rsidRPr="0066162F">
        <w:rPr>
          <w:i/>
          <w:iCs/>
          <w:sz w:val="18"/>
          <w:szCs w:val="18"/>
        </w:rPr>
        <w:t>Analiza provocărilor administrației publice</w:t>
      </w:r>
    </w:p>
  </w:footnote>
  <w:footnote w:id="6">
    <w:p w14:paraId="630B111B" w14:textId="77777777" w:rsidR="00E64E7C" w:rsidRPr="0066162F" w:rsidRDefault="00E64E7C" w:rsidP="00B04968">
      <w:pPr>
        <w:pStyle w:val="Textnotdesubsol"/>
        <w:rPr>
          <w:rFonts w:ascii="Arial" w:hAnsi="Arial" w:cs="Arial"/>
          <w:sz w:val="18"/>
          <w:szCs w:val="18"/>
        </w:rPr>
      </w:pPr>
      <w:r w:rsidRPr="0066162F">
        <w:rPr>
          <w:rStyle w:val="Referinnotdesubsol"/>
          <w:rFonts w:ascii="Arial" w:hAnsi="Arial" w:cs="Arial"/>
          <w:sz w:val="18"/>
          <w:szCs w:val="18"/>
        </w:rPr>
        <w:footnoteRef/>
      </w:r>
      <w:r w:rsidRPr="0066162F">
        <w:rPr>
          <w:rFonts w:ascii="Arial" w:hAnsi="Arial" w:cs="Arial"/>
          <w:sz w:val="18"/>
          <w:szCs w:val="18"/>
        </w:rPr>
        <w:t xml:space="preserve"> </w:t>
      </w:r>
      <w:r w:rsidRPr="0066162F">
        <w:rPr>
          <w:rFonts w:ascii="Arial" w:eastAsia="Aptos" w:hAnsi="Arial" w:cs="Arial"/>
          <w:sz w:val="18"/>
          <w:szCs w:val="18"/>
          <w:lang w:eastAsia="en-US"/>
          <w14:ligatures w14:val="standardContextual"/>
        </w:rPr>
        <w:t>Francesco Mantino, Giovanna De Fano, Gianluca Asaro (2022). Analysing the Policy Delivery System and Effects on Territorial Disparities in Italy: The Mechanisms of Territorial Targeting in the EU Rural Development Programmes 2014–2020.</w:t>
      </w:r>
    </w:p>
  </w:footnote>
  <w:footnote w:id="7">
    <w:p w14:paraId="3A9C332B" w14:textId="77777777" w:rsidR="00E64E7C" w:rsidRPr="0066162F" w:rsidRDefault="00E64E7C" w:rsidP="002A3C79">
      <w:pPr>
        <w:spacing w:after="0"/>
        <w:rPr>
          <w:sz w:val="18"/>
          <w:szCs w:val="18"/>
        </w:rPr>
      </w:pPr>
      <w:r w:rsidRPr="0066162F">
        <w:rPr>
          <w:rStyle w:val="Referinnotdesubsol"/>
          <w:sz w:val="18"/>
          <w:szCs w:val="18"/>
        </w:rPr>
        <w:footnoteRef/>
      </w:r>
      <w:r w:rsidRPr="0066162F">
        <w:rPr>
          <w:sz w:val="18"/>
          <w:szCs w:val="18"/>
        </w:rPr>
        <w:t xml:space="preserve"> J. Bachtler, Iain Begg, David Charles, Laura Polverari (2016). The long-term effectiveness of EU cohesion policy : assessing the achievements of the ERDF, 1989-2012</w:t>
      </w:r>
    </w:p>
  </w:footnote>
  <w:footnote w:id="8">
    <w:p w14:paraId="1563C3DA" w14:textId="77777777" w:rsidR="00E64E7C" w:rsidRPr="0066162F" w:rsidRDefault="00E64E7C" w:rsidP="00B04968">
      <w:pPr>
        <w:pStyle w:val="Textnotdesubsol"/>
        <w:rPr>
          <w:sz w:val="18"/>
          <w:szCs w:val="18"/>
        </w:rPr>
      </w:pPr>
      <w:r w:rsidRPr="0066162F">
        <w:rPr>
          <w:rStyle w:val="Referinnotdesubsol"/>
          <w:sz w:val="18"/>
          <w:szCs w:val="18"/>
        </w:rPr>
        <w:footnoteRef/>
      </w:r>
      <w:r w:rsidRPr="0066162F">
        <w:rPr>
          <w:sz w:val="18"/>
          <w:szCs w:val="18"/>
        </w:rPr>
        <w:t xml:space="preserve"> Francesco Mantino, Giovanna De Fano, Gianluca Asaro (2022). Analysing the Policy Delivery System and Effects on Territorial Disparities in Italy: The Mechanisms of Territorial Targeting in the EU Rural Development Programmes 2014–2020. Land</w:t>
      </w:r>
    </w:p>
  </w:footnote>
  <w:footnote w:id="9">
    <w:p w14:paraId="2F5D43C2" w14:textId="77777777" w:rsidR="00E64E7C" w:rsidRPr="0066162F" w:rsidRDefault="00E64E7C" w:rsidP="00B04968">
      <w:pPr>
        <w:pStyle w:val="Textnotdesubsol"/>
        <w:rPr>
          <w:sz w:val="18"/>
          <w:szCs w:val="18"/>
        </w:rPr>
      </w:pPr>
      <w:r w:rsidRPr="0066162F">
        <w:rPr>
          <w:rStyle w:val="Referinnotdesubsol"/>
          <w:sz w:val="18"/>
          <w:szCs w:val="18"/>
        </w:rPr>
        <w:footnoteRef/>
      </w:r>
      <w:r w:rsidRPr="0066162F">
        <w:rPr>
          <w:sz w:val="18"/>
          <w:szCs w:val="18"/>
        </w:rPr>
        <w:t xml:space="preserve"> J. Bachtler, Carlos Mendez (2020). 10. Cohesion Policy. Policy-Making in the European Union</w:t>
      </w:r>
    </w:p>
  </w:footnote>
  <w:footnote w:id="10">
    <w:p w14:paraId="558573FC" w14:textId="5E23AEF9" w:rsidR="00E64E7C" w:rsidRPr="0066162F" w:rsidRDefault="00E64E7C" w:rsidP="00B04968">
      <w:pPr>
        <w:pStyle w:val="Textnotdesubsol"/>
        <w:rPr>
          <w:sz w:val="18"/>
          <w:szCs w:val="18"/>
        </w:rPr>
      </w:pPr>
      <w:r w:rsidRPr="0066162F">
        <w:rPr>
          <w:rStyle w:val="Referinnotdesubsol"/>
          <w:sz w:val="18"/>
          <w:szCs w:val="18"/>
        </w:rPr>
        <w:footnoteRef/>
      </w:r>
      <w:r w:rsidRPr="0066162F">
        <w:rPr>
          <w:rFonts w:ascii="Arial" w:eastAsia="Times New Roman" w:hAnsi="Arial" w:cs="Arial"/>
          <w:sz w:val="18"/>
          <w:szCs w:val="18"/>
        </w:rPr>
        <w:t xml:space="preserve">Stefan Kah, Carlos Mendez, J. Bachtler, S. Miller. </w:t>
      </w:r>
      <w:r w:rsidRPr="0066162F">
        <w:rPr>
          <w:sz w:val="18"/>
          <w:szCs w:val="18"/>
        </w:rPr>
        <w:t xml:space="preserve"> Strategic Coherence of Cohesion Policy : Comparison of the 2007-13 and 2014-20 Programming Periods</w:t>
      </w:r>
    </w:p>
  </w:footnote>
  <w:footnote w:id="11">
    <w:p w14:paraId="2B8DB014" w14:textId="77777777" w:rsidR="00E64E7C" w:rsidRPr="0066162F" w:rsidRDefault="00E64E7C" w:rsidP="002A3C79">
      <w:pPr>
        <w:spacing w:after="0"/>
        <w:rPr>
          <w:rFonts w:ascii="Arial" w:eastAsia="Aptos" w:hAnsi="Arial" w:cs="Arial"/>
          <w:sz w:val="18"/>
          <w:szCs w:val="18"/>
          <w:lang w:eastAsia="en-US"/>
          <w14:ligatures w14:val="standardContextual"/>
        </w:rPr>
      </w:pPr>
      <w:r w:rsidRPr="0066162F">
        <w:rPr>
          <w:rStyle w:val="Referinnotdesubsol"/>
          <w:rFonts w:ascii="Arial" w:hAnsi="Arial" w:cs="Arial"/>
          <w:sz w:val="18"/>
          <w:szCs w:val="18"/>
        </w:rPr>
        <w:footnoteRef/>
      </w:r>
      <w:r w:rsidRPr="0066162F">
        <w:rPr>
          <w:rFonts w:ascii="Arial" w:hAnsi="Arial" w:cs="Arial"/>
          <w:sz w:val="18"/>
          <w:szCs w:val="18"/>
        </w:rPr>
        <w:t xml:space="preserve"> </w:t>
      </w:r>
      <w:r w:rsidRPr="0066162F">
        <w:rPr>
          <w:rFonts w:ascii="Arial" w:eastAsia="Aptos" w:hAnsi="Arial" w:cs="Arial"/>
          <w:sz w:val="18"/>
          <w:szCs w:val="18"/>
          <w:lang w:eastAsia="en-US"/>
          <w14:ligatures w14:val="standardContextual"/>
        </w:rPr>
        <w:t>J. Bachtler, Iain Begg, David Charles, Laura Polverari (2016). The long-term effectiveness of EU cohesion policy : assessing the achievements of the ERDF, 1989-2012</w:t>
      </w:r>
    </w:p>
  </w:footnote>
  <w:footnote w:id="12">
    <w:p w14:paraId="75A8BF23" w14:textId="77777777" w:rsidR="00E64E7C" w:rsidRPr="0066162F" w:rsidRDefault="00E64E7C" w:rsidP="00362176">
      <w:pPr>
        <w:pStyle w:val="Textnotdesubsol"/>
        <w:rPr>
          <w:rFonts w:ascii="Arial" w:hAnsi="Arial" w:cs="Arial"/>
          <w:sz w:val="18"/>
          <w:szCs w:val="18"/>
        </w:rPr>
      </w:pPr>
      <w:r w:rsidRPr="0066162F">
        <w:rPr>
          <w:rStyle w:val="Referinnotdesubsol"/>
          <w:rFonts w:ascii="Arial" w:hAnsi="Arial" w:cs="Arial"/>
          <w:sz w:val="18"/>
          <w:szCs w:val="18"/>
        </w:rPr>
        <w:footnoteRef/>
      </w:r>
      <w:r w:rsidRPr="0066162F">
        <w:rPr>
          <w:rFonts w:ascii="Arial" w:hAnsi="Arial" w:cs="Arial"/>
          <w:sz w:val="18"/>
          <w:szCs w:val="18"/>
        </w:rPr>
        <w:t xml:space="preserve"> </w:t>
      </w:r>
      <w:r w:rsidRPr="0066162F">
        <w:rPr>
          <w:rFonts w:ascii="Arial" w:eastAsia="Aptos" w:hAnsi="Arial" w:cs="Arial"/>
          <w:sz w:val="18"/>
          <w:szCs w:val="18"/>
          <w:lang w:eastAsia="en-US"/>
          <w14:ligatures w14:val="standardContextual"/>
        </w:rPr>
        <w:t>P. Szabó, V. Józsa, Tamás Gordos (2021). Cohesion policy challenges and discovery in 2021-2027. The case of Hungary.</w:t>
      </w:r>
    </w:p>
  </w:footnote>
  <w:footnote w:id="13">
    <w:p w14:paraId="65B993AE" w14:textId="77777777" w:rsidR="00E64E7C" w:rsidRPr="0066162F" w:rsidRDefault="00E64E7C" w:rsidP="002A3C79">
      <w:pPr>
        <w:spacing w:after="0"/>
        <w:rPr>
          <w:rFonts w:ascii="Arial" w:eastAsia="Aptos" w:hAnsi="Arial" w:cs="Arial"/>
          <w:sz w:val="18"/>
          <w:szCs w:val="18"/>
          <w:lang w:eastAsia="en-US"/>
          <w14:ligatures w14:val="standardContextual"/>
        </w:rPr>
      </w:pPr>
      <w:r w:rsidRPr="0066162F">
        <w:rPr>
          <w:rStyle w:val="Referinnotdesubsol"/>
          <w:rFonts w:ascii="Arial" w:hAnsi="Arial" w:cs="Arial"/>
          <w:sz w:val="18"/>
          <w:szCs w:val="18"/>
        </w:rPr>
        <w:footnoteRef/>
      </w:r>
      <w:r w:rsidRPr="0066162F">
        <w:rPr>
          <w:rFonts w:ascii="Arial" w:hAnsi="Arial" w:cs="Arial"/>
          <w:sz w:val="18"/>
          <w:szCs w:val="18"/>
        </w:rPr>
        <w:t xml:space="preserve"> </w:t>
      </w:r>
      <w:r w:rsidRPr="0066162F">
        <w:rPr>
          <w:rFonts w:ascii="Arial" w:eastAsia="Aptos" w:hAnsi="Arial" w:cs="Arial"/>
          <w:sz w:val="18"/>
          <w:szCs w:val="18"/>
          <w:lang w:eastAsia="en-US"/>
          <w14:ligatures w14:val="standardContextual"/>
        </w:rPr>
        <w:t>J. Bachtler, Carlos Mendez (2020). 10. Cohesion Policy. Policy-Making in the European Union</w:t>
      </w:r>
    </w:p>
  </w:footnote>
  <w:footnote w:id="14">
    <w:p w14:paraId="4B5B2EFB" w14:textId="77777777" w:rsidR="00E64E7C" w:rsidRPr="0066162F" w:rsidRDefault="00E64E7C" w:rsidP="00362176">
      <w:pPr>
        <w:pStyle w:val="Textnotdesubsol"/>
        <w:rPr>
          <w:sz w:val="18"/>
          <w:szCs w:val="18"/>
        </w:rPr>
      </w:pPr>
      <w:r w:rsidRPr="0066162F">
        <w:rPr>
          <w:rStyle w:val="Referinnotdesubsol"/>
          <w:sz w:val="18"/>
          <w:szCs w:val="18"/>
        </w:rPr>
        <w:footnoteRef/>
      </w:r>
      <w:r w:rsidRPr="0066162F">
        <w:rPr>
          <w:sz w:val="18"/>
          <w:szCs w:val="18"/>
        </w:rPr>
        <w:t xml:space="preserve"> R. Baleiras (2010). What changes in cohesion policy for the 2020 horizon?</w:t>
      </w:r>
    </w:p>
  </w:footnote>
  <w:footnote w:id="15">
    <w:p w14:paraId="04263438" w14:textId="77777777" w:rsidR="00E64E7C" w:rsidRPr="0066162F" w:rsidRDefault="00E64E7C" w:rsidP="002A3C79">
      <w:pPr>
        <w:spacing w:after="0"/>
        <w:rPr>
          <w:sz w:val="18"/>
          <w:szCs w:val="18"/>
        </w:rPr>
      </w:pPr>
      <w:r w:rsidRPr="0066162F">
        <w:rPr>
          <w:rStyle w:val="Referinnotdesubsol"/>
          <w:sz w:val="18"/>
          <w:szCs w:val="18"/>
        </w:rPr>
        <w:footnoteRef/>
      </w:r>
      <w:r w:rsidRPr="0066162F">
        <w:rPr>
          <w:sz w:val="18"/>
          <w:szCs w:val="18"/>
        </w:rPr>
        <w:t xml:space="preserve"> Laura Polverari (2016). The new ambitions for 2014-2020 European structural and investment funds evaluation: pouring water in a leaking container?</w:t>
      </w:r>
    </w:p>
  </w:footnote>
  <w:footnote w:id="16">
    <w:p w14:paraId="48AE0470" w14:textId="77777777" w:rsidR="00E64E7C" w:rsidRPr="0066162F" w:rsidRDefault="00E64E7C" w:rsidP="00362176">
      <w:pPr>
        <w:pStyle w:val="Textnotdesubsol"/>
        <w:rPr>
          <w:rFonts w:ascii="Arial" w:hAnsi="Arial" w:cs="Arial"/>
          <w:sz w:val="18"/>
          <w:szCs w:val="18"/>
        </w:rPr>
      </w:pPr>
      <w:r w:rsidRPr="0066162F">
        <w:rPr>
          <w:rStyle w:val="Referinnotdesubsol"/>
          <w:rFonts w:ascii="Arial" w:hAnsi="Arial" w:cs="Arial"/>
          <w:sz w:val="18"/>
          <w:szCs w:val="18"/>
        </w:rPr>
        <w:footnoteRef/>
      </w:r>
      <w:r w:rsidRPr="0066162F">
        <w:rPr>
          <w:rFonts w:ascii="Arial" w:hAnsi="Arial" w:cs="Arial"/>
          <w:sz w:val="18"/>
          <w:szCs w:val="18"/>
        </w:rPr>
        <w:t xml:space="preserve"> </w:t>
      </w:r>
      <w:r w:rsidRPr="0066162F">
        <w:rPr>
          <w:rFonts w:ascii="Arial" w:eastAsia="Aptos" w:hAnsi="Arial" w:cs="Arial"/>
          <w:sz w:val="18"/>
          <w:szCs w:val="18"/>
          <w:lang w:eastAsia="en-US"/>
          <w14:ligatures w14:val="standardContextual"/>
        </w:rPr>
        <w:t>M. Stoyanova, Mariyana Pavlova-Banova, A. Aleksandrova (2023). The integrated territorial development tools - a key component of the european cohesion policy.</w:t>
      </w:r>
    </w:p>
  </w:footnote>
  <w:footnote w:id="17">
    <w:p w14:paraId="7931F23A" w14:textId="77777777" w:rsidR="00E64E7C" w:rsidRDefault="00E64E7C">
      <w:pPr>
        <w:pStyle w:val="Textnotdesubsol"/>
      </w:pPr>
      <w:r w:rsidRPr="0066162F">
        <w:rPr>
          <w:rStyle w:val="Referinnotdesubsol"/>
          <w:sz w:val="18"/>
          <w:szCs w:val="18"/>
        </w:rPr>
        <w:footnoteRef/>
      </w:r>
      <w:r w:rsidRPr="0066162F">
        <w:rPr>
          <w:sz w:val="18"/>
          <w:szCs w:val="18"/>
        </w:rPr>
        <w:t xml:space="preserve"> Effective and efficient delivery of European Structural and Investment Funds investments – Exploring alternative delivery mechanisms (Contract number: 2015CE16BAT063).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FDE"/>
    <w:multiLevelType w:val="hybridMultilevel"/>
    <w:tmpl w:val="9042994A"/>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0CD6A1E"/>
    <w:multiLevelType w:val="hybridMultilevel"/>
    <w:tmpl w:val="17F4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00E5A"/>
    <w:multiLevelType w:val="multilevel"/>
    <w:tmpl w:val="6AB2CCC6"/>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F7EA2"/>
    <w:multiLevelType w:val="hybridMultilevel"/>
    <w:tmpl w:val="8EB2CAB8"/>
    <w:lvl w:ilvl="0" w:tplc="0409000F">
      <w:start w:val="1"/>
      <w:numFmt w:val="decimal"/>
      <w:lvlText w:val="%1."/>
      <w:lvlJc w:val="left"/>
      <w:pPr>
        <w:ind w:left="1440" w:hanging="360"/>
      </w:pPr>
    </w:lvl>
    <w:lvl w:ilvl="1" w:tplc="969EC844">
      <w:numFmt w:val="bullet"/>
      <w:lvlText w:val="•"/>
      <w:lvlJc w:val="left"/>
      <w:pPr>
        <w:ind w:left="2520" w:hanging="720"/>
      </w:pPr>
      <w:rPr>
        <w:rFonts w:ascii="Arial" w:eastAsia="Aptos"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D405E7"/>
    <w:multiLevelType w:val="multilevel"/>
    <w:tmpl w:val="63CACCB8"/>
    <w:lvl w:ilvl="0">
      <w:start w:val="5"/>
      <w:numFmt w:val="bullet"/>
      <w:lvlText w:val="-"/>
      <w:lvlJc w:val="left"/>
      <w:pPr>
        <w:tabs>
          <w:tab w:val="num" w:pos="720"/>
        </w:tabs>
        <w:ind w:left="720" w:hanging="360"/>
      </w:pPr>
      <w:rPr>
        <w:rFonts w:ascii="Arial" w:eastAsiaTheme="minorEastAsia" w:hAnsi="Arial" w:cs="Arial" w:hint="default"/>
        <w:i/>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04B06"/>
    <w:multiLevelType w:val="multilevel"/>
    <w:tmpl w:val="D60A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122E8C"/>
    <w:multiLevelType w:val="hybridMultilevel"/>
    <w:tmpl w:val="982A2490"/>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6650E81"/>
    <w:multiLevelType w:val="hybridMultilevel"/>
    <w:tmpl w:val="2FFC2CA6"/>
    <w:lvl w:ilvl="0" w:tplc="391672F4">
      <w:start w:val="5"/>
      <w:numFmt w:val="bullet"/>
      <w:lvlText w:val="-"/>
      <w:lvlJc w:val="left"/>
      <w:pPr>
        <w:ind w:left="720" w:hanging="360"/>
      </w:pPr>
      <w:rPr>
        <w:rFonts w:ascii="Arial" w:eastAsiaTheme="minorEastAsia" w:hAnsi="Arial" w:cs="Arial"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6952F62"/>
    <w:multiLevelType w:val="hybridMultilevel"/>
    <w:tmpl w:val="A5E867B2"/>
    <w:lvl w:ilvl="0" w:tplc="9586C232">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7866143"/>
    <w:multiLevelType w:val="hybridMultilevel"/>
    <w:tmpl w:val="3890424A"/>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686812"/>
    <w:multiLevelType w:val="multilevel"/>
    <w:tmpl w:val="24B8FAEC"/>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9A0E04"/>
    <w:multiLevelType w:val="multilevel"/>
    <w:tmpl w:val="DE1C7D84"/>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DA2261"/>
    <w:multiLevelType w:val="multilevel"/>
    <w:tmpl w:val="FBE4037C"/>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F6207"/>
    <w:multiLevelType w:val="multilevel"/>
    <w:tmpl w:val="FDA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3B79BD"/>
    <w:multiLevelType w:val="hybridMultilevel"/>
    <w:tmpl w:val="42C4DC96"/>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60CD7"/>
    <w:multiLevelType w:val="hybridMultilevel"/>
    <w:tmpl w:val="79063D34"/>
    <w:lvl w:ilvl="0" w:tplc="391672F4">
      <w:start w:val="5"/>
      <w:numFmt w:val="bullet"/>
      <w:lvlText w:val="-"/>
      <w:lvlJc w:val="left"/>
      <w:pPr>
        <w:ind w:left="720" w:hanging="360"/>
      </w:pPr>
      <w:rPr>
        <w:rFonts w:ascii="Arial" w:eastAsiaTheme="minorEastAsia"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DB4442"/>
    <w:multiLevelType w:val="hybridMultilevel"/>
    <w:tmpl w:val="8F16DB88"/>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35E3E9D"/>
    <w:multiLevelType w:val="multilevel"/>
    <w:tmpl w:val="813A29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7814B0"/>
    <w:multiLevelType w:val="multilevel"/>
    <w:tmpl w:val="D16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200D2"/>
    <w:multiLevelType w:val="hybridMultilevel"/>
    <w:tmpl w:val="37D0A104"/>
    <w:lvl w:ilvl="0" w:tplc="AB6015D0">
      <w:start w:val="5"/>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576761"/>
    <w:multiLevelType w:val="multilevel"/>
    <w:tmpl w:val="9D22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88478C"/>
    <w:multiLevelType w:val="multilevel"/>
    <w:tmpl w:val="D92AA9DC"/>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B10C7C"/>
    <w:multiLevelType w:val="multilevel"/>
    <w:tmpl w:val="B302E3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424536"/>
    <w:multiLevelType w:val="hybridMultilevel"/>
    <w:tmpl w:val="E8FCBAA2"/>
    <w:lvl w:ilvl="0" w:tplc="391672F4">
      <w:start w:val="5"/>
      <w:numFmt w:val="bullet"/>
      <w:lvlText w:val="-"/>
      <w:lvlJc w:val="left"/>
      <w:pPr>
        <w:ind w:left="720" w:hanging="360"/>
      </w:pPr>
      <w:rPr>
        <w:rFonts w:ascii="Arial" w:eastAsiaTheme="minorEastAsia"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677D5"/>
    <w:multiLevelType w:val="hybridMultilevel"/>
    <w:tmpl w:val="D3B0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6A55D7"/>
    <w:multiLevelType w:val="multilevel"/>
    <w:tmpl w:val="C9B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766C19"/>
    <w:multiLevelType w:val="hybridMultilevel"/>
    <w:tmpl w:val="A21CBB60"/>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8950CA"/>
    <w:multiLevelType w:val="hybridMultilevel"/>
    <w:tmpl w:val="27E0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A21AFB"/>
    <w:multiLevelType w:val="multilevel"/>
    <w:tmpl w:val="9928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D34624"/>
    <w:multiLevelType w:val="hybridMultilevel"/>
    <w:tmpl w:val="6FB2744A"/>
    <w:lvl w:ilvl="0" w:tplc="34FAAB98">
      <w:start w:val="5"/>
      <w:numFmt w:val="bullet"/>
      <w:lvlText w:val="-"/>
      <w:lvlJc w:val="left"/>
      <w:pPr>
        <w:ind w:left="1440" w:hanging="360"/>
      </w:pPr>
      <w:rPr>
        <w:rFonts w:ascii="Arial" w:hAnsi="Arial" w:hint="default"/>
        <w:i/>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1AE338B5"/>
    <w:multiLevelType w:val="multilevel"/>
    <w:tmpl w:val="E11EE192"/>
    <w:lvl w:ilvl="0">
      <w:start w:val="5"/>
      <w:numFmt w:val="bullet"/>
      <w:lvlText w:val="-"/>
      <w:lvlJc w:val="left"/>
      <w:pPr>
        <w:tabs>
          <w:tab w:val="num" w:pos="720"/>
        </w:tabs>
        <w:ind w:left="720" w:hanging="360"/>
      </w:pPr>
      <w:rPr>
        <w:rFonts w:ascii="Arial" w:eastAsiaTheme="minorEastAsia" w:hAnsi="Arial" w:cs="Arial" w:hint="default"/>
        <w:i/>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891727"/>
    <w:multiLevelType w:val="multilevel"/>
    <w:tmpl w:val="CFE2B8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DCA176B"/>
    <w:multiLevelType w:val="hybridMultilevel"/>
    <w:tmpl w:val="52889E2C"/>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DC398B"/>
    <w:multiLevelType w:val="multilevel"/>
    <w:tmpl w:val="A026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880B97"/>
    <w:multiLevelType w:val="multilevel"/>
    <w:tmpl w:val="3FE21B14"/>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D17E2C"/>
    <w:multiLevelType w:val="multilevel"/>
    <w:tmpl w:val="CAEE9DFC"/>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E14F74"/>
    <w:multiLevelType w:val="multilevel"/>
    <w:tmpl w:val="A2A2A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FD1850"/>
    <w:multiLevelType w:val="hybridMultilevel"/>
    <w:tmpl w:val="E5382BBC"/>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51263F"/>
    <w:multiLevelType w:val="hybridMultilevel"/>
    <w:tmpl w:val="0BA049B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9" w15:restartNumberingAfterBreak="0">
    <w:nsid w:val="20883952"/>
    <w:multiLevelType w:val="multilevel"/>
    <w:tmpl w:val="98D6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2CF1694"/>
    <w:multiLevelType w:val="hybridMultilevel"/>
    <w:tmpl w:val="C96CE526"/>
    <w:lvl w:ilvl="0" w:tplc="9BF6BA2C">
      <w:start w:val="1"/>
      <w:numFmt w:val="decimal"/>
      <w:lvlText w:val="%1."/>
      <w:lvlJc w:val="left"/>
      <w:pPr>
        <w:ind w:left="720" w:hanging="360"/>
      </w:pPr>
    </w:lvl>
    <w:lvl w:ilvl="1" w:tplc="C540AFF2">
      <w:start w:val="1"/>
      <w:numFmt w:val="lowerLetter"/>
      <w:lvlText w:val="%2."/>
      <w:lvlJc w:val="left"/>
      <w:pPr>
        <w:ind w:left="1440" w:hanging="360"/>
      </w:pPr>
    </w:lvl>
    <w:lvl w:ilvl="2" w:tplc="6C100C0E">
      <w:start w:val="1"/>
      <w:numFmt w:val="lowerRoman"/>
      <w:lvlText w:val="%3."/>
      <w:lvlJc w:val="right"/>
      <w:pPr>
        <w:ind w:left="2160" w:hanging="180"/>
      </w:pPr>
    </w:lvl>
    <w:lvl w:ilvl="3" w:tplc="B34E57E0">
      <w:start w:val="1"/>
      <w:numFmt w:val="decimal"/>
      <w:lvlText w:val="%4."/>
      <w:lvlJc w:val="left"/>
      <w:pPr>
        <w:ind w:left="2880" w:hanging="360"/>
      </w:pPr>
    </w:lvl>
    <w:lvl w:ilvl="4" w:tplc="9EA49358">
      <w:start w:val="1"/>
      <w:numFmt w:val="lowerLetter"/>
      <w:lvlText w:val="%5."/>
      <w:lvlJc w:val="left"/>
      <w:pPr>
        <w:ind w:left="3600" w:hanging="360"/>
      </w:pPr>
    </w:lvl>
    <w:lvl w:ilvl="5" w:tplc="21E83EE4">
      <w:start w:val="1"/>
      <w:numFmt w:val="lowerRoman"/>
      <w:lvlText w:val="%6."/>
      <w:lvlJc w:val="right"/>
      <w:pPr>
        <w:ind w:left="4320" w:hanging="180"/>
      </w:pPr>
    </w:lvl>
    <w:lvl w:ilvl="6" w:tplc="24008018">
      <w:start w:val="1"/>
      <w:numFmt w:val="decimal"/>
      <w:lvlText w:val="%7."/>
      <w:lvlJc w:val="left"/>
      <w:pPr>
        <w:ind w:left="5040" w:hanging="360"/>
      </w:pPr>
    </w:lvl>
    <w:lvl w:ilvl="7" w:tplc="BB96F118">
      <w:start w:val="1"/>
      <w:numFmt w:val="lowerLetter"/>
      <w:lvlText w:val="%8."/>
      <w:lvlJc w:val="left"/>
      <w:pPr>
        <w:ind w:left="5760" w:hanging="360"/>
      </w:pPr>
    </w:lvl>
    <w:lvl w:ilvl="8" w:tplc="C3320E00">
      <w:start w:val="1"/>
      <w:numFmt w:val="lowerRoman"/>
      <w:lvlText w:val="%9."/>
      <w:lvlJc w:val="right"/>
      <w:pPr>
        <w:ind w:left="6480" w:hanging="180"/>
      </w:pPr>
    </w:lvl>
  </w:abstractNum>
  <w:abstractNum w:abstractNumId="41" w15:restartNumberingAfterBreak="0">
    <w:nsid w:val="24451718"/>
    <w:multiLevelType w:val="hybridMultilevel"/>
    <w:tmpl w:val="65BEB1AA"/>
    <w:lvl w:ilvl="0" w:tplc="391672F4">
      <w:start w:val="5"/>
      <w:numFmt w:val="bullet"/>
      <w:lvlText w:val="-"/>
      <w:lvlJc w:val="left"/>
      <w:pPr>
        <w:ind w:left="720" w:hanging="360"/>
      </w:pPr>
      <w:rPr>
        <w:rFonts w:ascii="Arial" w:eastAsiaTheme="minorEastAsia" w:hAnsi="Arial" w:cs="Arial"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4545CB1"/>
    <w:multiLevelType w:val="hybridMultilevel"/>
    <w:tmpl w:val="35FA0C84"/>
    <w:lvl w:ilvl="0" w:tplc="A7060B14">
      <w:start w:val="1"/>
      <w:numFmt w:val="bullet"/>
      <w:pStyle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15:restartNumberingAfterBreak="0">
    <w:nsid w:val="259156C8"/>
    <w:multiLevelType w:val="hybridMultilevel"/>
    <w:tmpl w:val="4400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122F13"/>
    <w:multiLevelType w:val="multilevel"/>
    <w:tmpl w:val="5B60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997DA5"/>
    <w:multiLevelType w:val="hybridMultilevel"/>
    <w:tmpl w:val="E55EC832"/>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C41C64"/>
    <w:multiLevelType w:val="multilevel"/>
    <w:tmpl w:val="FA3ED392"/>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BE0F6D"/>
    <w:multiLevelType w:val="multilevel"/>
    <w:tmpl w:val="AC70CEBC"/>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9E7845"/>
    <w:multiLevelType w:val="hybridMultilevel"/>
    <w:tmpl w:val="7BF853BC"/>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2CF90481"/>
    <w:multiLevelType w:val="hybridMultilevel"/>
    <w:tmpl w:val="134A3BD0"/>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2D29269D"/>
    <w:multiLevelType w:val="hybridMultilevel"/>
    <w:tmpl w:val="9ED25C00"/>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2F63151C"/>
    <w:multiLevelType w:val="hybridMultilevel"/>
    <w:tmpl w:val="5922E726"/>
    <w:lvl w:ilvl="0" w:tplc="0418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Arial" w:eastAsia="Aptos" w:hAnsi="Arial" w:cs="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33B90E94"/>
    <w:multiLevelType w:val="multilevel"/>
    <w:tmpl w:val="D4D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01311C"/>
    <w:multiLevelType w:val="hybridMultilevel"/>
    <w:tmpl w:val="6A4A36D2"/>
    <w:lvl w:ilvl="0" w:tplc="9586C23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91E63F0"/>
    <w:multiLevelType w:val="multilevel"/>
    <w:tmpl w:val="7B36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B12B73"/>
    <w:multiLevelType w:val="multilevel"/>
    <w:tmpl w:val="5134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051795"/>
    <w:multiLevelType w:val="multilevel"/>
    <w:tmpl w:val="AFCA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0714C6"/>
    <w:multiLevelType w:val="multilevel"/>
    <w:tmpl w:val="2B781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260308D"/>
    <w:multiLevelType w:val="multilevel"/>
    <w:tmpl w:val="8902A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Aptos"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A44843"/>
    <w:multiLevelType w:val="multilevel"/>
    <w:tmpl w:val="F1A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DB13A5"/>
    <w:multiLevelType w:val="multilevel"/>
    <w:tmpl w:val="52E80C84"/>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A30206"/>
    <w:multiLevelType w:val="multilevel"/>
    <w:tmpl w:val="9478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7ED15A4"/>
    <w:multiLevelType w:val="hybridMultilevel"/>
    <w:tmpl w:val="B4FE2858"/>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E80C79"/>
    <w:multiLevelType w:val="hybridMultilevel"/>
    <w:tmpl w:val="6CA8D60A"/>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4A1B3A6D"/>
    <w:multiLevelType w:val="multilevel"/>
    <w:tmpl w:val="CE843070"/>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8F1248"/>
    <w:multiLevelType w:val="multilevel"/>
    <w:tmpl w:val="F542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E919EC"/>
    <w:multiLevelType w:val="hybridMultilevel"/>
    <w:tmpl w:val="5E06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9848DA"/>
    <w:multiLevelType w:val="multilevel"/>
    <w:tmpl w:val="43AA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C20CFB"/>
    <w:multiLevelType w:val="multilevel"/>
    <w:tmpl w:val="D70EE76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720" w:hanging="360"/>
      </w:pPr>
      <w:rPr>
        <w:rFonts w:ascii="Arial" w:eastAsiaTheme="minorEastAsia" w:hAnsi="Arial" w:cs="Arial"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D52725"/>
    <w:multiLevelType w:val="multilevel"/>
    <w:tmpl w:val="E150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11707E"/>
    <w:multiLevelType w:val="multilevel"/>
    <w:tmpl w:val="ACBE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8E0BA9"/>
    <w:multiLevelType w:val="hybridMultilevel"/>
    <w:tmpl w:val="EE92FBEA"/>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DD7D12"/>
    <w:multiLevelType w:val="multilevel"/>
    <w:tmpl w:val="F1A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50F6F44"/>
    <w:multiLevelType w:val="hybridMultilevel"/>
    <w:tmpl w:val="9E2C97B0"/>
    <w:lvl w:ilvl="0" w:tplc="391672F4">
      <w:start w:val="5"/>
      <w:numFmt w:val="bullet"/>
      <w:lvlText w:val="-"/>
      <w:lvlJc w:val="left"/>
      <w:pPr>
        <w:ind w:left="720" w:hanging="360"/>
      </w:pPr>
      <w:rPr>
        <w:rFonts w:ascii="Arial" w:eastAsiaTheme="minorEastAsia" w:hAnsi="Arial" w:cs="Arial"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56A25758"/>
    <w:multiLevelType w:val="multilevel"/>
    <w:tmpl w:val="1474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83232CD"/>
    <w:multiLevelType w:val="multilevel"/>
    <w:tmpl w:val="35CE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706FF7"/>
    <w:multiLevelType w:val="hybridMultilevel"/>
    <w:tmpl w:val="31167F22"/>
    <w:lvl w:ilvl="0" w:tplc="391672F4">
      <w:start w:val="5"/>
      <w:numFmt w:val="bullet"/>
      <w:lvlText w:val="-"/>
      <w:lvlJc w:val="left"/>
      <w:pPr>
        <w:ind w:left="720" w:hanging="360"/>
      </w:pPr>
      <w:rPr>
        <w:rFonts w:ascii="Arial" w:eastAsiaTheme="minorEastAsia" w:hAnsi="Arial" w:cs="Arial"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5B477F50"/>
    <w:multiLevelType w:val="multilevel"/>
    <w:tmpl w:val="FF6C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CBE31E4"/>
    <w:multiLevelType w:val="multilevel"/>
    <w:tmpl w:val="786C5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D526A02"/>
    <w:multiLevelType w:val="multilevel"/>
    <w:tmpl w:val="48B2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FA7381"/>
    <w:multiLevelType w:val="multilevel"/>
    <w:tmpl w:val="C992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051AE6"/>
    <w:multiLevelType w:val="hybridMultilevel"/>
    <w:tmpl w:val="65C4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533766"/>
    <w:multiLevelType w:val="multilevel"/>
    <w:tmpl w:val="1CE4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3FF7AA6"/>
    <w:multiLevelType w:val="multilevel"/>
    <w:tmpl w:val="FC20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4475614"/>
    <w:multiLevelType w:val="hybridMultilevel"/>
    <w:tmpl w:val="FF24BC04"/>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650715DF"/>
    <w:multiLevelType w:val="multilevel"/>
    <w:tmpl w:val="D92AA9DC"/>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DD0C0D"/>
    <w:multiLevelType w:val="multilevel"/>
    <w:tmpl w:val="3CD8BDF4"/>
    <w:lvl w:ilvl="0">
      <w:start w:val="5"/>
      <w:numFmt w:val="bullet"/>
      <w:lvlText w:val="-"/>
      <w:lvlJc w:val="left"/>
      <w:pPr>
        <w:tabs>
          <w:tab w:val="num" w:pos="720"/>
        </w:tabs>
        <w:ind w:left="720" w:hanging="360"/>
      </w:pPr>
      <w:rPr>
        <w:rFonts w:ascii="Arial" w:eastAsiaTheme="minorEastAsia" w:hAnsi="Arial" w:cs="Arial" w:hint="default"/>
        <w:i/>
        <w:sz w:val="20"/>
      </w:rPr>
    </w:lvl>
    <w:lvl w:ilvl="1">
      <w:start w:val="5"/>
      <w:numFmt w:val="bullet"/>
      <w:lvlText w:val="-"/>
      <w:lvlJc w:val="left"/>
      <w:pPr>
        <w:ind w:left="720" w:hanging="360"/>
      </w:pPr>
      <w:rPr>
        <w:rFonts w:ascii="Arial" w:eastAsiaTheme="minorEastAsia" w:hAnsi="Arial" w:cs="Arial"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C72481"/>
    <w:multiLevelType w:val="multilevel"/>
    <w:tmpl w:val="28DA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A57685"/>
    <w:multiLevelType w:val="multilevel"/>
    <w:tmpl w:val="1F56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8A3041A"/>
    <w:multiLevelType w:val="hybridMultilevel"/>
    <w:tmpl w:val="584A7EAE"/>
    <w:lvl w:ilvl="0" w:tplc="391672F4">
      <w:start w:val="5"/>
      <w:numFmt w:val="bullet"/>
      <w:lvlText w:val="-"/>
      <w:lvlJc w:val="left"/>
      <w:pPr>
        <w:ind w:left="1080" w:hanging="360"/>
      </w:pPr>
      <w:rPr>
        <w:rFonts w:ascii="Arial" w:eastAsiaTheme="minorEastAsia" w:hAnsi="Arial" w:cs="Arial" w:hint="default"/>
        <w: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 w15:restartNumberingAfterBreak="0">
    <w:nsid w:val="692A39D9"/>
    <w:multiLevelType w:val="hybridMultilevel"/>
    <w:tmpl w:val="064E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200402"/>
    <w:multiLevelType w:val="multilevel"/>
    <w:tmpl w:val="E7A0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B4D3F72"/>
    <w:multiLevelType w:val="multilevel"/>
    <w:tmpl w:val="8C06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9D2D6F"/>
    <w:multiLevelType w:val="multilevel"/>
    <w:tmpl w:val="C14AD774"/>
    <w:lvl w:ilvl="0">
      <w:start w:val="5"/>
      <w:numFmt w:val="bullet"/>
      <w:lvlText w:val="-"/>
      <w:lvlJc w:val="left"/>
      <w:pPr>
        <w:tabs>
          <w:tab w:val="num" w:pos="720"/>
        </w:tabs>
        <w:ind w:left="720" w:hanging="360"/>
      </w:pPr>
      <w:rPr>
        <w:rFonts w:ascii="Arial" w:eastAsiaTheme="minorEastAsia" w:hAnsi="Arial" w:cs="Arial" w:hint="default"/>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155843"/>
    <w:multiLevelType w:val="hybridMultilevel"/>
    <w:tmpl w:val="5DF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0386628"/>
    <w:multiLevelType w:val="hybridMultilevel"/>
    <w:tmpl w:val="9796F586"/>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15:restartNumberingAfterBreak="0">
    <w:nsid w:val="70A52A16"/>
    <w:multiLevelType w:val="hybridMultilevel"/>
    <w:tmpl w:val="8FA08726"/>
    <w:lvl w:ilvl="0" w:tplc="AD6A4B42">
      <w:start w:val="5"/>
      <w:numFmt w:val="bullet"/>
      <w:lvlText w:val="-"/>
      <w:lvlJc w:val="left"/>
      <w:pPr>
        <w:ind w:left="720" w:hanging="360"/>
      </w:pPr>
      <w:rPr>
        <w:rFonts w:ascii="Arial" w:eastAsia="MS Gothic"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15:restartNumberingAfterBreak="0">
    <w:nsid w:val="71371E93"/>
    <w:multiLevelType w:val="multilevel"/>
    <w:tmpl w:val="395E49CA"/>
    <w:lvl w:ilvl="0">
      <w:start w:val="5"/>
      <w:numFmt w:val="bullet"/>
      <w:lvlText w:val="-"/>
      <w:lvlJc w:val="left"/>
      <w:pPr>
        <w:tabs>
          <w:tab w:val="num" w:pos="720"/>
        </w:tabs>
        <w:ind w:left="720" w:hanging="360"/>
      </w:pPr>
      <w:rPr>
        <w:rFonts w:ascii="Arial" w:eastAsiaTheme="minorEastAsia" w:hAnsi="Arial" w:cs="Arial" w:hint="default"/>
        <w:i/>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A25C55"/>
    <w:multiLevelType w:val="hybridMultilevel"/>
    <w:tmpl w:val="3E54AD5A"/>
    <w:lvl w:ilvl="0" w:tplc="0409000F">
      <w:start w:val="1"/>
      <w:numFmt w:val="decimal"/>
      <w:lvlText w:val="%1."/>
      <w:lvlJc w:val="left"/>
      <w:pPr>
        <w:ind w:left="442" w:hanging="360"/>
      </w:pPr>
    </w:lvl>
    <w:lvl w:ilvl="1" w:tplc="FFFFFFFF" w:tentative="1">
      <w:start w:val="1"/>
      <w:numFmt w:val="lowerLetter"/>
      <w:lvlText w:val="%2."/>
      <w:lvlJc w:val="left"/>
      <w:pPr>
        <w:ind w:left="1162" w:hanging="360"/>
      </w:pPr>
    </w:lvl>
    <w:lvl w:ilvl="2" w:tplc="FFFFFFFF" w:tentative="1">
      <w:start w:val="1"/>
      <w:numFmt w:val="lowerRoman"/>
      <w:lvlText w:val="%3."/>
      <w:lvlJc w:val="right"/>
      <w:pPr>
        <w:ind w:left="1882" w:hanging="180"/>
      </w:pPr>
    </w:lvl>
    <w:lvl w:ilvl="3" w:tplc="FFFFFFFF" w:tentative="1">
      <w:start w:val="1"/>
      <w:numFmt w:val="decimal"/>
      <w:lvlText w:val="%4."/>
      <w:lvlJc w:val="left"/>
      <w:pPr>
        <w:ind w:left="2602" w:hanging="360"/>
      </w:pPr>
    </w:lvl>
    <w:lvl w:ilvl="4" w:tplc="FFFFFFFF" w:tentative="1">
      <w:start w:val="1"/>
      <w:numFmt w:val="lowerLetter"/>
      <w:lvlText w:val="%5."/>
      <w:lvlJc w:val="left"/>
      <w:pPr>
        <w:ind w:left="3322" w:hanging="360"/>
      </w:pPr>
    </w:lvl>
    <w:lvl w:ilvl="5" w:tplc="FFFFFFFF" w:tentative="1">
      <w:start w:val="1"/>
      <w:numFmt w:val="lowerRoman"/>
      <w:lvlText w:val="%6."/>
      <w:lvlJc w:val="right"/>
      <w:pPr>
        <w:ind w:left="4042" w:hanging="180"/>
      </w:pPr>
    </w:lvl>
    <w:lvl w:ilvl="6" w:tplc="FFFFFFFF" w:tentative="1">
      <w:start w:val="1"/>
      <w:numFmt w:val="decimal"/>
      <w:lvlText w:val="%7."/>
      <w:lvlJc w:val="left"/>
      <w:pPr>
        <w:ind w:left="4762" w:hanging="360"/>
      </w:pPr>
    </w:lvl>
    <w:lvl w:ilvl="7" w:tplc="FFFFFFFF" w:tentative="1">
      <w:start w:val="1"/>
      <w:numFmt w:val="lowerLetter"/>
      <w:lvlText w:val="%8."/>
      <w:lvlJc w:val="left"/>
      <w:pPr>
        <w:ind w:left="5482" w:hanging="360"/>
      </w:pPr>
    </w:lvl>
    <w:lvl w:ilvl="8" w:tplc="FFFFFFFF" w:tentative="1">
      <w:start w:val="1"/>
      <w:numFmt w:val="lowerRoman"/>
      <w:lvlText w:val="%9."/>
      <w:lvlJc w:val="right"/>
      <w:pPr>
        <w:ind w:left="6202" w:hanging="180"/>
      </w:pPr>
    </w:lvl>
  </w:abstractNum>
  <w:abstractNum w:abstractNumId="99" w15:restartNumberingAfterBreak="0">
    <w:nsid w:val="78A520A6"/>
    <w:multiLevelType w:val="multilevel"/>
    <w:tmpl w:val="88C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CB533A"/>
    <w:multiLevelType w:val="hybridMultilevel"/>
    <w:tmpl w:val="37BA5B28"/>
    <w:lvl w:ilvl="0" w:tplc="9586C2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D7AE6"/>
    <w:multiLevelType w:val="hybridMultilevel"/>
    <w:tmpl w:val="5508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4E3127"/>
    <w:multiLevelType w:val="hybridMultilevel"/>
    <w:tmpl w:val="B9C8A668"/>
    <w:lvl w:ilvl="0" w:tplc="391672F4">
      <w:start w:val="5"/>
      <w:numFmt w:val="bullet"/>
      <w:lvlText w:val="-"/>
      <w:lvlJc w:val="left"/>
      <w:pPr>
        <w:ind w:left="720" w:hanging="360"/>
      </w:pPr>
      <w:rPr>
        <w:rFonts w:ascii="Arial" w:eastAsiaTheme="minorEastAsia"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FF4B7D"/>
    <w:multiLevelType w:val="hybridMultilevel"/>
    <w:tmpl w:val="5AF60756"/>
    <w:lvl w:ilvl="0" w:tplc="391672F4">
      <w:start w:val="5"/>
      <w:numFmt w:val="bullet"/>
      <w:lvlText w:val="-"/>
      <w:lvlJc w:val="left"/>
      <w:pPr>
        <w:ind w:left="720" w:hanging="360"/>
      </w:pPr>
      <w:rPr>
        <w:rFonts w:ascii="Arial" w:eastAsiaTheme="minorEastAsia" w:hAnsi="Arial" w:cs="Arial"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00844326">
    <w:abstractNumId w:val="71"/>
  </w:num>
  <w:num w:numId="2" w16cid:durableId="994993077">
    <w:abstractNumId w:val="33"/>
  </w:num>
  <w:num w:numId="3" w16cid:durableId="230426033">
    <w:abstractNumId w:val="52"/>
  </w:num>
  <w:num w:numId="4" w16cid:durableId="1619870143">
    <w:abstractNumId w:val="14"/>
  </w:num>
  <w:num w:numId="5" w16cid:durableId="2037655467">
    <w:abstractNumId w:val="64"/>
  </w:num>
  <w:num w:numId="6" w16cid:durableId="1601140991">
    <w:abstractNumId w:val="100"/>
  </w:num>
  <w:num w:numId="7" w16cid:durableId="1632438912">
    <w:abstractNumId w:val="62"/>
  </w:num>
  <w:num w:numId="8" w16cid:durableId="896018438">
    <w:abstractNumId w:val="10"/>
  </w:num>
  <w:num w:numId="9" w16cid:durableId="340936742">
    <w:abstractNumId w:val="9"/>
  </w:num>
  <w:num w:numId="10" w16cid:durableId="1107894807">
    <w:abstractNumId w:val="53"/>
  </w:num>
  <w:num w:numId="11" w16cid:durableId="1926955994">
    <w:abstractNumId w:val="8"/>
  </w:num>
  <w:num w:numId="12" w16cid:durableId="1961719657">
    <w:abstractNumId w:val="32"/>
  </w:num>
  <w:num w:numId="13" w16cid:durableId="760834211">
    <w:abstractNumId w:val="26"/>
  </w:num>
  <w:num w:numId="14" w16cid:durableId="2024432510">
    <w:abstractNumId w:val="79"/>
  </w:num>
  <w:num w:numId="15" w16cid:durableId="2063746560">
    <w:abstractNumId w:val="59"/>
  </w:num>
  <w:num w:numId="16" w16cid:durableId="825972626">
    <w:abstractNumId w:val="69"/>
  </w:num>
  <w:num w:numId="17" w16cid:durableId="1782143987">
    <w:abstractNumId w:val="67"/>
  </w:num>
  <w:num w:numId="18" w16cid:durableId="1514804136">
    <w:abstractNumId w:val="18"/>
  </w:num>
  <w:num w:numId="19" w16cid:durableId="411971222">
    <w:abstractNumId w:val="45"/>
  </w:num>
  <w:num w:numId="20" w16cid:durableId="393815861">
    <w:abstractNumId w:val="37"/>
  </w:num>
  <w:num w:numId="21" w16cid:durableId="177083286">
    <w:abstractNumId w:val="23"/>
  </w:num>
  <w:num w:numId="22" w16cid:durableId="258029226">
    <w:abstractNumId w:val="12"/>
  </w:num>
  <w:num w:numId="23" w16cid:durableId="357313905">
    <w:abstractNumId w:val="15"/>
  </w:num>
  <w:num w:numId="24" w16cid:durableId="600072358">
    <w:abstractNumId w:val="102"/>
  </w:num>
  <w:num w:numId="25" w16cid:durableId="1781531208">
    <w:abstractNumId w:val="68"/>
  </w:num>
  <w:num w:numId="26" w16cid:durableId="1984043982">
    <w:abstractNumId w:val="34"/>
  </w:num>
  <w:num w:numId="27" w16cid:durableId="1653488063">
    <w:abstractNumId w:val="30"/>
  </w:num>
  <w:num w:numId="28" w16cid:durableId="1395159274">
    <w:abstractNumId w:val="97"/>
  </w:num>
  <w:num w:numId="29" w16cid:durableId="466704551">
    <w:abstractNumId w:val="4"/>
  </w:num>
  <w:num w:numId="30" w16cid:durableId="1063329801">
    <w:abstractNumId w:val="11"/>
  </w:num>
  <w:num w:numId="31" w16cid:durableId="1865245501">
    <w:abstractNumId w:val="35"/>
  </w:num>
  <w:num w:numId="32" w16cid:durableId="1651859308">
    <w:abstractNumId w:val="58"/>
  </w:num>
  <w:num w:numId="33" w16cid:durableId="2073648854">
    <w:abstractNumId w:val="74"/>
  </w:num>
  <w:num w:numId="34" w16cid:durableId="1979408062">
    <w:abstractNumId w:val="83"/>
  </w:num>
  <w:num w:numId="35" w16cid:durableId="1640568232">
    <w:abstractNumId w:val="55"/>
  </w:num>
  <w:num w:numId="36" w16cid:durableId="1305116045">
    <w:abstractNumId w:val="76"/>
  </w:num>
  <w:num w:numId="37" w16cid:durableId="2090928390">
    <w:abstractNumId w:val="103"/>
  </w:num>
  <w:num w:numId="38" w16cid:durableId="182518616">
    <w:abstractNumId w:val="44"/>
  </w:num>
  <w:num w:numId="39" w16cid:durableId="1997805129">
    <w:abstractNumId w:val="29"/>
  </w:num>
  <w:num w:numId="40" w16cid:durableId="1809543902">
    <w:abstractNumId w:val="39"/>
  </w:num>
  <w:num w:numId="41" w16cid:durableId="114182381">
    <w:abstractNumId w:val="80"/>
  </w:num>
  <w:num w:numId="42" w16cid:durableId="1670137076">
    <w:abstractNumId w:val="75"/>
  </w:num>
  <w:num w:numId="43" w16cid:durableId="1504935412">
    <w:abstractNumId w:val="77"/>
  </w:num>
  <w:num w:numId="44" w16cid:durableId="1134567803">
    <w:abstractNumId w:val="56"/>
  </w:num>
  <w:num w:numId="45" w16cid:durableId="861354987">
    <w:abstractNumId w:val="13"/>
  </w:num>
  <w:num w:numId="46" w16cid:durableId="1089734281">
    <w:abstractNumId w:val="28"/>
  </w:num>
  <w:num w:numId="47" w16cid:durableId="1050304662">
    <w:abstractNumId w:val="61"/>
  </w:num>
  <w:num w:numId="48" w16cid:durableId="753867508">
    <w:abstractNumId w:val="82"/>
  </w:num>
  <w:num w:numId="49" w16cid:durableId="193886698">
    <w:abstractNumId w:val="72"/>
  </w:num>
  <w:num w:numId="50" w16cid:durableId="1841384773">
    <w:abstractNumId w:val="88"/>
  </w:num>
  <w:num w:numId="51" w16cid:durableId="971138170">
    <w:abstractNumId w:val="91"/>
  </w:num>
  <w:num w:numId="52" w16cid:durableId="1268543912">
    <w:abstractNumId w:val="36"/>
  </w:num>
  <w:num w:numId="53" w16cid:durableId="1968702542">
    <w:abstractNumId w:val="65"/>
  </w:num>
  <w:num w:numId="54" w16cid:durableId="878930211">
    <w:abstractNumId w:val="3"/>
  </w:num>
  <w:num w:numId="55" w16cid:durableId="1468953">
    <w:abstractNumId w:val="38"/>
  </w:num>
  <w:num w:numId="56" w16cid:durableId="975598430">
    <w:abstractNumId w:val="40"/>
  </w:num>
  <w:num w:numId="57" w16cid:durableId="1231115837">
    <w:abstractNumId w:val="78"/>
  </w:num>
  <w:num w:numId="58" w16cid:durableId="2133089595">
    <w:abstractNumId w:val="19"/>
  </w:num>
  <w:num w:numId="59" w16cid:durableId="723720497">
    <w:abstractNumId w:val="17"/>
  </w:num>
  <w:num w:numId="60" w16cid:durableId="285081854">
    <w:abstractNumId w:val="31"/>
  </w:num>
  <w:num w:numId="61" w16cid:durableId="59450878">
    <w:abstractNumId w:val="94"/>
  </w:num>
  <w:num w:numId="62" w16cid:durableId="2042316670">
    <w:abstractNumId w:val="1"/>
  </w:num>
  <w:num w:numId="63" w16cid:durableId="1686857856">
    <w:abstractNumId w:val="90"/>
  </w:num>
  <w:num w:numId="64" w16cid:durableId="1680110203">
    <w:abstractNumId w:val="43"/>
  </w:num>
  <w:num w:numId="65" w16cid:durableId="983047229">
    <w:abstractNumId w:val="101"/>
  </w:num>
  <w:num w:numId="66" w16cid:durableId="828135327">
    <w:abstractNumId w:val="6"/>
  </w:num>
  <w:num w:numId="67" w16cid:durableId="1895576426">
    <w:abstractNumId w:val="95"/>
  </w:num>
  <w:num w:numId="68" w16cid:durableId="1388071473">
    <w:abstractNumId w:val="0"/>
  </w:num>
  <w:num w:numId="69" w16cid:durableId="148793545">
    <w:abstractNumId w:val="48"/>
  </w:num>
  <w:num w:numId="70" w16cid:durableId="624628284">
    <w:abstractNumId w:val="84"/>
  </w:num>
  <w:num w:numId="71" w16cid:durableId="687871943">
    <w:abstractNumId w:val="50"/>
  </w:num>
  <w:num w:numId="72" w16cid:durableId="1834830151">
    <w:abstractNumId w:val="96"/>
  </w:num>
  <w:num w:numId="73" w16cid:durableId="1476218724">
    <w:abstractNumId w:val="16"/>
  </w:num>
  <w:num w:numId="74" w16cid:durableId="885064703">
    <w:abstractNumId w:val="49"/>
  </w:num>
  <w:num w:numId="75" w16cid:durableId="38752411">
    <w:abstractNumId w:val="63"/>
  </w:num>
  <w:num w:numId="76" w16cid:durableId="1143232176">
    <w:abstractNumId w:val="46"/>
  </w:num>
  <w:num w:numId="77" w16cid:durableId="428083182">
    <w:abstractNumId w:val="60"/>
  </w:num>
  <w:num w:numId="78" w16cid:durableId="1017193636">
    <w:abstractNumId w:val="92"/>
  </w:num>
  <w:num w:numId="79" w16cid:durableId="1644459325">
    <w:abstractNumId w:val="57"/>
  </w:num>
  <w:num w:numId="80" w16cid:durableId="2025669995">
    <w:abstractNumId w:val="25"/>
  </w:num>
  <w:num w:numId="81" w16cid:durableId="13004001">
    <w:abstractNumId w:val="99"/>
  </w:num>
  <w:num w:numId="82" w16cid:durableId="301429380">
    <w:abstractNumId w:val="2"/>
  </w:num>
  <w:num w:numId="83" w16cid:durableId="1021779649">
    <w:abstractNumId w:val="47"/>
  </w:num>
  <w:num w:numId="84" w16cid:durableId="787553408">
    <w:abstractNumId w:val="41"/>
  </w:num>
  <w:num w:numId="85" w16cid:durableId="1052146301">
    <w:abstractNumId w:val="86"/>
  </w:num>
  <w:num w:numId="86" w16cid:durableId="833255189">
    <w:abstractNumId w:val="42"/>
  </w:num>
  <w:num w:numId="87" w16cid:durableId="824319631">
    <w:abstractNumId w:val="54"/>
  </w:num>
  <w:num w:numId="88" w16cid:durableId="1985963135">
    <w:abstractNumId w:val="73"/>
  </w:num>
  <w:num w:numId="89" w16cid:durableId="1581283387">
    <w:abstractNumId w:val="93"/>
  </w:num>
  <w:num w:numId="90" w16cid:durableId="1440250906">
    <w:abstractNumId w:val="89"/>
  </w:num>
  <w:num w:numId="91" w16cid:durableId="751121330">
    <w:abstractNumId w:val="21"/>
  </w:num>
  <w:num w:numId="92" w16cid:durableId="630284671">
    <w:abstractNumId w:val="85"/>
  </w:num>
  <w:num w:numId="93" w16cid:durableId="257949721">
    <w:abstractNumId w:val="7"/>
  </w:num>
  <w:num w:numId="94" w16cid:durableId="607785124">
    <w:abstractNumId w:val="98"/>
  </w:num>
  <w:num w:numId="95" w16cid:durableId="730538878">
    <w:abstractNumId w:val="51"/>
  </w:num>
  <w:num w:numId="96" w16cid:durableId="365567742">
    <w:abstractNumId w:val="5"/>
  </w:num>
  <w:num w:numId="97" w16cid:durableId="2130127996">
    <w:abstractNumId w:val="87"/>
  </w:num>
  <w:num w:numId="98" w16cid:durableId="1991471563">
    <w:abstractNumId w:val="20"/>
  </w:num>
  <w:num w:numId="99" w16cid:durableId="943615912">
    <w:abstractNumId w:val="70"/>
  </w:num>
  <w:num w:numId="100" w16cid:durableId="304117437">
    <w:abstractNumId w:val="22"/>
  </w:num>
  <w:num w:numId="101" w16cid:durableId="1455710476">
    <w:abstractNumId w:val="24"/>
  </w:num>
  <w:num w:numId="102" w16cid:durableId="909199080">
    <w:abstractNumId w:val="66"/>
  </w:num>
  <w:num w:numId="103" w16cid:durableId="90005654">
    <w:abstractNumId w:val="27"/>
  </w:num>
  <w:num w:numId="104" w16cid:durableId="1936210335">
    <w:abstractNumId w:val="8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DD4331"/>
    <w:rsid w:val="0000114A"/>
    <w:rsid w:val="0000187E"/>
    <w:rsid w:val="000027DA"/>
    <w:rsid w:val="000028E8"/>
    <w:rsid w:val="00002A0D"/>
    <w:rsid w:val="00003F04"/>
    <w:rsid w:val="00004F30"/>
    <w:rsid w:val="00005BD1"/>
    <w:rsid w:val="000062E0"/>
    <w:rsid w:val="00006398"/>
    <w:rsid w:val="00007039"/>
    <w:rsid w:val="00012103"/>
    <w:rsid w:val="00012743"/>
    <w:rsid w:val="00012FE1"/>
    <w:rsid w:val="00013489"/>
    <w:rsid w:val="00013DD5"/>
    <w:rsid w:val="000158F5"/>
    <w:rsid w:val="00015B04"/>
    <w:rsid w:val="00015F62"/>
    <w:rsid w:val="000160F2"/>
    <w:rsid w:val="0002071B"/>
    <w:rsid w:val="00021F2C"/>
    <w:rsid w:val="00022CC4"/>
    <w:rsid w:val="00023242"/>
    <w:rsid w:val="00024A1F"/>
    <w:rsid w:val="000250F7"/>
    <w:rsid w:val="00025181"/>
    <w:rsid w:val="000259AC"/>
    <w:rsid w:val="0002612E"/>
    <w:rsid w:val="00026C38"/>
    <w:rsid w:val="00030380"/>
    <w:rsid w:val="00036248"/>
    <w:rsid w:val="00036853"/>
    <w:rsid w:val="000374EF"/>
    <w:rsid w:val="000401D4"/>
    <w:rsid w:val="00041448"/>
    <w:rsid w:val="00042BFE"/>
    <w:rsid w:val="0004516A"/>
    <w:rsid w:val="00046202"/>
    <w:rsid w:val="0004666A"/>
    <w:rsid w:val="000474F9"/>
    <w:rsid w:val="00050318"/>
    <w:rsid w:val="0005169B"/>
    <w:rsid w:val="00052F82"/>
    <w:rsid w:val="00053023"/>
    <w:rsid w:val="00054998"/>
    <w:rsid w:val="0005544E"/>
    <w:rsid w:val="00055A27"/>
    <w:rsid w:val="00055F8A"/>
    <w:rsid w:val="00056692"/>
    <w:rsid w:val="00056856"/>
    <w:rsid w:val="00057C4E"/>
    <w:rsid w:val="00057DD7"/>
    <w:rsid w:val="00060677"/>
    <w:rsid w:val="0006072A"/>
    <w:rsid w:val="00060A0D"/>
    <w:rsid w:val="00060E89"/>
    <w:rsid w:val="00061959"/>
    <w:rsid w:val="00061AF6"/>
    <w:rsid w:val="00061DB2"/>
    <w:rsid w:val="00062084"/>
    <w:rsid w:val="00062650"/>
    <w:rsid w:val="00062B0E"/>
    <w:rsid w:val="00062FB6"/>
    <w:rsid w:val="000634EE"/>
    <w:rsid w:val="00063AC1"/>
    <w:rsid w:val="00063D94"/>
    <w:rsid w:val="00064D67"/>
    <w:rsid w:val="000651A3"/>
    <w:rsid w:val="00065ED8"/>
    <w:rsid w:val="00065FE7"/>
    <w:rsid w:val="00066129"/>
    <w:rsid w:val="0006668C"/>
    <w:rsid w:val="00066A4E"/>
    <w:rsid w:val="000719DB"/>
    <w:rsid w:val="0007262C"/>
    <w:rsid w:val="000726D1"/>
    <w:rsid w:val="00072AED"/>
    <w:rsid w:val="00072CFE"/>
    <w:rsid w:val="000733B1"/>
    <w:rsid w:val="00075D20"/>
    <w:rsid w:val="00076D06"/>
    <w:rsid w:val="00080598"/>
    <w:rsid w:val="000816F3"/>
    <w:rsid w:val="000821C1"/>
    <w:rsid w:val="00083019"/>
    <w:rsid w:val="000847C1"/>
    <w:rsid w:val="0008617F"/>
    <w:rsid w:val="00086700"/>
    <w:rsid w:val="00086A27"/>
    <w:rsid w:val="00087017"/>
    <w:rsid w:val="00087C86"/>
    <w:rsid w:val="00087FE3"/>
    <w:rsid w:val="00091043"/>
    <w:rsid w:val="0009175E"/>
    <w:rsid w:val="00092308"/>
    <w:rsid w:val="00092711"/>
    <w:rsid w:val="0009392B"/>
    <w:rsid w:val="0009537D"/>
    <w:rsid w:val="000976F7"/>
    <w:rsid w:val="00097C3E"/>
    <w:rsid w:val="000A2B20"/>
    <w:rsid w:val="000A3BC1"/>
    <w:rsid w:val="000A4510"/>
    <w:rsid w:val="000A4CEF"/>
    <w:rsid w:val="000A54B4"/>
    <w:rsid w:val="000A5DAB"/>
    <w:rsid w:val="000A5ED5"/>
    <w:rsid w:val="000A63F1"/>
    <w:rsid w:val="000A71DF"/>
    <w:rsid w:val="000A7AFF"/>
    <w:rsid w:val="000B0735"/>
    <w:rsid w:val="000B090B"/>
    <w:rsid w:val="000B0D1A"/>
    <w:rsid w:val="000B0FDB"/>
    <w:rsid w:val="000B266F"/>
    <w:rsid w:val="000B271F"/>
    <w:rsid w:val="000B2A7D"/>
    <w:rsid w:val="000B3E4B"/>
    <w:rsid w:val="000B3F3B"/>
    <w:rsid w:val="000B496C"/>
    <w:rsid w:val="000B4E94"/>
    <w:rsid w:val="000B577B"/>
    <w:rsid w:val="000B57E4"/>
    <w:rsid w:val="000B59AD"/>
    <w:rsid w:val="000B5CEA"/>
    <w:rsid w:val="000B5EDD"/>
    <w:rsid w:val="000B5F67"/>
    <w:rsid w:val="000B7CB8"/>
    <w:rsid w:val="000C1244"/>
    <w:rsid w:val="000C26F6"/>
    <w:rsid w:val="000C2C96"/>
    <w:rsid w:val="000C2E16"/>
    <w:rsid w:val="000C3929"/>
    <w:rsid w:val="000C399E"/>
    <w:rsid w:val="000C67D1"/>
    <w:rsid w:val="000C7308"/>
    <w:rsid w:val="000D056A"/>
    <w:rsid w:val="000D0E7A"/>
    <w:rsid w:val="000D22DD"/>
    <w:rsid w:val="000D25C4"/>
    <w:rsid w:val="000D2C81"/>
    <w:rsid w:val="000D3D5F"/>
    <w:rsid w:val="000D4A8B"/>
    <w:rsid w:val="000D55A0"/>
    <w:rsid w:val="000D6DFB"/>
    <w:rsid w:val="000D7C32"/>
    <w:rsid w:val="000E2220"/>
    <w:rsid w:val="000E258A"/>
    <w:rsid w:val="000E4900"/>
    <w:rsid w:val="000E5196"/>
    <w:rsid w:val="000E5828"/>
    <w:rsid w:val="000E600C"/>
    <w:rsid w:val="000E6831"/>
    <w:rsid w:val="000E7176"/>
    <w:rsid w:val="000E71AE"/>
    <w:rsid w:val="000E7827"/>
    <w:rsid w:val="000E7AD7"/>
    <w:rsid w:val="000F00C7"/>
    <w:rsid w:val="000F0295"/>
    <w:rsid w:val="000F091B"/>
    <w:rsid w:val="000F0B11"/>
    <w:rsid w:val="000F181B"/>
    <w:rsid w:val="000F2308"/>
    <w:rsid w:val="000F2348"/>
    <w:rsid w:val="000F2FC7"/>
    <w:rsid w:val="000F2FDB"/>
    <w:rsid w:val="000F4C3D"/>
    <w:rsid w:val="000F4DC0"/>
    <w:rsid w:val="000F607D"/>
    <w:rsid w:val="000F7255"/>
    <w:rsid w:val="000F7908"/>
    <w:rsid w:val="000F7AC7"/>
    <w:rsid w:val="0010074C"/>
    <w:rsid w:val="00101274"/>
    <w:rsid w:val="00101D31"/>
    <w:rsid w:val="001056EB"/>
    <w:rsid w:val="00106144"/>
    <w:rsid w:val="00107964"/>
    <w:rsid w:val="00107F3E"/>
    <w:rsid w:val="00110F71"/>
    <w:rsid w:val="00111745"/>
    <w:rsid w:val="0011179F"/>
    <w:rsid w:val="001122F3"/>
    <w:rsid w:val="00112723"/>
    <w:rsid w:val="00113215"/>
    <w:rsid w:val="0011476B"/>
    <w:rsid w:val="00114D4F"/>
    <w:rsid w:val="00115156"/>
    <w:rsid w:val="001156C0"/>
    <w:rsid w:val="00115ADB"/>
    <w:rsid w:val="0011630F"/>
    <w:rsid w:val="00120BFC"/>
    <w:rsid w:val="0012140E"/>
    <w:rsid w:val="00123EB9"/>
    <w:rsid w:val="0012409A"/>
    <w:rsid w:val="00124194"/>
    <w:rsid w:val="00124E13"/>
    <w:rsid w:val="0012637D"/>
    <w:rsid w:val="001263F3"/>
    <w:rsid w:val="00126E98"/>
    <w:rsid w:val="00126FF1"/>
    <w:rsid w:val="00130A8C"/>
    <w:rsid w:val="00132AF9"/>
    <w:rsid w:val="0013314F"/>
    <w:rsid w:val="001339EC"/>
    <w:rsid w:val="001349BD"/>
    <w:rsid w:val="00134DDE"/>
    <w:rsid w:val="00135296"/>
    <w:rsid w:val="00136070"/>
    <w:rsid w:val="00136B2A"/>
    <w:rsid w:val="00136E7C"/>
    <w:rsid w:val="00137184"/>
    <w:rsid w:val="00137964"/>
    <w:rsid w:val="00141B86"/>
    <w:rsid w:val="00142486"/>
    <w:rsid w:val="00143183"/>
    <w:rsid w:val="00143855"/>
    <w:rsid w:val="0014418F"/>
    <w:rsid w:val="00144509"/>
    <w:rsid w:val="001446EB"/>
    <w:rsid w:val="00144902"/>
    <w:rsid w:val="00144FD6"/>
    <w:rsid w:val="00145AE4"/>
    <w:rsid w:val="00145DC0"/>
    <w:rsid w:val="00147ECD"/>
    <w:rsid w:val="00151DA5"/>
    <w:rsid w:val="00152D56"/>
    <w:rsid w:val="00154BC8"/>
    <w:rsid w:val="00154F49"/>
    <w:rsid w:val="00155239"/>
    <w:rsid w:val="001556B8"/>
    <w:rsid w:val="0015576E"/>
    <w:rsid w:val="001601EB"/>
    <w:rsid w:val="001603CD"/>
    <w:rsid w:val="00160D67"/>
    <w:rsid w:val="00163D03"/>
    <w:rsid w:val="00164647"/>
    <w:rsid w:val="00165818"/>
    <w:rsid w:val="0016665C"/>
    <w:rsid w:val="00166E46"/>
    <w:rsid w:val="00167491"/>
    <w:rsid w:val="001675AC"/>
    <w:rsid w:val="001676A2"/>
    <w:rsid w:val="00167BE1"/>
    <w:rsid w:val="0017094A"/>
    <w:rsid w:val="00172791"/>
    <w:rsid w:val="0017290D"/>
    <w:rsid w:val="00175A5B"/>
    <w:rsid w:val="00176A0D"/>
    <w:rsid w:val="00176FC8"/>
    <w:rsid w:val="001776E9"/>
    <w:rsid w:val="00177B0E"/>
    <w:rsid w:val="001802AC"/>
    <w:rsid w:val="0018072A"/>
    <w:rsid w:val="00181655"/>
    <w:rsid w:val="001819D6"/>
    <w:rsid w:val="001819F4"/>
    <w:rsid w:val="001845DA"/>
    <w:rsid w:val="00184C69"/>
    <w:rsid w:val="00185433"/>
    <w:rsid w:val="001856B3"/>
    <w:rsid w:val="00186DF0"/>
    <w:rsid w:val="00186EFF"/>
    <w:rsid w:val="00186FCE"/>
    <w:rsid w:val="00187A39"/>
    <w:rsid w:val="00192CDF"/>
    <w:rsid w:val="00194A25"/>
    <w:rsid w:val="00194ED7"/>
    <w:rsid w:val="0019504B"/>
    <w:rsid w:val="0019540C"/>
    <w:rsid w:val="001955A5"/>
    <w:rsid w:val="00195668"/>
    <w:rsid w:val="00195FC0"/>
    <w:rsid w:val="00196560"/>
    <w:rsid w:val="00196E90"/>
    <w:rsid w:val="00197237"/>
    <w:rsid w:val="001976ED"/>
    <w:rsid w:val="001978CF"/>
    <w:rsid w:val="001A0525"/>
    <w:rsid w:val="001A0B2F"/>
    <w:rsid w:val="001A0C5E"/>
    <w:rsid w:val="001A1A6B"/>
    <w:rsid w:val="001A34A7"/>
    <w:rsid w:val="001A44D8"/>
    <w:rsid w:val="001A46CC"/>
    <w:rsid w:val="001A5DDE"/>
    <w:rsid w:val="001A6A7E"/>
    <w:rsid w:val="001A7A76"/>
    <w:rsid w:val="001B1E4B"/>
    <w:rsid w:val="001B1F94"/>
    <w:rsid w:val="001B21E9"/>
    <w:rsid w:val="001B2A1C"/>
    <w:rsid w:val="001B4471"/>
    <w:rsid w:val="001B513B"/>
    <w:rsid w:val="001B550D"/>
    <w:rsid w:val="001B6992"/>
    <w:rsid w:val="001C0E33"/>
    <w:rsid w:val="001C238F"/>
    <w:rsid w:val="001C377B"/>
    <w:rsid w:val="001C3E44"/>
    <w:rsid w:val="001C4E00"/>
    <w:rsid w:val="001C5636"/>
    <w:rsid w:val="001C5AB3"/>
    <w:rsid w:val="001C6745"/>
    <w:rsid w:val="001D080A"/>
    <w:rsid w:val="001D0E9B"/>
    <w:rsid w:val="001D1087"/>
    <w:rsid w:val="001D1E4C"/>
    <w:rsid w:val="001D2879"/>
    <w:rsid w:val="001D30A0"/>
    <w:rsid w:val="001D30EC"/>
    <w:rsid w:val="001D5072"/>
    <w:rsid w:val="001D5BA2"/>
    <w:rsid w:val="001D5DB2"/>
    <w:rsid w:val="001D5FBC"/>
    <w:rsid w:val="001D74BE"/>
    <w:rsid w:val="001D78EA"/>
    <w:rsid w:val="001E0CBC"/>
    <w:rsid w:val="001E1021"/>
    <w:rsid w:val="001E1EEF"/>
    <w:rsid w:val="001E73F1"/>
    <w:rsid w:val="001F26B0"/>
    <w:rsid w:val="001F3407"/>
    <w:rsid w:val="001F39A3"/>
    <w:rsid w:val="001F4DCB"/>
    <w:rsid w:val="001F50C9"/>
    <w:rsid w:val="001F5A20"/>
    <w:rsid w:val="001F5C1A"/>
    <w:rsid w:val="001F5EE2"/>
    <w:rsid w:val="001F681C"/>
    <w:rsid w:val="001F68E3"/>
    <w:rsid w:val="001F7246"/>
    <w:rsid w:val="001F73DD"/>
    <w:rsid w:val="001F7A1C"/>
    <w:rsid w:val="001F7BF9"/>
    <w:rsid w:val="001F7ECD"/>
    <w:rsid w:val="002019ED"/>
    <w:rsid w:val="00201C41"/>
    <w:rsid w:val="002023DD"/>
    <w:rsid w:val="00203076"/>
    <w:rsid w:val="0020405D"/>
    <w:rsid w:val="00204E08"/>
    <w:rsid w:val="002051E8"/>
    <w:rsid w:val="00205349"/>
    <w:rsid w:val="00205372"/>
    <w:rsid w:val="00205885"/>
    <w:rsid w:val="0020703C"/>
    <w:rsid w:val="0020733C"/>
    <w:rsid w:val="00207FD5"/>
    <w:rsid w:val="0021197F"/>
    <w:rsid w:val="002125CA"/>
    <w:rsid w:val="002127D8"/>
    <w:rsid w:val="00214CE3"/>
    <w:rsid w:val="00215652"/>
    <w:rsid w:val="00215BCC"/>
    <w:rsid w:val="002161DF"/>
    <w:rsid w:val="00216765"/>
    <w:rsid w:val="00217257"/>
    <w:rsid w:val="00217476"/>
    <w:rsid w:val="00220556"/>
    <w:rsid w:val="00220784"/>
    <w:rsid w:val="00220B44"/>
    <w:rsid w:val="00221724"/>
    <w:rsid w:val="00221929"/>
    <w:rsid w:val="00221ABD"/>
    <w:rsid w:val="00222D15"/>
    <w:rsid w:val="00222DA0"/>
    <w:rsid w:val="00224E93"/>
    <w:rsid w:val="00225A9D"/>
    <w:rsid w:val="00226F9E"/>
    <w:rsid w:val="0023087B"/>
    <w:rsid w:val="00230BDE"/>
    <w:rsid w:val="00231B1C"/>
    <w:rsid w:val="0023243A"/>
    <w:rsid w:val="002324CB"/>
    <w:rsid w:val="002328F4"/>
    <w:rsid w:val="00232B78"/>
    <w:rsid w:val="00234159"/>
    <w:rsid w:val="0023485C"/>
    <w:rsid w:val="00234CF4"/>
    <w:rsid w:val="00234F93"/>
    <w:rsid w:val="0023509F"/>
    <w:rsid w:val="002350A5"/>
    <w:rsid w:val="00236170"/>
    <w:rsid w:val="002363BC"/>
    <w:rsid w:val="00237DDF"/>
    <w:rsid w:val="00240185"/>
    <w:rsid w:val="0024040D"/>
    <w:rsid w:val="002405FF"/>
    <w:rsid w:val="002407DA"/>
    <w:rsid w:val="00242036"/>
    <w:rsid w:val="0024208A"/>
    <w:rsid w:val="0024271D"/>
    <w:rsid w:val="00243BEC"/>
    <w:rsid w:val="00243C9A"/>
    <w:rsid w:val="00243FC6"/>
    <w:rsid w:val="00244BC4"/>
    <w:rsid w:val="002464BA"/>
    <w:rsid w:val="0024743B"/>
    <w:rsid w:val="002511B7"/>
    <w:rsid w:val="002515AE"/>
    <w:rsid w:val="0025177D"/>
    <w:rsid w:val="00253322"/>
    <w:rsid w:val="00254638"/>
    <w:rsid w:val="00254D1F"/>
    <w:rsid w:val="002563D7"/>
    <w:rsid w:val="00256997"/>
    <w:rsid w:val="0025749C"/>
    <w:rsid w:val="00257BC6"/>
    <w:rsid w:val="00260A64"/>
    <w:rsid w:val="00261D2D"/>
    <w:rsid w:val="00262730"/>
    <w:rsid w:val="00262E80"/>
    <w:rsid w:val="00263C14"/>
    <w:rsid w:val="00264359"/>
    <w:rsid w:val="0026446D"/>
    <w:rsid w:val="002648C5"/>
    <w:rsid w:val="00265B02"/>
    <w:rsid w:val="002665D7"/>
    <w:rsid w:val="00266730"/>
    <w:rsid w:val="002709B2"/>
    <w:rsid w:val="00270DA3"/>
    <w:rsid w:val="00272282"/>
    <w:rsid w:val="00272A51"/>
    <w:rsid w:val="00273169"/>
    <w:rsid w:val="00274D8C"/>
    <w:rsid w:val="0027508A"/>
    <w:rsid w:val="00275D06"/>
    <w:rsid w:val="00275FC4"/>
    <w:rsid w:val="002763AC"/>
    <w:rsid w:val="002766AF"/>
    <w:rsid w:val="00276EA3"/>
    <w:rsid w:val="00276FA4"/>
    <w:rsid w:val="00277024"/>
    <w:rsid w:val="002803C8"/>
    <w:rsid w:val="0028237B"/>
    <w:rsid w:val="00282717"/>
    <w:rsid w:val="00283E32"/>
    <w:rsid w:val="00285037"/>
    <w:rsid w:val="002851E3"/>
    <w:rsid w:val="002865F3"/>
    <w:rsid w:val="0028716A"/>
    <w:rsid w:val="00290E25"/>
    <w:rsid w:val="00291A0A"/>
    <w:rsid w:val="00293203"/>
    <w:rsid w:val="00294DDE"/>
    <w:rsid w:val="0029554B"/>
    <w:rsid w:val="00296DC0"/>
    <w:rsid w:val="00297248"/>
    <w:rsid w:val="00297279"/>
    <w:rsid w:val="002974BD"/>
    <w:rsid w:val="00297627"/>
    <w:rsid w:val="002A015B"/>
    <w:rsid w:val="002A0A19"/>
    <w:rsid w:val="002A0AF3"/>
    <w:rsid w:val="002A1583"/>
    <w:rsid w:val="002A2A52"/>
    <w:rsid w:val="002A2BDC"/>
    <w:rsid w:val="002A2F16"/>
    <w:rsid w:val="002A3051"/>
    <w:rsid w:val="002A3C79"/>
    <w:rsid w:val="002A4B66"/>
    <w:rsid w:val="002A4C7F"/>
    <w:rsid w:val="002A5008"/>
    <w:rsid w:val="002A5B5A"/>
    <w:rsid w:val="002A61A0"/>
    <w:rsid w:val="002A7011"/>
    <w:rsid w:val="002B1081"/>
    <w:rsid w:val="002B1A12"/>
    <w:rsid w:val="002B2AF9"/>
    <w:rsid w:val="002B2F0C"/>
    <w:rsid w:val="002B322C"/>
    <w:rsid w:val="002B41C6"/>
    <w:rsid w:val="002B42A9"/>
    <w:rsid w:val="002B430D"/>
    <w:rsid w:val="002B5031"/>
    <w:rsid w:val="002B530B"/>
    <w:rsid w:val="002B670C"/>
    <w:rsid w:val="002B7043"/>
    <w:rsid w:val="002C0808"/>
    <w:rsid w:val="002C086C"/>
    <w:rsid w:val="002C088E"/>
    <w:rsid w:val="002C0A8E"/>
    <w:rsid w:val="002C16BD"/>
    <w:rsid w:val="002C39C2"/>
    <w:rsid w:val="002C499F"/>
    <w:rsid w:val="002C532B"/>
    <w:rsid w:val="002C5FB3"/>
    <w:rsid w:val="002C6794"/>
    <w:rsid w:val="002C77DD"/>
    <w:rsid w:val="002D04F7"/>
    <w:rsid w:val="002D2601"/>
    <w:rsid w:val="002D29BE"/>
    <w:rsid w:val="002D398E"/>
    <w:rsid w:val="002D3A19"/>
    <w:rsid w:val="002D48B5"/>
    <w:rsid w:val="002D4D1F"/>
    <w:rsid w:val="002D5357"/>
    <w:rsid w:val="002D5C58"/>
    <w:rsid w:val="002D5D44"/>
    <w:rsid w:val="002D661E"/>
    <w:rsid w:val="002D67E0"/>
    <w:rsid w:val="002D7930"/>
    <w:rsid w:val="002D7DA3"/>
    <w:rsid w:val="002E01CF"/>
    <w:rsid w:val="002E0AA8"/>
    <w:rsid w:val="002E1928"/>
    <w:rsid w:val="002E246F"/>
    <w:rsid w:val="002E24A3"/>
    <w:rsid w:val="002E2D48"/>
    <w:rsid w:val="002E391E"/>
    <w:rsid w:val="002E4CF7"/>
    <w:rsid w:val="002E5312"/>
    <w:rsid w:val="002E587D"/>
    <w:rsid w:val="002E6677"/>
    <w:rsid w:val="002E7985"/>
    <w:rsid w:val="002E7FE7"/>
    <w:rsid w:val="002F0DD0"/>
    <w:rsid w:val="002F25BA"/>
    <w:rsid w:val="002F27FE"/>
    <w:rsid w:val="002F4975"/>
    <w:rsid w:val="002F4A79"/>
    <w:rsid w:val="002F519F"/>
    <w:rsid w:val="002F543D"/>
    <w:rsid w:val="002F58EB"/>
    <w:rsid w:val="002F611E"/>
    <w:rsid w:val="002F7070"/>
    <w:rsid w:val="002F768C"/>
    <w:rsid w:val="00300A2D"/>
    <w:rsid w:val="00302D2D"/>
    <w:rsid w:val="00303C5D"/>
    <w:rsid w:val="003053EC"/>
    <w:rsid w:val="00305CD3"/>
    <w:rsid w:val="00306276"/>
    <w:rsid w:val="003078F9"/>
    <w:rsid w:val="00307DD8"/>
    <w:rsid w:val="0031011A"/>
    <w:rsid w:val="003101AC"/>
    <w:rsid w:val="00310654"/>
    <w:rsid w:val="00310EB5"/>
    <w:rsid w:val="0031116F"/>
    <w:rsid w:val="00311D1C"/>
    <w:rsid w:val="00311E28"/>
    <w:rsid w:val="00311EF5"/>
    <w:rsid w:val="00312D6D"/>
    <w:rsid w:val="003157CB"/>
    <w:rsid w:val="00316417"/>
    <w:rsid w:val="00317CEC"/>
    <w:rsid w:val="00321396"/>
    <w:rsid w:val="00322668"/>
    <w:rsid w:val="00325196"/>
    <w:rsid w:val="0032588F"/>
    <w:rsid w:val="003259DC"/>
    <w:rsid w:val="00325DB0"/>
    <w:rsid w:val="003279F3"/>
    <w:rsid w:val="00327C66"/>
    <w:rsid w:val="003305C4"/>
    <w:rsid w:val="0033078D"/>
    <w:rsid w:val="00332AC5"/>
    <w:rsid w:val="0033325F"/>
    <w:rsid w:val="003334FA"/>
    <w:rsid w:val="003345D7"/>
    <w:rsid w:val="00336147"/>
    <w:rsid w:val="00336E7F"/>
    <w:rsid w:val="00337DD2"/>
    <w:rsid w:val="00337EC1"/>
    <w:rsid w:val="00340037"/>
    <w:rsid w:val="00341E63"/>
    <w:rsid w:val="0034297D"/>
    <w:rsid w:val="00344A94"/>
    <w:rsid w:val="00344D54"/>
    <w:rsid w:val="0034506C"/>
    <w:rsid w:val="00345947"/>
    <w:rsid w:val="00345B85"/>
    <w:rsid w:val="0034656D"/>
    <w:rsid w:val="0034764C"/>
    <w:rsid w:val="0035080C"/>
    <w:rsid w:val="00350F02"/>
    <w:rsid w:val="0035193C"/>
    <w:rsid w:val="00351A3D"/>
    <w:rsid w:val="0035204C"/>
    <w:rsid w:val="003538F2"/>
    <w:rsid w:val="00353C89"/>
    <w:rsid w:val="00354BD2"/>
    <w:rsid w:val="00354EDD"/>
    <w:rsid w:val="00355CC8"/>
    <w:rsid w:val="003562D5"/>
    <w:rsid w:val="00357392"/>
    <w:rsid w:val="00357704"/>
    <w:rsid w:val="003607FA"/>
    <w:rsid w:val="00360BF1"/>
    <w:rsid w:val="00360FE3"/>
    <w:rsid w:val="0036195B"/>
    <w:rsid w:val="00361BF0"/>
    <w:rsid w:val="00362176"/>
    <w:rsid w:val="00364613"/>
    <w:rsid w:val="0036478D"/>
    <w:rsid w:val="0036566C"/>
    <w:rsid w:val="00365905"/>
    <w:rsid w:val="003659DB"/>
    <w:rsid w:val="003676DF"/>
    <w:rsid w:val="0037062F"/>
    <w:rsid w:val="00371406"/>
    <w:rsid w:val="003718EC"/>
    <w:rsid w:val="00371AC3"/>
    <w:rsid w:val="0037443C"/>
    <w:rsid w:val="00374B48"/>
    <w:rsid w:val="0037524F"/>
    <w:rsid w:val="003755F9"/>
    <w:rsid w:val="00376174"/>
    <w:rsid w:val="00376BA2"/>
    <w:rsid w:val="00377643"/>
    <w:rsid w:val="003822D5"/>
    <w:rsid w:val="00382471"/>
    <w:rsid w:val="0038275C"/>
    <w:rsid w:val="00382B4D"/>
    <w:rsid w:val="0038352D"/>
    <w:rsid w:val="00384979"/>
    <w:rsid w:val="00386163"/>
    <w:rsid w:val="00386E36"/>
    <w:rsid w:val="00391625"/>
    <w:rsid w:val="00391645"/>
    <w:rsid w:val="00391D3B"/>
    <w:rsid w:val="00392476"/>
    <w:rsid w:val="00393C09"/>
    <w:rsid w:val="00394095"/>
    <w:rsid w:val="0039478A"/>
    <w:rsid w:val="00394F56"/>
    <w:rsid w:val="00395F20"/>
    <w:rsid w:val="0039603E"/>
    <w:rsid w:val="0039674B"/>
    <w:rsid w:val="00396C40"/>
    <w:rsid w:val="00396D6D"/>
    <w:rsid w:val="00397862"/>
    <w:rsid w:val="00397C3E"/>
    <w:rsid w:val="003A03F5"/>
    <w:rsid w:val="003A09A0"/>
    <w:rsid w:val="003A2628"/>
    <w:rsid w:val="003A2E9D"/>
    <w:rsid w:val="003A37CE"/>
    <w:rsid w:val="003A4035"/>
    <w:rsid w:val="003A468F"/>
    <w:rsid w:val="003A53CE"/>
    <w:rsid w:val="003A6416"/>
    <w:rsid w:val="003B117E"/>
    <w:rsid w:val="003B38DB"/>
    <w:rsid w:val="003B498C"/>
    <w:rsid w:val="003B69FB"/>
    <w:rsid w:val="003B6D09"/>
    <w:rsid w:val="003C157B"/>
    <w:rsid w:val="003C18DF"/>
    <w:rsid w:val="003C1E1A"/>
    <w:rsid w:val="003C27D0"/>
    <w:rsid w:val="003C2A03"/>
    <w:rsid w:val="003C3DA5"/>
    <w:rsid w:val="003C4177"/>
    <w:rsid w:val="003C4DED"/>
    <w:rsid w:val="003C53E9"/>
    <w:rsid w:val="003C5548"/>
    <w:rsid w:val="003C6947"/>
    <w:rsid w:val="003C778B"/>
    <w:rsid w:val="003D1414"/>
    <w:rsid w:val="003D1BF5"/>
    <w:rsid w:val="003D1FDB"/>
    <w:rsid w:val="003D2C1F"/>
    <w:rsid w:val="003D2D92"/>
    <w:rsid w:val="003D4124"/>
    <w:rsid w:val="003D45A9"/>
    <w:rsid w:val="003D572D"/>
    <w:rsid w:val="003D6B2E"/>
    <w:rsid w:val="003E02DF"/>
    <w:rsid w:val="003E4F82"/>
    <w:rsid w:val="003E6057"/>
    <w:rsid w:val="003E6EB4"/>
    <w:rsid w:val="003E6FA5"/>
    <w:rsid w:val="003E7042"/>
    <w:rsid w:val="003E7067"/>
    <w:rsid w:val="003F049B"/>
    <w:rsid w:val="003F4815"/>
    <w:rsid w:val="003F4C39"/>
    <w:rsid w:val="003F7646"/>
    <w:rsid w:val="00400BFD"/>
    <w:rsid w:val="00400FD0"/>
    <w:rsid w:val="00402BC8"/>
    <w:rsid w:val="00403478"/>
    <w:rsid w:val="004036F7"/>
    <w:rsid w:val="004040C2"/>
    <w:rsid w:val="004040E2"/>
    <w:rsid w:val="004044B8"/>
    <w:rsid w:val="00404B9D"/>
    <w:rsid w:val="00404DC2"/>
    <w:rsid w:val="0040597D"/>
    <w:rsid w:val="00405CE4"/>
    <w:rsid w:val="004062A3"/>
    <w:rsid w:val="0040674A"/>
    <w:rsid w:val="00406D52"/>
    <w:rsid w:val="00406E41"/>
    <w:rsid w:val="00407AFF"/>
    <w:rsid w:val="004108BF"/>
    <w:rsid w:val="004112B7"/>
    <w:rsid w:val="00411655"/>
    <w:rsid w:val="004127B9"/>
    <w:rsid w:val="004129BB"/>
    <w:rsid w:val="00412E43"/>
    <w:rsid w:val="00413A6C"/>
    <w:rsid w:val="00415241"/>
    <w:rsid w:val="0041548C"/>
    <w:rsid w:val="00415CED"/>
    <w:rsid w:val="00416294"/>
    <w:rsid w:val="00416553"/>
    <w:rsid w:val="00416614"/>
    <w:rsid w:val="004166BB"/>
    <w:rsid w:val="00417949"/>
    <w:rsid w:val="00417A69"/>
    <w:rsid w:val="00417D1F"/>
    <w:rsid w:val="0042050A"/>
    <w:rsid w:val="0042258E"/>
    <w:rsid w:val="00424103"/>
    <w:rsid w:val="00427773"/>
    <w:rsid w:val="004313F1"/>
    <w:rsid w:val="00434657"/>
    <w:rsid w:val="00435AAF"/>
    <w:rsid w:val="00436B16"/>
    <w:rsid w:val="00437067"/>
    <w:rsid w:val="00440C10"/>
    <w:rsid w:val="00440DED"/>
    <w:rsid w:val="00441AD7"/>
    <w:rsid w:val="00441B54"/>
    <w:rsid w:val="004421A1"/>
    <w:rsid w:val="0044239F"/>
    <w:rsid w:val="004424E7"/>
    <w:rsid w:val="00443F87"/>
    <w:rsid w:val="00444642"/>
    <w:rsid w:val="00444662"/>
    <w:rsid w:val="0044495C"/>
    <w:rsid w:val="004455AC"/>
    <w:rsid w:val="004458BF"/>
    <w:rsid w:val="004478A7"/>
    <w:rsid w:val="00447D97"/>
    <w:rsid w:val="0045144E"/>
    <w:rsid w:val="00452603"/>
    <w:rsid w:val="0045292D"/>
    <w:rsid w:val="00453A32"/>
    <w:rsid w:val="00453A33"/>
    <w:rsid w:val="00453FB6"/>
    <w:rsid w:val="0045490C"/>
    <w:rsid w:val="004554BC"/>
    <w:rsid w:val="0045586A"/>
    <w:rsid w:val="004565F2"/>
    <w:rsid w:val="00456A47"/>
    <w:rsid w:val="00456D57"/>
    <w:rsid w:val="00457297"/>
    <w:rsid w:val="004576E3"/>
    <w:rsid w:val="00460C5F"/>
    <w:rsid w:val="0046113F"/>
    <w:rsid w:val="0046132E"/>
    <w:rsid w:val="0046165D"/>
    <w:rsid w:val="0046188E"/>
    <w:rsid w:val="00462A44"/>
    <w:rsid w:val="00463337"/>
    <w:rsid w:val="004634FF"/>
    <w:rsid w:val="004636E8"/>
    <w:rsid w:val="00466E60"/>
    <w:rsid w:val="0046704A"/>
    <w:rsid w:val="004710E4"/>
    <w:rsid w:val="0047130E"/>
    <w:rsid w:val="0047193D"/>
    <w:rsid w:val="0047210C"/>
    <w:rsid w:val="00472415"/>
    <w:rsid w:val="004752B3"/>
    <w:rsid w:val="004769DB"/>
    <w:rsid w:val="00476C86"/>
    <w:rsid w:val="0047720B"/>
    <w:rsid w:val="004772AD"/>
    <w:rsid w:val="004804E8"/>
    <w:rsid w:val="004805D5"/>
    <w:rsid w:val="00480A2D"/>
    <w:rsid w:val="0048112B"/>
    <w:rsid w:val="004825C2"/>
    <w:rsid w:val="00482BDB"/>
    <w:rsid w:val="00482E9C"/>
    <w:rsid w:val="00483663"/>
    <w:rsid w:val="004842FB"/>
    <w:rsid w:val="00484B98"/>
    <w:rsid w:val="00485973"/>
    <w:rsid w:val="004870A1"/>
    <w:rsid w:val="004903BF"/>
    <w:rsid w:val="004905ED"/>
    <w:rsid w:val="004906C0"/>
    <w:rsid w:val="00492430"/>
    <w:rsid w:val="00492B23"/>
    <w:rsid w:val="00492BC6"/>
    <w:rsid w:val="00492C93"/>
    <w:rsid w:val="00493DA7"/>
    <w:rsid w:val="00493FD0"/>
    <w:rsid w:val="00494943"/>
    <w:rsid w:val="00495094"/>
    <w:rsid w:val="004A0181"/>
    <w:rsid w:val="004A07F5"/>
    <w:rsid w:val="004A09E3"/>
    <w:rsid w:val="004A0E2B"/>
    <w:rsid w:val="004A4336"/>
    <w:rsid w:val="004A4647"/>
    <w:rsid w:val="004A5337"/>
    <w:rsid w:val="004A5F34"/>
    <w:rsid w:val="004A7438"/>
    <w:rsid w:val="004B03C7"/>
    <w:rsid w:val="004B1318"/>
    <w:rsid w:val="004B2178"/>
    <w:rsid w:val="004B3155"/>
    <w:rsid w:val="004B33CD"/>
    <w:rsid w:val="004B3A99"/>
    <w:rsid w:val="004B3BD5"/>
    <w:rsid w:val="004B490D"/>
    <w:rsid w:val="004B50DF"/>
    <w:rsid w:val="004B5435"/>
    <w:rsid w:val="004B55DE"/>
    <w:rsid w:val="004B672C"/>
    <w:rsid w:val="004C1B02"/>
    <w:rsid w:val="004C483C"/>
    <w:rsid w:val="004C49E7"/>
    <w:rsid w:val="004C67DC"/>
    <w:rsid w:val="004D0398"/>
    <w:rsid w:val="004D10F0"/>
    <w:rsid w:val="004D1A67"/>
    <w:rsid w:val="004D21AD"/>
    <w:rsid w:val="004D24BA"/>
    <w:rsid w:val="004D4141"/>
    <w:rsid w:val="004D52E7"/>
    <w:rsid w:val="004D5614"/>
    <w:rsid w:val="004D6EFE"/>
    <w:rsid w:val="004D70EE"/>
    <w:rsid w:val="004D71E0"/>
    <w:rsid w:val="004E044E"/>
    <w:rsid w:val="004E0F86"/>
    <w:rsid w:val="004E1253"/>
    <w:rsid w:val="004E2E76"/>
    <w:rsid w:val="004E3F67"/>
    <w:rsid w:val="004E4A48"/>
    <w:rsid w:val="004E52E1"/>
    <w:rsid w:val="004E5919"/>
    <w:rsid w:val="004F066E"/>
    <w:rsid w:val="004F0F1F"/>
    <w:rsid w:val="004F0F9E"/>
    <w:rsid w:val="004F27E3"/>
    <w:rsid w:val="004F2AAC"/>
    <w:rsid w:val="004F2D63"/>
    <w:rsid w:val="004F3452"/>
    <w:rsid w:val="004F46F9"/>
    <w:rsid w:val="004F49F9"/>
    <w:rsid w:val="004F5160"/>
    <w:rsid w:val="004F5CDC"/>
    <w:rsid w:val="004F7375"/>
    <w:rsid w:val="005008EA"/>
    <w:rsid w:val="00500A83"/>
    <w:rsid w:val="0050105E"/>
    <w:rsid w:val="005016E5"/>
    <w:rsid w:val="00501939"/>
    <w:rsid w:val="00501C5A"/>
    <w:rsid w:val="005022DE"/>
    <w:rsid w:val="00502902"/>
    <w:rsid w:val="0050337F"/>
    <w:rsid w:val="005073D2"/>
    <w:rsid w:val="005075E3"/>
    <w:rsid w:val="00507FC1"/>
    <w:rsid w:val="00511C7E"/>
    <w:rsid w:val="005120C9"/>
    <w:rsid w:val="0051259B"/>
    <w:rsid w:val="0051402A"/>
    <w:rsid w:val="00514431"/>
    <w:rsid w:val="00514ABF"/>
    <w:rsid w:val="00515670"/>
    <w:rsid w:val="005165FC"/>
    <w:rsid w:val="00516E0C"/>
    <w:rsid w:val="005202FD"/>
    <w:rsid w:val="005203BB"/>
    <w:rsid w:val="00522D37"/>
    <w:rsid w:val="005236F3"/>
    <w:rsid w:val="00523725"/>
    <w:rsid w:val="005256AE"/>
    <w:rsid w:val="00527248"/>
    <w:rsid w:val="00527A96"/>
    <w:rsid w:val="005302C3"/>
    <w:rsid w:val="00530D31"/>
    <w:rsid w:val="00531208"/>
    <w:rsid w:val="005316D4"/>
    <w:rsid w:val="00531A67"/>
    <w:rsid w:val="0053240D"/>
    <w:rsid w:val="00533097"/>
    <w:rsid w:val="00533158"/>
    <w:rsid w:val="00533992"/>
    <w:rsid w:val="00534967"/>
    <w:rsid w:val="00534B52"/>
    <w:rsid w:val="00534ED0"/>
    <w:rsid w:val="00535D36"/>
    <w:rsid w:val="00536312"/>
    <w:rsid w:val="0053658E"/>
    <w:rsid w:val="005369C7"/>
    <w:rsid w:val="00536D7D"/>
    <w:rsid w:val="00537AF8"/>
    <w:rsid w:val="00540336"/>
    <w:rsid w:val="00540781"/>
    <w:rsid w:val="005412DD"/>
    <w:rsid w:val="005419C0"/>
    <w:rsid w:val="00542CF8"/>
    <w:rsid w:val="00543368"/>
    <w:rsid w:val="00544713"/>
    <w:rsid w:val="00545126"/>
    <w:rsid w:val="00545830"/>
    <w:rsid w:val="005502CC"/>
    <w:rsid w:val="00550460"/>
    <w:rsid w:val="0055140A"/>
    <w:rsid w:val="00551501"/>
    <w:rsid w:val="00551639"/>
    <w:rsid w:val="00553BF3"/>
    <w:rsid w:val="005557C2"/>
    <w:rsid w:val="0055581D"/>
    <w:rsid w:val="00555D93"/>
    <w:rsid w:val="00555EBB"/>
    <w:rsid w:val="00556625"/>
    <w:rsid w:val="005572F1"/>
    <w:rsid w:val="0055775D"/>
    <w:rsid w:val="00560125"/>
    <w:rsid w:val="0056036F"/>
    <w:rsid w:val="0056091A"/>
    <w:rsid w:val="0056146D"/>
    <w:rsid w:val="0056147C"/>
    <w:rsid w:val="00563452"/>
    <w:rsid w:val="005646AC"/>
    <w:rsid w:val="00566AB6"/>
    <w:rsid w:val="00566DA1"/>
    <w:rsid w:val="00567197"/>
    <w:rsid w:val="0056780C"/>
    <w:rsid w:val="00567A86"/>
    <w:rsid w:val="00567DE7"/>
    <w:rsid w:val="00570186"/>
    <w:rsid w:val="005712D0"/>
    <w:rsid w:val="005712DE"/>
    <w:rsid w:val="00572347"/>
    <w:rsid w:val="005727E5"/>
    <w:rsid w:val="00573033"/>
    <w:rsid w:val="00573A5C"/>
    <w:rsid w:val="005740BF"/>
    <w:rsid w:val="00575E81"/>
    <w:rsid w:val="00576D80"/>
    <w:rsid w:val="005776EA"/>
    <w:rsid w:val="00580E63"/>
    <w:rsid w:val="005811F5"/>
    <w:rsid w:val="00582115"/>
    <w:rsid w:val="00582901"/>
    <w:rsid w:val="00584E6B"/>
    <w:rsid w:val="00586A30"/>
    <w:rsid w:val="00587812"/>
    <w:rsid w:val="00587B62"/>
    <w:rsid w:val="00587F9E"/>
    <w:rsid w:val="0059070B"/>
    <w:rsid w:val="00590E61"/>
    <w:rsid w:val="005913AC"/>
    <w:rsid w:val="00591517"/>
    <w:rsid w:val="0059177E"/>
    <w:rsid w:val="00592DB0"/>
    <w:rsid w:val="00592F88"/>
    <w:rsid w:val="00593134"/>
    <w:rsid w:val="00594308"/>
    <w:rsid w:val="00595B48"/>
    <w:rsid w:val="005A0BFB"/>
    <w:rsid w:val="005A126F"/>
    <w:rsid w:val="005A3740"/>
    <w:rsid w:val="005A4559"/>
    <w:rsid w:val="005A5862"/>
    <w:rsid w:val="005A6043"/>
    <w:rsid w:val="005A6E9C"/>
    <w:rsid w:val="005A7CA7"/>
    <w:rsid w:val="005B0F61"/>
    <w:rsid w:val="005B177C"/>
    <w:rsid w:val="005B1E3B"/>
    <w:rsid w:val="005B200D"/>
    <w:rsid w:val="005B217E"/>
    <w:rsid w:val="005B370F"/>
    <w:rsid w:val="005B3A0F"/>
    <w:rsid w:val="005B3D0F"/>
    <w:rsid w:val="005B4033"/>
    <w:rsid w:val="005B41A7"/>
    <w:rsid w:val="005B48ED"/>
    <w:rsid w:val="005B4B00"/>
    <w:rsid w:val="005B550B"/>
    <w:rsid w:val="005B6492"/>
    <w:rsid w:val="005B66D6"/>
    <w:rsid w:val="005B6F9C"/>
    <w:rsid w:val="005C0068"/>
    <w:rsid w:val="005C0562"/>
    <w:rsid w:val="005C0647"/>
    <w:rsid w:val="005C0F32"/>
    <w:rsid w:val="005C1888"/>
    <w:rsid w:val="005C18AA"/>
    <w:rsid w:val="005C2462"/>
    <w:rsid w:val="005C25DA"/>
    <w:rsid w:val="005C3502"/>
    <w:rsid w:val="005C6620"/>
    <w:rsid w:val="005C7242"/>
    <w:rsid w:val="005C7D3E"/>
    <w:rsid w:val="005D02C4"/>
    <w:rsid w:val="005D09CA"/>
    <w:rsid w:val="005D0C08"/>
    <w:rsid w:val="005D0DFC"/>
    <w:rsid w:val="005D106E"/>
    <w:rsid w:val="005D170F"/>
    <w:rsid w:val="005D1EF2"/>
    <w:rsid w:val="005D1F48"/>
    <w:rsid w:val="005D2B79"/>
    <w:rsid w:val="005D39C9"/>
    <w:rsid w:val="005D3A5C"/>
    <w:rsid w:val="005D3B2D"/>
    <w:rsid w:val="005D3CEB"/>
    <w:rsid w:val="005D440F"/>
    <w:rsid w:val="005D4B39"/>
    <w:rsid w:val="005D5924"/>
    <w:rsid w:val="005D62E6"/>
    <w:rsid w:val="005D693B"/>
    <w:rsid w:val="005E084B"/>
    <w:rsid w:val="005E0F2C"/>
    <w:rsid w:val="005E29C1"/>
    <w:rsid w:val="005E2E4A"/>
    <w:rsid w:val="005E372A"/>
    <w:rsid w:val="005E44F2"/>
    <w:rsid w:val="005E49DA"/>
    <w:rsid w:val="005E561A"/>
    <w:rsid w:val="005F1054"/>
    <w:rsid w:val="005F19DB"/>
    <w:rsid w:val="005F1BD3"/>
    <w:rsid w:val="005F1E85"/>
    <w:rsid w:val="005F2191"/>
    <w:rsid w:val="005F2A5C"/>
    <w:rsid w:val="005F320A"/>
    <w:rsid w:val="005F3773"/>
    <w:rsid w:val="005F4627"/>
    <w:rsid w:val="005F65DD"/>
    <w:rsid w:val="005F6684"/>
    <w:rsid w:val="006001E9"/>
    <w:rsid w:val="00600B84"/>
    <w:rsid w:val="00600D72"/>
    <w:rsid w:val="00601222"/>
    <w:rsid w:val="00601F86"/>
    <w:rsid w:val="00603011"/>
    <w:rsid w:val="00603519"/>
    <w:rsid w:val="00605406"/>
    <w:rsid w:val="006067FC"/>
    <w:rsid w:val="00606A5F"/>
    <w:rsid w:val="00606A8C"/>
    <w:rsid w:val="00606B60"/>
    <w:rsid w:val="00610A91"/>
    <w:rsid w:val="00612447"/>
    <w:rsid w:val="00612DF2"/>
    <w:rsid w:val="006137A2"/>
    <w:rsid w:val="00613863"/>
    <w:rsid w:val="00613D74"/>
    <w:rsid w:val="00614697"/>
    <w:rsid w:val="00615B49"/>
    <w:rsid w:val="00616718"/>
    <w:rsid w:val="00616AEF"/>
    <w:rsid w:val="00620D56"/>
    <w:rsid w:val="00621C32"/>
    <w:rsid w:val="00621E29"/>
    <w:rsid w:val="0062203C"/>
    <w:rsid w:val="00622F72"/>
    <w:rsid w:val="0062398F"/>
    <w:rsid w:val="006241BE"/>
    <w:rsid w:val="00624447"/>
    <w:rsid w:val="006269B9"/>
    <w:rsid w:val="00627FAE"/>
    <w:rsid w:val="006310CC"/>
    <w:rsid w:val="0063287F"/>
    <w:rsid w:val="00633DC8"/>
    <w:rsid w:val="00633E79"/>
    <w:rsid w:val="00634704"/>
    <w:rsid w:val="00634886"/>
    <w:rsid w:val="00634E01"/>
    <w:rsid w:val="0063506B"/>
    <w:rsid w:val="00635491"/>
    <w:rsid w:val="006369AC"/>
    <w:rsid w:val="006378F7"/>
    <w:rsid w:val="006408D4"/>
    <w:rsid w:val="00640CB7"/>
    <w:rsid w:val="00641489"/>
    <w:rsid w:val="006415B5"/>
    <w:rsid w:val="006421FF"/>
    <w:rsid w:val="0064224A"/>
    <w:rsid w:val="00642554"/>
    <w:rsid w:val="00643016"/>
    <w:rsid w:val="006456C3"/>
    <w:rsid w:val="00646E47"/>
    <w:rsid w:val="00646F08"/>
    <w:rsid w:val="00647401"/>
    <w:rsid w:val="006474FA"/>
    <w:rsid w:val="00647E53"/>
    <w:rsid w:val="0065033E"/>
    <w:rsid w:val="0065086D"/>
    <w:rsid w:val="00650ADB"/>
    <w:rsid w:val="00651628"/>
    <w:rsid w:val="00651A56"/>
    <w:rsid w:val="006563AA"/>
    <w:rsid w:val="006563F8"/>
    <w:rsid w:val="00656BF3"/>
    <w:rsid w:val="00660215"/>
    <w:rsid w:val="00660329"/>
    <w:rsid w:val="00661063"/>
    <w:rsid w:val="0066162F"/>
    <w:rsid w:val="00661878"/>
    <w:rsid w:val="006634B4"/>
    <w:rsid w:val="0066389E"/>
    <w:rsid w:val="006648E4"/>
    <w:rsid w:val="006649FA"/>
    <w:rsid w:val="00664F9D"/>
    <w:rsid w:val="00666D5D"/>
    <w:rsid w:val="00666D9E"/>
    <w:rsid w:val="00666E68"/>
    <w:rsid w:val="00667527"/>
    <w:rsid w:val="00667CC9"/>
    <w:rsid w:val="006706D0"/>
    <w:rsid w:val="00670B84"/>
    <w:rsid w:val="006728D6"/>
    <w:rsid w:val="00673087"/>
    <w:rsid w:val="00673E76"/>
    <w:rsid w:val="006757FF"/>
    <w:rsid w:val="00675880"/>
    <w:rsid w:val="00675F61"/>
    <w:rsid w:val="00675F83"/>
    <w:rsid w:val="00676851"/>
    <w:rsid w:val="00676D60"/>
    <w:rsid w:val="00676FE6"/>
    <w:rsid w:val="00677350"/>
    <w:rsid w:val="0067774B"/>
    <w:rsid w:val="00677EB8"/>
    <w:rsid w:val="006801F2"/>
    <w:rsid w:val="006809B8"/>
    <w:rsid w:val="00680A44"/>
    <w:rsid w:val="006821FE"/>
    <w:rsid w:val="00682FBA"/>
    <w:rsid w:val="00682FD9"/>
    <w:rsid w:val="00683037"/>
    <w:rsid w:val="0068381F"/>
    <w:rsid w:val="0068537C"/>
    <w:rsid w:val="00685E29"/>
    <w:rsid w:val="0068612E"/>
    <w:rsid w:val="006879FD"/>
    <w:rsid w:val="006900D5"/>
    <w:rsid w:val="00690623"/>
    <w:rsid w:val="0069160D"/>
    <w:rsid w:val="00691872"/>
    <w:rsid w:val="00692BFF"/>
    <w:rsid w:val="006934BA"/>
    <w:rsid w:val="0069477B"/>
    <w:rsid w:val="006953CE"/>
    <w:rsid w:val="00696827"/>
    <w:rsid w:val="00696B0C"/>
    <w:rsid w:val="00696EFC"/>
    <w:rsid w:val="006A0263"/>
    <w:rsid w:val="006A0C5D"/>
    <w:rsid w:val="006A18DF"/>
    <w:rsid w:val="006A304B"/>
    <w:rsid w:val="006A7509"/>
    <w:rsid w:val="006B0562"/>
    <w:rsid w:val="006B0FE8"/>
    <w:rsid w:val="006B22E9"/>
    <w:rsid w:val="006B3F47"/>
    <w:rsid w:val="006B4684"/>
    <w:rsid w:val="006B5408"/>
    <w:rsid w:val="006B5491"/>
    <w:rsid w:val="006B6096"/>
    <w:rsid w:val="006B6386"/>
    <w:rsid w:val="006B73A7"/>
    <w:rsid w:val="006B7428"/>
    <w:rsid w:val="006B74A2"/>
    <w:rsid w:val="006C0BEE"/>
    <w:rsid w:val="006C147B"/>
    <w:rsid w:val="006C227B"/>
    <w:rsid w:val="006C2BF7"/>
    <w:rsid w:val="006C39E7"/>
    <w:rsid w:val="006C3A23"/>
    <w:rsid w:val="006C4284"/>
    <w:rsid w:val="006C4621"/>
    <w:rsid w:val="006C4D3D"/>
    <w:rsid w:val="006C514D"/>
    <w:rsid w:val="006C5893"/>
    <w:rsid w:val="006C6246"/>
    <w:rsid w:val="006C62CE"/>
    <w:rsid w:val="006C6E2E"/>
    <w:rsid w:val="006C7DF3"/>
    <w:rsid w:val="006D0300"/>
    <w:rsid w:val="006D0F8E"/>
    <w:rsid w:val="006D1DA8"/>
    <w:rsid w:val="006D4904"/>
    <w:rsid w:val="006D548C"/>
    <w:rsid w:val="006D5BFB"/>
    <w:rsid w:val="006D725A"/>
    <w:rsid w:val="006D7D93"/>
    <w:rsid w:val="006E0327"/>
    <w:rsid w:val="006E0F6D"/>
    <w:rsid w:val="006E15C1"/>
    <w:rsid w:val="006E17E2"/>
    <w:rsid w:val="006E26B0"/>
    <w:rsid w:val="006E30FE"/>
    <w:rsid w:val="006E46DB"/>
    <w:rsid w:val="006E4BF9"/>
    <w:rsid w:val="006E510A"/>
    <w:rsid w:val="006E5543"/>
    <w:rsid w:val="006E67D0"/>
    <w:rsid w:val="006E685D"/>
    <w:rsid w:val="006E6FA5"/>
    <w:rsid w:val="006E7A96"/>
    <w:rsid w:val="006E7C06"/>
    <w:rsid w:val="006E7C70"/>
    <w:rsid w:val="006F0247"/>
    <w:rsid w:val="006F04DE"/>
    <w:rsid w:val="006F1FEA"/>
    <w:rsid w:val="006F2D58"/>
    <w:rsid w:val="006F2EF8"/>
    <w:rsid w:val="006F415B"/>
    <w:rsid w:val="006F4DD4"/>
    <w:rsid w:val="006F543E"/>
    <w:rsid w:val="006F56A6"/>
    <w:rsid w:val="006F6222"/>
    <w:rsid w:val="006F76C3"/>
    <w:rsid w:val="006F7EB6"/>
    <w:rsid w:val="00700E9C"/>
    <w:rsid w:val="00702133"/>
    <w:rsid w:val="00704E45"/>
    <w:rsid w:val="00704E7C"/>
    <w:rsid w:val="007061E0"/>
    <w:rsid w:val="00707105"/>
    <w:rsid w:val="0070742D"/>
    <w:rsid w:val="0070746A"/>
    <w:rsid w:val="00711433"/>
    <w:rsid w:val="00711B7F"/>
    <w:rsid w:val="00712B05"/>
    <w:rsid w:val="00712CC1"/>
    <w:rsid w:val="00712EF6"/>
    <w:rsid w:val="00715921"/>
    <w:rsid w:val="00715EE3"/>
    <w:rsid w:val="00716CCD"/>
    <w:rsid w:val="007215BA"/>
    <w:rsid w:val="00722F13"/>
    <w:rsid w:val="00723BBB"/>
    <w:rsid w:val="00725B6F"/>
    <w:rsid w:val="007262B3"/>
    <w:rsid w:val="0072656C"/>
    <w:rsid w:val="007268CB"/>
    <w:rsid w:val="00727470"/>
    <w:rsid w:val="00727535"/>
    <w:rsid w:val="00731003"/>
    <w:rsid w:val="00731929"/>
    <w:rsid w:val="0073193F"/>
    <w:rsid w:val="00732784"/>
    <w:rsid w:val="007328F7"/>
    <w:rsid w:val="00732943"/>
    <w:rsid w:val="00733A72"/>
    <w:rsid w:val="00733ED2"/>
    <w:rsid w:val="007343C2"/>
    <w:rsid w:val="00734F56"/>
    <w:rsid w:val="007365C0"/>
    <w:rsid w:val="00737A47"/>
    <w:rsid w:val="00740073"/>
    <w:rsid w:val="00740958"/>
    <w:rsid w:val="00741858"/>
    <w:rsid w:val="00741930"/>
    <w:rsid w:val="00741BDA"/>
    <w:rsid w:val="00741C5C"/>
    <w:rsid w:val="00742140"/>
    <w:rsid w:val="0074293E"/>
    <w:rsid w:val="00744230"/>
    <w:rsid w:val="007446C2"/>
    <w:rsid w:val="007452B5"/>
    <w:rsid w:val="0074540A"/>
    <w:rsid w:val="00745AA1"/>
    <w:rsid w:val="007463A6"/>
    <w:rsid w:val="007528DC"/>
    <w:rsid w:val="00753C60"/>
    <w:rsid w:val="00754D9C"/>
    <w:rsid w:val="0075563D"/>
    <w:rsid w:val="00755F57"/>
    <w:rsid w:val="0075759D"/>
    <w:rsid w:val="00760391"/>
    <w:rsid w:val="00760BB8"/>
    <w:rsid w:val="00760E64"/>
    <w:rsid w:val="0076134B"/>
    <w:rsid w:val="00761A3D"/>
    <w:rsid w:val="00762789"/>
    <w:rsid w:val="00763964"/>
    <w:rsid w:val="00763E36"/>
    <w:rsid w:val="007659C1"/>
    <w:rsid w:val="00766640"/>
    <w:rsid w:val="00766E9C"/>
    <w:rsid w:val="00767647"/>
    <w:rsid w:val="007700B2"/>
    <w:rsid w:val="00770796"/>
    <w:rsid w:val="00771607"/>
    <w:rsid w:val="007717BD"/>
    <w:rsid w:val="007757B9"/>
    <w:rsid w:val="007758F9"/>
    <w:rsid w:val="00775BC4"/>
    <w:rsid w:val="00776AD5"/>
    <w:rsid w:val="00780217"/>
    <w:rsid w:val="00780B0A"/>
    <w:rsid w:val="00781418"/>
    <w:rsid w:val="0078187F"/>
    <w:rsid w:val="0078202E"/>
    <w:rsid w:val="007830D7"/>
    <w:rsid w:val="0078382B"/>
    <w:rsid w:val="00783962"/>
    <w:rsid w:val="00784B1E"/>
    <w:rsid w:val="00784B3E"/>
    <w:rsid w:val="00784BA0"/>
    <w:rsid w:val="007859C7"/>
    <w:rsid w:val="00786713"/>
    <w:rsid w:val="00787355"/>
    <w:rsid w:val="00787B62"/>
    <w:rsid w:val="007907D3"/>
    <w:rsid w:val="0079149A"/>
    <w:rsid w:val="00793E0E"/>
    <w:rsid w:val="00793F39"/>
    <w:rsid w:val="0079501D"/>
    <w:rsid w:val="007951B7"/>
    <w:rsid w:val="0079536B"/>
    <w:rsid w:val="00795375"/>
    <w:rsid w:val="007959A6"/>
    <w:rsid w:val="00796486"/>
    <w:rsid w:val="0079656B"/>
    <w:rsid w:val="0079684A"/>
    <w:rsid w:val="007A1C46"/>
    <w:rsid w:val="007A2909"/>
    <w:rsid w:val="007A30FE"/>
    <w:rsid w:val="007A311B"/>
    <w:rsid w:val="007A3892"/>
    <w:rsid w:val="007A4D88"/>
    <w:rsid w:val="007A5322"/>
    <w:rsid w:val="007A565F"/>
    <w:rsid w:val="007A6F3D"/>
    <w:rsid w:val="007A7051"/>
    <w:rsid w:val="007A757C"/>
    <w:rsid w:val="007A7715"/>
    <w:rsid w:val="007A78B7"/>
    <w:rsid w:val="007A7C43"/>
    <w:rsid w:val="007B07B1"/>
    <w:rsid w:val="007B1CD5"/>
    <w:rsid w:val="007B1DBF"/>
    <w:rsid w:val="007B2791"/>
    <w:rsid w:val="007B4A29"/>
    <w:rsid w:val="007B4DD3"/>
    <w:rsid w:val="007B65D5"/>
    <w:rsid w:val="007B65F2"/>
    <w:rsid w:val="007B667D"/>
    <w:rsid w:val="007B69D4"/>
    <w:rsid w:val="007B6A57"/>
    <w:rsid w:val="007B6FF8"/>
    <w:rsid w:val="007C02F2"/>
    <w:rsid w:val="007C0ACC"/>
    <w:rsid w:val="007C136C"/>
    <w:rsid w:val="007C1396"/>
    <w:rsid w:val="007C14CB"/>
    <w:rsid w:val="007C14D2"/>
    <w:rsid w:val="007C2E55"/>
    <w:rsid w:val="007C3316"/>
    <w:rsid w:val="007C43E2"/>
    <w:rsid w:val="007C48E2"/>
    <w:rsid w:val="007C6384"/>
    <w:rsid w:val="007C6A3B"/>
    <w:rsid w:val="007C6B51"/>
    <w:rsid w:val="007C71F2"/>
    <w:rsid w:val="007C7E79"/>
    <w:rsid w:val="007D0ECC"/>
    <w:rsid w:val="007D10D1"/>
    <w:rsid w:val="007D1F82"/>
    <w:rsid w:val="007D278F"/>
    <w:rsid w:val="007D3127"/>
    <w:rsid w:val="007D445D"/>
    <w:rsid w:val="007D47C0"/>
    <w:rsid w:val="007D4F7B"/>
    <w:rsid w:val="007D51EF"/>
    <w:rsid w:val="007D5CBE"/>
    <w:rsid w:val="007D5E33"/>
    <w:rsid w:val="007D6AC3"/>
    <w:rsid w:val="007D6B03"/>
    <w:rsid w:val="007D6DE3"/>
    <w:rsid w:val="007D7087"/>
    <w:rsid w:val="007D722E"/>
    <w:rsid w:val="007D7FA3"/>
    <w:rsid w:val="007E034E"/>
    <w:rsid w:val="007E0570"/>
    <w:rsid w:val="007E0A08"/>
    <w:rsid w:val="007E1227"/>
    <w:rsid w:val="007E369E"/>
    <w:rsid w:val="007E3FC8"/>
    <w:rsid w:val="007E761D"/>
    <w:rsid w:val="007F0652"/>
    <w:rsid w:val="007F0C57"/>
    <w:rsid w:val="007F0CC9"/>
    <w:rsid w:val="007F177A"/>
    <w:rsid w:val="007F24F2"/>
    <w:rsid w:val="007F33EA"/>
    <w:rsid w:val="007F34CF"/>
    <w:rsid w:val="007F3576"/>
    <w:rsid w:val="007F3909"/>
    <w:rsid w:val="007F657D"/>
    <w:rsid w:val="007F763E"/>
    <w:rsid w:val="007F79D1"/>
    <w:rsid w:val="007F7B93"/>
    <w:rsid w:val="007F7C64"/>
    <w:rsid w:val="008004A5"/>
    <w:rsid w:val="00801FB9"/>
    <w:rsid w:val="00802236"/>
    <w:rsid w:val="00803BE1"/>
    <w:rsid w:val="00804AED"/>
    <w:rsid w:val="00805146"/>
    <w:rsid w:val="00805503"/>
    <w:rsid w:val="00805F2B"/>
    <w:rsid w:val="00806126"/>
    <w:rsid w:val="0080645E"/>
    <w:rsid w:val="00807C23"/>
    <w:rsid w:val="0081061D"/>
    <w:rsid w:val="00810C05"/>
    <w:rsid w:val="00810D10"/>
    <w:rsid w:val="008131A8"/>
    <w:rsid w:val="00813B20"/>
    <w:rsid w:val="00813CD2"/>
    <w:rsid w:val="008140A9"/>
    <w:rsid w:val="00814370"/>
    <w:rsid w:val="0081624B"/>
    <w:rsid w:val="00816A9D"/>
    <w:rsid w:val="00817E2A"/>
    <w:rsid w:val="0082003C"/>
    <w:rsid w:val="008206A5"/>
    <w:rsid w:val="00820C1A"/>
    <w:rsid w:val="00821EFC"/>
    <w:rsid w:val="00822D2D"/>
    <w:rsid w:val="00823C76"/>
    <w:rsid w:val="008249CD"/>
    <w:rsid w:val="008253FD"/>
    <w:rsid w:val="00825EE9"/>
    <w:rsid w:val="008303DA"/>
    <w:rsid w:val="0083076C"/>
    <w:rsid w:val="00831341"/>
    <w:rsid w:val="0083185E"/>
    <w:rsid w:val="008321B4"/>
    <w:rsid w:val="0083411F"/>
    <w:rsid w:val="00834A58"/>
    <w:rsid w:val="0083549E"/>
    <w:rsid w:val="00835533"/>
    <w:rsid w:val="00836C8E"/>
    <w:rsid w:val="00840165"/>
    <w:rsid w:val="00840547"/>
    <w:rsid w:val="00840A6B"/>
    <w:rsid w:val="00840C6A"/>
    <w:rsid w:val="0084111C"/>
    <w:rsid w:val="0084126B"/>
    <w:rsid w:val="008417AB"/>
    <w:rsid w:val="00841DB5"/>
    <w:rsid w:val="00842122"/>
    <w:rsid w:val="00842E47"/>
    <w:rsid w:val="00844160"/>
    <w:rsid w:val="00844A00"/>
    <w:rsid w:val="00844C53"/>
    <w:rsid w:val="00845235"/>
    <w:rsid w:val="00845DBB"/>
    <w:rsid w:val="0084655F"/>
    <w:rsid w:val="00846A4F"/>
    <w:rsid w:val="00846F30"/>
    <w:rsid w:val="00847BCD"/>
    <w:rsid w:val="008505FB"/>
    <w:rsid w:val="00850E43"/>
    <w:rsid w:val="00851F0B"/>
    <w:rsid w:val="00852477"/>
    <w:rsid w:val="008536C5"/>
    <w:rsid w:val="00853A73"/>
    <w:rsid w:val="00853BA1"/>
    <w:rsid w:val="00855CB0"/>
    <w:rsid w:val="00856F40"/>
    <w:rsid w:val="00856F55"/>
    <w:rsid w:val="00860333"/>
    <w:rsid w:val="00860702"/>
    <w:rsid w:val="00860A6D"/>
    <w:rsid w:val="00860B8D"/>
    <w:rsid w:val="008612C5"/>
    <w:rsid w:val="008613DB"/>
    <w:rsid w:val="008616C3"/>
    <w:rsid w:val="008633A5"/>
    <w:rsid w:val="00864748"/>
    <w:rsid w:val="00865A1B"/>
    <w:rsid w:val="008671EC"/>
    <w:rsid w:val="00867935"/>
    <w:rsid w:val="008702F9"/>
    <w:rsid w:val="008707B4"/>
    <w:rsid w:val="00870851"/>
    <w:rsid w:val="00872949"/>
    <w:rsid w:val="008736AB"/>
    <w:rsid w:val="008737F5"/>
    <w:rsid w:val="00875C8D"/>
    <w:rsid w:val="00880DE5"/>
    <w:rsid w:val="008812EF"/>
    <w:rsid w:val="008824B4"/>
    <w:rsid w:val="008836BF"/>
    <w:rsid w:val="00883B30"/>
    <w:rsid w:val="00883F83"/>
    <w:rsid w:val="0088461D"/>
    <w:rsid w:val="00884F40"/>
    <w:rsid w:val="008858D8"/>
    <w:rsid w:val="00886A64"/>
    <w:rsid w:val="00886EB9"/>
    <w:rsid w:val="0088702C"/>
    <w:rsid w:val="00887E95"/>
    <w:rsid w:val="0089039C"/>
    <w:rsid w:val="00890A4C"/>
    <w:rsid w:val="00890CE0"/>
    <w:rsid w:val="00890EF8"/>
    <w:rsid w:val="00891496"/>
    <w:rsid w:val="0089197A"/>
    <w:rsid w:val="00892D84"/>
    <w:rsid w:val="00892E93"/>
    <w:rsid w:val="00893D28"/>
    <w:rsid w:val="0089462D"/>
    <w:rsid w:val="008948B1"/>
    <w:rsid w:val="00895020"/>
    <w:rsid w:val="008969A2"/>
    <w:rsid w:val="008A1496"/>
    <w:rsid w:val="008A2569"/>
    <w:rsid w:val="008A2E90"/>
    <w:rsid w:val="008A365D"/>
    <w:rsid w:val="008A3C4C"/>
    <w:rsid w:val="008A44ED"/>
    <w:rsid w:val="008A49DE"/>
    <w:rsid w:val="008A5D44"/>
    <w:rsid w:val="008A5E1E"/>
    <w:rsid w:val="008A646F"/>
    <w:rsid w:val="008A70B8"/>
    <w:rsid w:val="008A7B51"/>
    <w:rsid w:val="008B086B"/>
    <w:rsid w:val="008B0F89"/>
    <w:rsid w:val="008B21A0"/>
    <w:rsid w:val="008B2B0D"/>
    <w:rsid w:val="008B3FD7"/>
    <w:rsid w:val="008B4159"/>
    <w:rsid w:val="008B4820"/>
    <w:rsid w:val="008B4C22"/>
    <w:rsid w:val="008B4CE6"/>
    <w:rsid w:val="008B4FB2"/>
    <w:rsid w:val="008B62D9"/>
    <w:rsid w:val="008B63AB"/>
    <w:rsid w:val="008B7B28"/>
    <w:rsid w:val="008C00D6"/>
    <w:rsid w:val="008C0890"/>
    <w:rsid w:val="008C1742"/>
    <w:rsid w:val="008C19C6"/>
    <w:rsid w:val="008C2522"/>
    <w:rsid w:val="008C2B24"/>
    <w:rsid w:val="008C31D2"/>
    <w:rsid w:val="008C4508"/>
    <w:rsid w:val="008C4641"/>
    <w:rsid w:val="008C4B33"/>
    <w:rsid w:val="008C640E"/>
    <w:rsid w:val="008C6A13"/>
    <w:rsid w:val="008C75A1"/>
    <w:rsid w:val="008C7621"/>
    <w:rsid w:val="008D00E1"/>
    <w:rsid w:val="008D03A6"/>
    <w:rsid w:val="008D0AF7"/>
    <w:rsid w:val="008D18B5"/>
    <w:rsid w:val="008D1C03"/>
    <w:rsid w:val="008D3631"/>
    <w:rsid w:val="008D3686"/>
    <w:rsid w:val="008D4E5C"/>
    <w:rsid w:val="008D6628"/>
    <w:rsid w:val="008E1242"/>
    <w:rsid w:val="008E25BE"/>
    <w:rsid w:val="008E27C3"/>
    <w:rsid w:val="008E283F"/>
    <w:rsid w:val="008E2CD1"/>
    <w:rsid w:val="008E31AA"/>
    <w:rsid w:val="008E3635"/>
    <w:rsid w:val="008E36EC"/>
    <w:rsid w:val="008E7DB8"/>
    <w:rsid w:val="008F0814"/>
    <w:rsid w:val="008F0FBE"/>
    <w:rsid w:val="008F1182"/>
    <w:rsid w:val="008F1919"/>
    <w:rsid w:val="008F1F91"/>
    <w:rsid w:val="008F2692"/>
    <w:rsid w:val="008F3005"/>
    <w:rsid w:val="008F3CAD"/>
    <w:rsid w:val="008F3FF7"/>
    <w:rsid w:val="008F40C1"/>
    <w:rsid w:val="008F42D3"/>
    <w:rsid w:val="008F4CB0"/>
    <w:rsid w:val="008F51B1"/>
    <w:rsid w:val="008F5914"/>
    <w:rsid w:val="008F59B2"/>
    <w:rsid w:val="008F5C2D"/>
    <w:rsid w:val="008F6BB5"/>
    <w:rsid w:val="008F6CC4"/>
    <w:rsid w:val="008F73E0"/>
    <w:rsid w:val="008F786B"/>
    <w:rsid w:val="00900244"/>
    <w:rsid w:val="00900909"/>
    <w:rsid w:val="00900D32"/>
    <w:rsid w:val="00901479"/>
    <w:rsid w:val="009027DF"/>
    <w:rsid w:val="0090378E"/>
    <w:rsid w:val="00904A44"/>
    <w:rsid w:val="0090527D"/>
    <w:rsid w:val="0090528E"/>
    <w:rsid w:val="009058F2"/>
    <w:rsid w:val="00906457"/>
    <w:rsid w:val="009068DA"/>
    <w:rsid w:val="00906F51"/>
    <w:rsid w:val="009074DA"/>
    <w:rsid w:val="009108F9"/>
    <w:rsid w:val="00911023"/>
    <w:rsid w:val="00911B3F"/>
    <w:rsid w:val="00911E7D"/>
    <w:rsid w:val="009128F6"/>
    <w:rsid w:val="0091432C"/>
    <w:rsid w:val="00914451"/>
    <w:rsid w:val="00914B93"/>
    <w:rsid w:val="00914FAD"/>
    <w:rsid w:val="009150B0"/>
    <w:rsid w:val="00915722"/>
    <w:rsid w:val="009162A8"/>
    <w:rsid w:val="0091635B"/>
    <w:rsid w:val="00920FDC"/>
    <w:rsid w:val="00921580"/>
    <w:rsid w:val="00921756"/>
    <w:rsid w:val="0092229F"/>
    <w:rsid w:val="009226B6"/>
    <w:rsid w:val="00922A3B"/>
    <w:rsid w:val="00922AD2"/>
    <w:rsid w:val="00924D0D"/>
    <w:rsid w:val="00925128"/>
    <w:rsid w:val="00925246"/>
    <w:rsid w:val="00926C54"/>
    <w:rsid w:val="00927003"/>
    <w:rsid w:val="00927CE0"/>
    <w:rsid w:val="00927E8A"/>
    <w:rsid w:val="00930FF7"/>
    <w:rsid w:val="00931952"/>
    <w:rsid w:val="009319DA"/>
    <w:rsid w:val="00931EC9"/>
    <w:rsid w:val="009324FF"/>
    <w:rsid w:val="009328DE"/>
    <w:rsid w:val="00932B52"/>
    <w:rsid w:val="00932EDF"/>
    <w:rsid w:val="00933F37"/>
    <w:rsid w:val="00934CE2"/>
    <w:rsid w:val="00934EA6"/>
    <w:rsid w:val="0093546A"/>
    <w:rsid w:val="00935563"/>
    <w:rsid w:val="0093568D"/>
    <w:rsid w:val="009357A2"/>
    <w:rsid w:val="00935C50"/>
    <w:rsid w:val="00935CAF"/>
    <w:rsid w:val="009363E3"/>
    <w:rsid w:val="0093682E"/>
    <w:rsid w:val="0093701C"/>
    <w:rsid w:val="009376B9"/>
    <w:rsid w:val="009407D2"/>
    <w:rsid w:val="00940AEA"/>
    <w:rsid w:val="009422E4"/>
    <w:rsid w:val="009427DB"/>
    <w:rsid w:val="009439D4"/>
    <w:rsid w:val="0094511D"/>
    <w:rsid w:val="0094585F"/>
    <w:rsid w:val="009459D6"/>
    <w:rsid w:val="0094696F"/>
    <w:rsid w:val="00947700"/>
    <w:rsid w:val="009477C5"/>
    <w:rsid w:val="0094788D"/>
    <w:rsid w:val="00950136"/>
    <w:rsid w:val="00950CC8"/>
    <w:rsid w:val="009531E8"/>
    <w:rsid w:val="009539F8"/>
    <w:rsid w:val="00953C94"/>
    <w:rsid w:val="0095405F"/>
    <w:rsid w:val="009541DB"/>
    <w:rsid w:val="0095614A"/>
    <w:rsid w:val="009566F5"/>
    <w:rsid w:val="00956757"/>
    <w:rsid w:val="009568BE"/>
    <w:rsid w:val="009568CF"/>
    <w:rsid w:val="00956A6F"/>
    <w:rsid w:val="00957415"/>
    <w:rsid w:val="00957BF1"/>
    <w:rsid w:val="0096026D"/>
    <w:rsid w:val="00962623"/>
    <w:rsid w:val="00962651"/>
    <w:rsid w:val="009628B2"/>
    <w:rsid w:val="00962F01"/>
    <w:rsid w:val="009642A8"/>
    <w:rsid w:val="00965DBD"/>
    <w:rsid w:val="00966023"/>
    <w:rsid w:val="00966646"/>
    <w:rsid w:val="00966720"/>
    <w:rsid w:val="0096697E"/>
    <w:rsid w:val="00966BAC"/>
    <w:rsid w:val="00967361"/>
    <w:rsid w:val="009707F0"/>
    <w:rsid w:val="00971A63"/>
    <w:rsid w:val="00973293"/>
    <w:rsid w:val="00973302"/>
    <w:rsid w:val="009734A0"/>
    <w:rsid w:val="009736AB"/>
    <w:rsid w:val="00976BC3"/>
    <w:rsid w:val="00977196"/>
    <w:rsid w:val="009816DA"/>
    <w:rsid w:val="009824C6"/>
    <w:rsid w:val="00982E41"/>
    <w:rsid w:val="009830A0"/>
    <w:rsid w:val="0098320D"/>
    <w:rsid w:val="009838ED"/>
    <w:rsid w:val="00984BF0"/>
    <w:rsid w:val="009854C7"/>
    <w:rsid w:val="00987324"/>
    <w:rsid w:val="00987495"/>
    <w:rsid w:val="00990907"/>
    <w:rsid w:val="00990C1C"/>
    <w:rsid w:val="00991F84"/>
    <w:rsid w:val="00992446"/>
    <w:rsid w:val="00992509"/>
    <w:rsid w:val="009936D8"/>
    <w:rsid w:val="009943E6"/>
    <w:rsid w:val="00994A6C"/>
    <w:rsid w:val="00994BBA"/>
    <w:rsid w:val="009952DF"/>
    <w:rsid w:val="009963E9"/>
    <w:rsid w:val="00997175"/>
    <w:rsid w:val="00997942"/>
    <w:rsid w:val="009A0A2A"/>
    <w:rsid w:val="009A0ACB"/>
    <w:rsid w:val="009A1236"/>
    <w:rsid w:val="009A2831"/>
    <w:rsid w:val="009A4663"/>
    <w:rsid w:val="009A498F"/>
    <w:rsid w:val="009A581A"/>
    <w:rsid w:val="009A65E0"/>
    <w:rsid w:val="009A6D7D"/>
    <w:rsid w:val="009B0CA1"/>
    <w:rsid w:val="009B22EA"/>
    <w:rsid w:val="009B2616"/>
    <w:rsid w:val="009B2D5A"/>
    <w:rsid w:val="009B3D7C"/>
    <w:rsid w:val="009B42DF"/>
    <w:rsid w:val="009B4515"/>
    <w:rsid w:val="009B49CF"/>
    <w:rsid w:val="009B593C"/>
    <w:rsid w:val="009C394B"/>
    <w:rsid w:val="009C3CE1"/>
    <w:rsid w:val="009C494B"/>
    <w:rsid w:val="009C5216"/>
    <w:rsid w:val="009C52A0"/>
    <w:rsid w:val="009C5EBE"/>
    <w:rsid w:val="009C6EEA"/>
    <w:rsid w:val="009C7E11"/>
    <w:rsid w:val="009D001D"/>
    <w:rsid w:val="009D0081"/>
    <w:rsid w:val="009D0175"/>
    <w:rsid w:val="009D1276"/>
    <w:rsid w:val="009D371A"/>
    <w:rsid w:val="009D5CF5"/>
    <w:rsid w:val="009D6B73"/>
    <w:rsid w:val="009D6D69"/>
    <w:rsid w:val="009D6F61"/>
    <w:rsid w:val="009D7A27"/>
    <w:rsid w:val="009E009F"/>
    <w:rsid w:val="009E05F6"/>
    <w:rsid w:val="009E0C22"/>
    <w:rsid w:val="009E32AD"/>
    <w:rsid w:val="009E485D"/>
    <w:rsid w:val="009F1772"/>
    <w:rsid w:val="009F19B5"/>
    <w:rsid w:val="009F2206"/>
    <w:rsid w:val="009F26D7"/>
    <w:rsid w:val="009F3393"/>
    <w:rsid w:val="009F3573"/>
    <w:rsid w:val="009F3A74"/>
    <w:rsid w:val="009F448B"/>
    <w:rsid w:val="009F4964"/>
    <w:rsid w:val="009F57F2"/>
    <w:rsid w:val="009F6266"/>
    <w:rsid w:val="009F6600"/>
    <w:rsid w:val="009F7470"/>
    <w:rsid w:val="00A00548"/>
    <w:rsid w:val="00A00CDD"/>
    <w:rsid w:val="00A010C9"/>
    <w:rsid w:val="00A019DD"/>
    <w:rsid w:val="00A01C46"/>
    <w:rsid w:val="00A02D59"/>
    <w:rsid w:val="00A03BB3"/>
    <w:rsid w:val="00A05D16"/>
    <w:rsid w:val="00A05EC4"/>
    <w:rsid w:val="00A067CA"/>
    <w:rsid w:val="00A0703C"/>
    <w:rsid w:val="00A07511"/>
    <w:rsid w:val="00A07B7D"/>
    <w:rsid w:val="00A100D1"/>
    <w:rsid w:val="00A10253"/>
    <w:rsid w:val="00A1169A"/>
    <w:rsid w:val="00A11FF9"/>
    <w:rsid w:val="00A12246"/>
    <w:rsid w:val="00A13FFD"/>
    <w:rsid w:val="00A14800"/>
    <w:rsid w:val="00A14BFB"/>
    <w:rsid w:val="00A14FF8"/>
    <w:rsid w:val="00A16F51"/>
    <w:rsid w:val="00A171C3"/>
    <w:rsid w:val="00A174F9"/>
    <w:rsid w:val="00A20820"/>
    <w:rsid w:val="00A20BBC"/>
    <w:rsid w:val="00A212F7"/>
    <w:rsid w:val="00A217AF"/>
    <w:rsid w:val="00A22419"/>
    <w:rsid w:val="00A22FB1"/>
    <w:rsid w:val="00A2401D"/>
    <w:rsid w:val="00A254CB"/>
    <w:rsid w:val="00A25746"/>
    <w:rsid w:val="00A25F55"/>
    <w:rsid w:val="00A26244"/>
    <w:rsid w:val="00A262EE"/>
    <w:rsid w:val="00A2646A"/>
    <w:rsid w:val="00A27449"/>
    <w:rsid w:val="00A277A7"/>
    <w:rsid w:val="00A27C1D"/>
    <w:rsid w:val="00A314EB"/>
    <w:rsid w:val="00A32041"/>
    <w:rsid w:val="00A32337"/>
    <w:rsid w:val="00A32A39"/>
    <w:rsid w:val="00A33263"/>
    <w:rsid w:val="00A33C0B"/>
    <w:rsid w:val="00A33D30"/>
    <w:rsid w:val="00A34646"/>
    <w:rsid w:val="00A34C34"/>
    <w:rsid w:val="00A361CC"/>
    <w:rsid w:val="00A37334"/>
    <w:rsid w:val="00A37460"/>
    <w:rsid w:val="00A37AC1"/>
    <w:rsid w:val="00A37F6C"/>
    <w:rsid w:val="00A417E4"/>
    <w:rsid w:val="00A41E95"/>
    <w:rsid w:val="00A42345"/>
    <w:rsid w:val="00A424DC"/>
    <w:rsid w:val="00A43A18"/>
    <w:rsid w:val="00A44135"/>
    <w:rsid w:val="00A4464C"/>
    <w:rsid w:val="00A44A94"/>
    <w:rsid w:val="00A44E40"/>
    <w:rsid w:val="00A44E4C"/>
    <w:rsid w:val="00A457BB"/>
    <w:rsid w:val="00A45990"/>
    <w:rsid w:val="00A46467"/>
    <w:rsid w:val="00A46710"/>
    <w:rsid w:val="00A51B8F"/>
    <w:rsid w:val="00A524DF"/>
    <w:rsid w:val="00A530F0"/>
    <w:rsid w:val="00A5394D"/>
    <w:rsid w:val="00A5654D"/>
    <w:rsid w:val="00A5712E"/>
    <w:rsid w:val="00A57EAE"/>
    <w:rsid w:val="00A60196"/>
    <w:rsid w:val="00A60CD8"/>
    <w:rsid w:val="00A616DF"/>
    <w:rsid w:val="00A61C08"/>
    <w:rsid w:val="00A61EA0"/>
    <w:rsid w:val="00A6290F"/>
    <w:rsid w:val="00A63445"/>
    <w:rsid w:val="00A63601"/>
    <w:rsid w:val="00A636C4"/>
    <w:rsid w:val="00A63B5E"/>
    <w:rsid w:val="00A64ED1"/>
    <w:rsid w:val="00A65650"/>
    <w:rsid w:val="00A656E0"/>
    <w:rsid w:val="00A66170"/>
    <w:rsid w:val="00A66A82"/>
    <w:rsid w:val="00A70B2F"/>
    <w:rsid w:val="00A7171F"/>
    <w:rsid w:val="00A71733"/>
    <w:rsid w:val="00A71CA3"/>
    <w:rsid w:val="00A71EE3"/>
    <w:rsid w:val="00A72673"/>
    <w:rsid w:val="00A726DA"/>
    <w:rsid w:val="00A72E32"/>
    <w:rsid w:val="00A72E4C"/>
    <w:rsid w:val="00A72EBF"/>
    <w:rsid w:val="00A73810"/>
    <w:rsid w:val="00A743F8"/>
    <w:rsid w:val="00A749A1"/>
    <w:rsid w:val="00A75916"/>
    <w:rsid w:val="00A765AC"/>
    <w:rsid w:val="00A7668C"/>
    <w:rsid w:val="00A77645"/>
    <w:rsid w:val="00A7784A"/>
    <w:rsid w:val="00A77D6F"/>
    <w:rsid w:val="00A804C9"/>
    <w:rsid w:val="00A80BD6"/>
    <w:rsid w:val="00A81256"/>
    <w:rsid w:val="00A81A0E"/>
    <w:rsid w:val="00A82D1A"/>
    <w:rsid w:val="00A83316"/>
    <w:rsid w:val="00A835F8"/>
    <w:rsid w:val="00A83AE0"/>
    <w:rsid w:val="00A85708"/>
    <w:rsid w:val="00A8588A"/>
    <w:rsid w:val="00A85D1C"/>
    <w:rsid w:val="00A870C4"/>
    <w:rsid w:val="00A9007F"/>
    <w:rsid w:val="00A90B6C"/>
    <w:rsid w:val="00A917F5"/>
    <w:rsid w:val="00A91BC6"/>
    <w:rsid w:val="00A92C2F"/>
    <w:rsid w:val="00A92D63"/>
    <w:rsid w:val="00A93463"/>
    <w:rsid w:val="00A93A02"/>
    <w:rsid w:val="00A94706"/>
    <w:rsid w:val="00A9479C"/>
    <w:rsid w:val="00A94AF8"/>
    <w:rsid w:val="00A94BBF"/>
    <w:rsid w:val="00A95092"/>
    <w:rsid w:val="00A956E5"/>
    <w:rsid w:val="00A95C85"/>
    <w:rsid w:val="00A966F4"/>
    <w:rsid w:val="00AA04F1"/>
    <w:rsid w:val="00AA0906"/>
    <w:rsid w:val="00AA09D5"/>
    <w:rsid w:val="00AA0AB0"/>
    <w:rsid w:val="00AA0F3B"/>
    <w:rsid w:val="00AA1934"/>
    <w:rsid w:val="00AA1AB2"/>
    <w:rsid w:val="00AA42A6"/>
    <w:rsid w:val="00AA45D6"/>
    <w:rsid w:val="00AA60F5"/>
    <w:rsid w:val="00AA699D"/>
    <w:rsid w:val="00AA7165"/>
    <w:rsid w:val="00AA7207"/>
    <w:rsid w:val="00AA729D"/>
    <w:rsid w:val="00AA7C90"/>
    <w:rsid w:val="00AB1840"/>
    <w:rsid w:val="00AB203A"/>
    <w:rsid w:val="00AB20BA"/>
    <w:rsid w:val="00AB2683"/>
    <w:rsid w:val="00AB26B3"/>
    <w:rsid w:val="00AB3870"/>
    <w:rsid w:val="00AB3BBD"/>
    <w:rsid w:val="00AB3C59"/>
    <w:rsid w:val="00AB40E4"/>
    <w:rsid w:val="00AB48AF"/>
    <w:rsid w:val="00AB5F03"/>
    <w:rsid w:val="00AB6E51"/>
    <w:rsid w:val="00AB741D"/>
    <w:rsid w:val="00AB76F4"/>
    <w:rsid w:val="00AB7822"/>
    <w:rsid w:val="00AC083C"/>
    <w:rsid w:val="00AC143C"/>
    <w:rsid w:val="00AC2A1F"/>
    <w:rsid w:val="00AC34D8"/>
    <w:rsid w:val="00AC5215"/>
    <w:rsid w:val="00AC53F8"/>
    <w:rsid w:val="00AC6632"/>
    <w:rsid w:val="00AC6681"/>
    <w:rsid w:val="00AC7C40"/>
    <w:rsid w:val="00AD11AC"/>
    <w:rsid w:val="00AD21E5"/>
    <w:rsid w:val="00AD24DD"/>
    <w:rsid w:val="00AD385A"/>
    <w:rsid w:val="00AD5259"/>
    <w:rsid w:val="00AD571F"/>
    <w:rsid w:val="00AD5F88"/>
    <w:rsid w:val="00AD5FC9"/>
    <w:rsid w:val="00AD65DC"/>
    <w:rsid w:val="00AD6D20"/>
    <w:rsid w:val="00AD6F4D"/>
    <w:rsid w:val="00AD7E7D"/>
    <w:rsid w:val="00AE0193"/>
    <w:rsid w:val="00AE1A93"/>
    <w:rsid w:val="00AE25A0"/>
    <w:rsid w:val="00AE28DF"/>
    <w:rsid w:val="00AE346A"/>
    <w:rsid w:val="00AE367D"/>
    <w:rsid w:val="00AE36EE"/>
    <w:rsid w:val="00AE3A98"/>
    <w:rsid w:val="00AE3B04"/>
    <w:rsid w:val="00AE41D8"/>
    <w:rsid w:val="00AE53A3"/>
    <w:rsid w:val="00AE5F93"/>
    <w:rsid w:val="00AE612A"/>
    <w:rsid w:val="00AE6BB6"/>
    <w:rsid w:val="00AE7035"/>
    <w:rsid w:val="00AF032E"/>
    <w:rsid w:val="00AF0C88"/>
    <w:rsid w:val="00AF1B9D"/>
    <w:rsid w:val="00AF264A"/>
    <w:rsid w:val="00AF27B4"/>
    <w:rsid w:val="00AF4F33"/>
    <w:rsid w:val="00AF540B"/>
    <w:rsid w:val="00AF7349"/>
    <w:rsid w:val="00AF7FBA"/>
    <w:rsid w:val="00B00C3E"/>
    <w:rsid w:val="00B0168B"/>
    <w:rsid w:val="00B0192F"/>
    <w:rsid w:val="00B0225C"/>
    <w:rsid w:val="00B04846"/>
    <w:rsid w:val="00B048ED"/>
    <w:rsid w:val="00B04968"/>
    <w:rsid w:val="00B04B9A"/>
    <w:rsid w:val="00B04EEF"/>
    <w:rsid w:val="00B05257"/>
    <w:rsid w:val="00B055D5"/>
    <w:rsid w:val="00B06DE8"/>
    <w:rsid w:val="00B07259"/>
    <w:rsid w:val="00B1040F"/>
    <w:rsid w:val="00B10DB1"/>
    <w:rsid w:val="00B11862"/>
    <w:rsid w:val="00B118B2"/>
    <w:rsid w:val="00B11E61"/>
    <w:rsid w:val="00B15259"/>
    <w:rsid w:val="00B20EA0"/>
    <w:rsid w:val="00B21CB5"/>
    <w:rsid w:val="00B23328"/>
    <w:rsid w:val="00B23972"/>
    <w:rsid w:val="00B24D8D"/>
    <w:rsid w:val="00B278D2"/>
    <w:rsid w:val="00B30273"/>
    <w:rsid w:val="00B3192C"/>
    <w:rsid w:val="00B31D2A"/>
    <w:rsid w:val="00B32B1F"/>
    <w:rsid w:val="00B3331C"/>
    <w:rsid w:val="00B3355E"/>
    <w:rsid w:val="00B339FE"/>
    <w:rsid w:val="00B33FB2"/>
    <w:rsid w:val="00B34445"/>
    <w:rsid w:val="00B34F3F"/>
    <w:rsid w:val="00B362F9"/>
    <w:rsid w:val="00B36628"/>
    <w:rsid w:val="00B36763"/>
    <w:rsid w:val="00B37B41"/>
    <w:rsid w:val="00B37BE8"/>
    <w:rsid w:val="00B40307"/>
    <w:rsid w:val="00B41121"/>
    <w:rsid w:val="00B41C3C"/>
    <w:rsid w:val="00B41C5C"/>
    <w:rsid w:val="00B426DD"/>
    <w:rsid w:val="00B4280C"/>
    <w:rsid w:val="00B42E1C"/>
    <w:rsid w:val="00B4365B"/>
    <w:rsid w:val="00B439D0"/>
    <w:rsid w:val="00B43BC9"/>
    <w:rsid w:val="00B44776"/>
    <w:rsid w:val="00B45FF0"/>
    <w:rsid w:val="00B50435"/>
    <w:rsid w:val="00B50C36"/>
    <w:rsid w:val="00B50F2B"/>
    <w:rsid w:val="00B519C4"/>
    <w:rsid w:val="00B51F6D"/>
    <w:rsid w:val="00B521B7"/>
    <w:rsid w:val="00B532E0"/>
    <w:rsid w:val="00B53306"/>
    <w:rsid w:val="00B53482"/>
    <w:rsid w:val="00B54DE1"/>
    <w:rsid w:val="00B56B78"/>
    <w:rsid w:val="00B57590"/>
    <w:rsid w:val="00B57E44"/>
    <w:rsid w:val="00B60055"/>
    <w:rsid w:val="00B60C7B"/>
    <w:rsid w:val="00B60FFF"/>
    <w:rsid w:val="00B6104D"/>
    <w:rsid w:val="00B6582B"/>
    <w:rsid w:val="00B66025"/>
    <w:rsid w:val="00B67912"/>
    <w:rsid w:val="00B70BED"/>
    <w:rsid w:val="00B70E04"/>
    <w:rsid w:val="00B70FA5"/>
    <w:rsid w:val="00B72420"/>
    <w:rsid w:val="00B72432"/>
    <w:rsid w:val="00B72B6D"/>
    <w:rsid w:val="00B73F91"/>
    <w:rsid w:val="00B74181"/>
    <w:rsid w:val="00B748AF"/>
    <w:rsid w:val="00B74A30"/>
    <w:rsid w:val="00B74D8F"/>
    <w:rsid w:val="00B75158"/>
    <w:rsid w:val="00B75FC1"/>
    <w:rsid w:val="00B760B6"/>
    <w:rsid w:val="00B76AEE"/>
    <w:rsid w:val="00B774EF"/>
    <w:rsid w:val="00B77A15"/>
    <w:rsid w:val="00B823D5"/>
    <w:rsid w:val="00B82870"/>
    <w:rsid w:val="00B828C2"/>
    <w:rsid w:val="00B82EB9"/>
    <w:rsid w:val="00B82FC4"/>
    <w:rsid w:val="00B8365D"/>
    <w:rsid w:val="00B83786"/>
    <w:rsid w:val="00B844AC"/>
    <w:rsid w:val="00B87536"/>
    <w:rsid w:val="00B902B7"/>
    <w:rsid w:val="00B90F5E"/>
    <w:rsid w:val="00B91A67"/>
    <w:rsid w:val="00B920AE"/>
    <w:rsid w:val="00B92436"/>
    <w:rsid w:val="00B92C37"/>
    <w:rsid w:val="00B9333C"/>
    <w:rsid w:val="00B934DF"/>
    <w:rsid w:val="00B937D6"/>
    <w:rsid w:val="00B94941"/>
    <w:rsid w:val="00B94B89"/>
    <w:rsid w:val="00B94CDE"/>
    <w:rsid w:val="00B95415"/>
    <w:rsid w:val="00B9604E"/>
    <w:rsid w:val="00BA053E"/>
    <w:rsid w:val="00BA146B"/>
    <w:rsid w:val="00BA17BB"/>
    <w:rsid w:val="00BA2503"/>
    <w:rsid w:val="00BA3ACF"/>
    <w:rsid w:val="00BA42DD"/>
    <w:rsid w:val="00BA4657"/>
    <w:rsid w:val="00BA5723"/>
    <w:rsid w:val="00BA6BFB"/>
    <w:rsid w:val="00BA6F32"/>
    <w:rsid w:val="00BA6F92"/>
    <w:rsid w:val="00BA747A"/>
    <w:rsid w:val="00BB0CBB"/>
    <w:rsid w:val="00BB37E7"/>
    <w:rsid w:val="00BB4567"/>
    <w:rsid w:val="00BB458D"/>
    <w:rsid w:val="00BB47C6"/>
    <w:rsid w:val="00BB4ABE"/>
    <w:rsid w:val="00BB54D9"/>
    <w:rsid w:val="00BB57D6"/>
    <w:rsid w:val="00BB5A6D"/>
    <w:rsid w:val="00BB66C2"/>
    <w:rsid w:val="00BB6BE4"/>
    <w:rsid w:val="00BB7718"/>
    <w:rsid w:val="00BC0D86"/>
    <w:rsid w:val="00BC1B50"/>
    <w:rsid w:val="00BC1BC9"/>
    <w:rsid w:val="00BC1D7D"/>
    <w:rsid w:val="00BC1E6E"/>
    <w:rsid w:val="00BC24D3"/>
    <w:rsid w:val="00BC357E"/>
    <w:rsid w:val="00BC4A98"/>
    <w:rsid w:val="00BC5153"/>
    <w:rsid w:val="00BC527A"/>
    <w:rsid w:val="00BC5510"/>
    <w:rsid w:val="00BC566A"/>
    <w:rsid w:val="00BC5D13"/>
    <w:rsid w:val="00BD20A1"/>
    <w:rsid w:val="00BD3574"/>
    <w:rsid w:val="00BD37CC"/>
    <w:rsid w:val="00BD4E9B"/>
    <w:rsid w:val="00BD5344"/>
    <w:rsid w:val="00BD5ADF"/>
    <w:rsid w:val="00BD6BA7"/>
    <w:rsid w:val="00BD6E20"/>
    <w:rsid w:val="00BD734C"/>
    <w:rsid w:val="00BD7D5C"/>
    <w:rsid w:val="00BE1B2A"/>
    <w:rsid w:val="00BE36EF"/>
    <w:rsid w:val="00BE3C9A"/>
    <w:rsid w:val="00BE3F48"/>
    <w:rsid w:val="00BE4607"/>
    <w:rsid w:val="00BE4972"/>
    <w:rsid w:val="00BE4C68"/>
    <w:rsid w:val="00BE5688"/>
    <w:rsid w:val="00BE62FA"/>
    <w:rsid w:val="00BE678D"/>
    <w:rsid w:val="00BE6C26"/>
    <w:rsid w:val="00BE6D6C"/>
    <w:rsid w:val="00BE7A7C"/>
    <w:rsid w:val="00BF02EC"/>
    <w:rsid w:val="00BF0978"/>
    <w:rsid w:val="00BF0F7A"/>
    <w:rsid w:val="00BF3DB6"/>
    <w:rsid w:val="00BF3FB3"/>
    <w:rsid w:val="00BF43B7"/>
    <w:rsid w:val="00BF4578"/>
    <w:rsid w:val="00BF4B76"/>
    <w:rsid w:val="00BF5A82"/>
    <w:rsid w:val="00BF7D2F"/>
    <w:rsid w:val="00C03285"/>
    <w:rsid w:val="00C033A2"/>
    <w:rsid w:val="00C03A2D"/>
    <w:rsid w:val="00C03AA0"/>
    <w:rsid w:val="00C04EC1"/>
    <w:rsid w:val="00C05028"/>
    <w:rsid w:val="00C05378"/>
    <w:rsid w:val="00C06C56"/>
    <w:rsid w:val="00C104BF"/>
    <w:rsid w:val="00C11468"/>
    <w:rsid w:val="00C11C16"/>
    <w:rsid w:val="00C1372E"/>
    <w:rsid w:val="00C13D3C"/>
    <w:rsid w:val="00C14C0E"/>
    <w:rsid w:val="00C15779"/>
    <w:rsid w:val="00C17391"/>
    <w:rsid w:val="00C20AEB"/>
    <w:rsid w:val="00C20E45"/>
    <w:rsid w:val="00C219D2"/>
    <w:rsid w:val="00C21EA7"/>
    <w:rsid w:val="00C22CB2"/>
    <w:rsid w:val="00C2344D"/>
    <w:rsid w:val="00C23900"/>
    <w:rsid w:val="00C23D03"/>
    <w:rsid w:val="00C245A9"/>
    <w:rsid w:val="00C2651A"/>
    <w:rsid w:val="00C269F3"/>
    <w:rsid w:val="00C26BB9"/>
    <w:rsid w:val="00C308D9"/>
    <w:rsid w:val="00C30A76"/>
    <w:rsid w:val="00C30A80"/>
    <w:rsid w:val="00C30B84"/>
    <w:rsid w:val="00C3100D"/>
    <w:rsid w:val="00C3121B"/>
    <w:rsid w:val="00C31774"/>
    <w:rsid w:val="00C31EAD"/>
    <w:rsid w:val="00C3204E"/>
    <w:rsid w:val="00C32FB1"/>
    <w:rsid w:val="00C33E0F"/>
    <w:rsid w:val="00C34A28"/>
    <w:rsid w:val="00C34A82"/>
    <w:rsid w:val="00C34C3B"/>
    <w:rsid w:val="00C35096"/>
    <w:rsid w:val="00C3578C"/>
    <w:rsid w:val="00C35A9B"/>
    <w:rsid w:val="00C36F19"/>
    <w:rsid w:val="00C37775"/>
    <w:rsid w:val="00C378C2"/>
    <w:rsid w:val="00C37FDA"/>
    <w:rsid w:val="00C400D3"/>
    <w:rsid w:val="00C405EC"/>
    <w:rsid w:val="00C408E1"/>
    <w:rsid w:val="00C4094A"/>
    <w:rsid w:val="00C41272"/>
    <w:rsid w:val="00C41F7D"/>
    <w:rsid w:val="00C42249"/>
    <w:rsid w:val="00C42B41"/>
    <w:rsid w:val="00C42C17"/>
    <w:rsid w:val="00C42F1D"/>
    <w:rsid w:val="00C46307"/>
    <w:rsid w:val="00C467CA"/>
    <w:rsid w:val="00C476A4"/>
    <w:rsid w:val="00C47B2D"/>
    <w:rsid w:val="00C50563"/>
    <w:rsid w:val="00C5283C"/>
    <w:rsid w:val="00C536D0"/>
    <w:rsid w:val="00C537E2"/>
    <w:rsid w:val="00C537EF"/>
    <w:rsid w:val="00C54099"/>
    <w:rsid w:val="00C56D6F"/>
    <w:rsid w:val="00C56F32"/>
    <w:rsid w:val="00C60D6B"/>
    <w:rsid w:val="00C61CAB"/>
    <w:rsid w:val="00C6236D"/>
    <w:rsid w:val="00C6294B"/>
    <w:rsid w:val="00C62C80"/>
    <w:rsid w:val="00C64CC2"/>
    <w:rsid w:val="00C67F85"/>
    <w:rsid w:val="00C71A72"/>
    <w:rsid w:val="00C723D6"/>
    <w:rsid w:val="00C726AB"/>
    <w:rsid w:val="00C72A8A"/>
    <w:rsid w:val="00C72EE6"/>
    <w:rsid w:val="00C73F46"/>
    <w:rsid w:val="00C743F8"/>
    <w:rsid w:val="00C75519"/>
    <w:rsid w:val="00C7575D"/>
    <w:rsid w:val="00C7680E"/>
    <w:rsid w:val="00C76BD4"/>
    <w:rsid w:val="00C777D6"/>
    <w:rsid w:val="00C8033B"/>
    <w:rsid w:val="00C8294D"/>
    <w:rsid w:val="00C82FF2"/>
    <w:rsid w:val="00C8343F"/>
    <w:rsid w:val="00C84947"/>
    <w:rsid w:val="00C859B6"/>
    <w:rsid w:val="00C86008"/>
    <w:rsid w:val="00C86F41"/>
    <w:rsid w:val="00C9044A"/>
    <w:rsid w:val="00C91C29"/>
    <w:rsid w:val="00C92A1C"/>
    <w:rsid w:val="00C92B94"/>
    <w:rsid w:val="00CA1714"/>
    <w:rsid w:val="00CA2921"/>
    <w:rsid w:val="00CA3F29"/>
    <w:rsid w:val="00CA4492"/>
    <w:rsid w:val="00CA44B2"/>
    <w:rsid w:val="00CA5D4F"/>
    <w:rsid w:val="00CA6440"/>
    <w:rsid w:val="00CA6441"/>
    <w:rsid w:val="00CA6FC5"/>
    <w:rsid w:val="00CA70F7"/>
    <w:rsid w:val="00CB013E"/>
    <w:rsid w:val="00CB05C7"/>
    <w:rsid w:val="00CB08FE"/>
    <w:rsid w:val="00CB091F"/>
    <w:rsid w:val="00CB1A8B"/>
    <w:rsid w:val="00CB1C2E"/>
    <w:rsid w:val="00CB237A"/>
    <w:rsid w:val="00CB2F2B"/>
    <w:rsid w:val="00CB36F6"/>
    <w:rsid w:val="00CB3931"/>
    <w:rsid w:val="00CB3E96"/>
    <w:rsid w:val="00CB4934"/>
    <w:rsid w:val="00CB73FB"/>
    <w:rsid w:val="00CB7A5A"/>
    <w:rsid w:val="00CC023E"/>
    <w:rsid w:val="00CC0B78"/>
    <w:rsid w:val="00CC0D21"/>
    <w:rsid w:val="00CC143D"/>
    <w:rsid w:val="00CC1651"/>
    <w:rsid w:val="00CC4D43"/>
    <w:rsid w:val="00CC6037"/>
    <w:rsid w:val="00CC6090"/>
    <w:rsid w:val="00CC69AA"/>
    <w:rsid w:val="00CC7014"/>
    <w:rsid w:val="00CC7767"/>
    <w:rsid w:val="00CD0D72"/>
    <w:rsid w:val="00CD2552"/>
    <w:rsid w:val="00CD36C1"/>
    <w:rsid w:val="00CD3B14"/>
    <w:rsid w:val="00CD4113"/>
    <w:rsid w:val="00CD44DD"/>
    <w:rsid w:val="00CD4752"/>
    <w:rsid w:val="00CD49B4"/>
    <w:rsid w:val="00CD52A7"/>
    <w:rsid w:val="00CD5849"/>
    <w:rsid w:val="00CD7AD8"/>
    <w:rsid w:val="00CE2116"/>
    <w:rsid w:val="00CE2264"/>
    <w:rsid w:val="00CE2A03"/>
    <w:rsid w:val="00CE2D0D"/>
    <w:rsid w:val="00CE3977"/>
    <w:rsid w:val="00CE420D"/>
    <w:rsid w:val="00CE4304"/>
    <w:rsid w:val="00CE4609"/>
    <w:rsid w:val="00CE4741"/>
    <w:rsid w:val="00CE4AAB"/>
    <w:rsid w:val="00CE4DAC"/>
    <w:rsid w:val="00CE4F8E"/>
    <w:rsid w:val="00CE597E"/>
    <w:rsid w:val="00CF006A"/>
    <w:rsid w:val="00CF055E"/>
    <w:rsid w:val="00CF0991"/>
    <w:rsid w:val="00CF1282"/>
    <w:rsid w:val="00CF460C"/>
    <w:rsid w:val="00CF46ED"/>
    <w:rsid w:val="00CF480E"/>
    <w:rsid w:val="00CF5F17"/>
    <w:rsid w:val="00CF5FB2"/>
    <w:rsid w:val="00CF63EF"/>
    <w:rsid w:val="00CF772F"/>
    <w:rsid w:val="00D00A21"/>
    <w:rsid w:val="00D00E82"/>
    <w:rsid w:val="00D012E6"/>
    <w:rsid w:val="00D013FB"/>
    <w:rsid w:val="00D01801"/>
    <w:rsid w:val="00D01F83"/>
    <w:rsid w:val="00D021E3"/>
    <w:rsid w:val="00D02225"/>
    <w:rsid w:val="00D02BD7"/>
    <w:rsid w:val="00D03529"/>
    <w:rsid w:val="00D048E2"/>
    <w:rsid w:val="00D05132"/>
    <w:rsid w:val="00D05CDD"/>
    <w:rsid w:val="00D05F3A"/>
    <w:rsid w:val="00D06918"/>
    <w:rsid w:val="00D07D9C"/>
    <w:rsid w:val="00D10278"/>
    <w:rsid w:val="00D1047F"/>
    <w:rsid w:val="00D10D90"/>
    <w:rsid w:val="00D11E34"/>
    <w:rsid w:val="00D127CC"/>
    <w:rsid w:val="00D12C1B"/>
    <w:rsid w:val="00D130BD"/>
    <w:rsid w:val="00D135F4"/>
    <w:rsid w:val="00D14295"/>
    <w:rsid w:val="00D14EC4"/>
    <w:rsid w:val="00D17489"/>
    <w:rsid w:val="00D205E7"/>
    <w:rsid w:val="00D2149D"/>
    <w:rsid w:val="00D223BD"/>
    <w:rsid w:val="00D22E2A"/>
    <w:rsid w:val="00D24282"/>
    <w:rsid w:val="00D254FF"/>
    <w:rsid w:val="00D25C29"/>
    <w:rsid w:val="00D275B9"/>
    <w:rsid w:val="00D27681"/>
    <w:rsid w:val="00D3066E"/>
    <w:rsid w:val="00D306B7"/>
    <w:rsid w:val="00D314AE"/>
    <w:rsid w:val="00D31817"/>
    <w:rsid w:val="00D32826"/>
    <w:rsid w:val="00D3753E"/>
    <w:rsid w:val="00D3772C"/>
    <w:rsid w:val="00D40302"/>
    <w:rsid w:val="00D404BD"/>
    <w:rsid w:val="00D42051"/>
    <w:rsid w:val="00D42C7C"/>
    <w:rsid w:val="00D42D6E"/>
    <w:rsid w:val="00D437D6"/>
    <w:rsid w:val="00D437E3"/>
    <w:rsid w:val="00D43965"/>
    <w:rsid w:val="00D448EB"/>
    <w:rsid w:val="00D44DE4"/>
    <w:rsid w:val="00D45B49"/>
    <w:rsid w:val="00D45E05"/>
    <w:rsid w:val="00D506D8"/>
    <w:rsid w:val="00D51889"/>
    <w:rsid w:val="00D523F1"/>
    <w:rsid w:val="00D53422"/>
    <w:rsid w:val="00D54AD8"/>
    <w:rsid w:val="00D5616D"/>
    <w:rsid w:val="00D571C2"/>
    <w:rsid w:val="00D5773E"/>
    <w:rsid w:val="00D6047A"/>
    <w:rsid w:val="00D610F4"/>
    <w:rsid w:val="00D6142E"/>
    <w:rsid w:val="00D642B2"/>
    <w:rsid w:val="00D64DD7"/>
    <w:rsid w:val="00D64EE3"/>
    <w:rsid w:val="00D64F25"/>
    <w:rsid w:val="00D650BF"/>
    <w:rsid w:val="00D65485"/>
    <w:rsid w:val="00D65CA7"/>
    <w:rsid w:val="00D66E4D"/>
    <w:rsid w:val="00D6757C"/>
    <w:rsid w:val="00D675B5"/>
    <w:rsid w:val="00D6794E"/>
    <w:rsid w:val="00D70388"/>
    <w:rsid w:val="00D70FCE"/>
    <w:rsid w:val="00D722B4"/>
    <w:rsid w:val="00D728A2"/>
    <w:rsid w:val="00D741F2"/>
    <w:rsid w:val="00D74733"/>
    <w:rsid w:val="00D75F8E"/>
    <w:rsid w:val="00D76289"/>
    <w:rsid w:val="00D817D0"/>
    <w:rsid w:val="00D818BA"/>
    <w:rsid w:val="00D81F46"/>
    <w:rsid w:val="00D83184"/>
    <w:rsid w:val="00D85320"/>
    <w:rsid w:val="00D85461"/>
    <w:rsid w:val="00D859AF"/>
    <w:rsid w:val="00D876E5"/>
    <w:rsid w:val="00D90F9D"/>
    <w:rsid w:val="00D9107F"/>
    <w:rsid w:val="00D923F1"/>
    <w:rsid w:val="00D958FD"/>
    <w:rsid w:val="00D96884"/>
    <w:rsid w:val="00D96B31"/>
    <w:rsid w:val="00D96BC7"/>
    <w:rsid w:val="00DA3220"/>
    <w:rsid w:val="00DA3670"/>
    <w:rsid w:val="00DA36F9"/>
    <w:rsid w:val="00DA39F5"/>
    <w:rsid w:val="00DA3A5D"/>
    <w:rsid w:val="00DA3C95"/>
    <w:rsid w:val="00DA48D4"/>
    <w:rsid w:val="00DA5958"/>
    <w:rsid w:val="00DA5EF3"/>
    <w:rsid w:val="00DA7C92"/>
    <w:rsid w:val="00DB093F"/>
    <w:rsid w:val="00DB0ACE"/>
    <w:rsid w:val="00DB1100"/>
    <w:rsid w:val="00DB147B"/>
    <w:rsid w:val="00DB1781"/>
    <w:rsid w:val="00DB3478"/>
    <w:rsid w:val="00DB479F"/>
    <w:rsid w:val="00DB5BCD"/>
    <w:rsid w:val="00DB668C"/>
    <w:rsid w:val="00DB7DA1"/>
    <w:rsid w:val="00DC0460"/>
    <w:rsid w:val="00DC49B9"/>
    <w:rsid w:val="00DC52B5"/>
    <w:rsid w:val="00DC5B68"/>
    <w:rsid w:val="00DC5C30"/>
    <w:rsid w:val="00DC68ED"/>
    <w:rsid w:val="00DC6BDB"/>
    <w:rsid w:val="00DC77DF"/>
    <w:rsid w:val="00DD01F3"/>
    <w:rsid w:val="00DD04FE"/>
    <w:rsid w:val="00DD08A1"/>
    <w:rsid w:val="00DD1B04"/>
    <w:rsid w:val="00DD2F85"/>
    <w:rsid w:val="00DD37F4"/>
    <w:rsid w:val="00DD3F9F"/>
    <w:rsid w:val="00DD4863"/>
    <w:rsid w:val="00DD4BF4"/>
    <w:rsid w:val="00DD5EC2"/>
    <w:rsid w:val="00DD6DA6"/>
    <w:rsid w:val="00DD7370"/>
    <w:rsid w:val="00DD7F06"/>
    <w:rsid w:val="00DE1826"/>
    <w:rsid w:val="00DE1C95"/>
    <w:rsid w:val="00DE2316"/>
    <w:rsid w:val="00DE2786"/>
    <w:rsid w:val="00DE39A2"/>
    <w:rsid w:val="00DE3BA5"/>
    <w:rsid w:val="00DE4778"/>
    <w:rsid w:val="00DE5ED0"/>
    <w:rsid w:val="00DE6C84"/>
    <w:rsid w:val="00DF098E"/>
    <w:rsid w:val="00DF16ED"/>
    <w:rsid w:val="00DF1F23"/>
    <w:rsid w:val="00DF22C1"/>
    <w:rsid w:val="00DF37E1"/>
    <w:rsid w:val="00DF3BB9"/>
    <w:rsid w:val="00DF3C7B"/>
    <w:rsid w:val="00DF46BB"/>
    <w:rsid w:val="00DF6764"/>
    <w:rsid w:val="00DF7401"/>
    <w:rsid w:val="00DF7402"/>
    <w:rsid w:val="00DF7BF9"/>
    <w:rsid w:val="00E00CA9"/>
    <w:rsid w:val="00E00E73"/>
    <w:rsid w:val="00E02523"/>
    <w:rsid w:val="00E02A0E"/>
    <w:rsid w:val="00E0497D"/>
    <w:rsid w:val="00E049D3"/>
    <w:rsid w:val="00E056D1"/>
    <w:rsid w:val="00E0618C"/>
    <w:rsid w:val="00E06DD9"/>
    <w:rsid w:val="00E071CB"/>
    <w:rsid w:val="00E104BC"/>
    <w:rsid w:val="00E11A98"/>
    <w:rsid w:val="00E11C0D"/>
    <w:rsid w:val="00E12774"/>
    <w:rsid w:val="00E14E13"/>
    <w:rsid w:val="00E1552D"/>
    <w:rsid w:val="00E157A1"/>
    <w:rsid w:val="00E159FE"/>
    <w:rsid w:val="00E15A1C"/>
    <w:rsid w:val="00E15E33"/>
    <w:rsid w:val="00E1600F"/>
    <w:rsid w:val="00E173CF"/>
    <w:rsid w:val="00E17D78"/>
    <w:rsid w:val="00E17D9C"/>
    <w:rsid w:val="00E20194"/>
    <w:rsid w:val="00E20431"/>
    <w:rsid w:val="00E20FA6"/>
    <w:rsid w:val="00E216BD"/>
    <w:rsid w:val="00E21A32"/>
    <w:rsid w:val="00E25988"/>
    <w:rsid w:val="00E25CEB"/>
    <w:rsid w:val="00E265D4"/>
    <w:rsid w:val="00E26734"/>
    <w:rsid w:val="00E3035B"/>
    <w:rsid w:val="00E310F7"/>
    <w:rsid w:val="00E318E9"/>
    <w:rsid w:val="00E319E8"/>
    <w:rsid w:val="00E32BEA"/>
    <w:rsid w:val="00E3354D"/>
    <w:rsid w:val="00E345B5"/>
    <w:rsid w:val="00E36D1D"/>
    <w:rsid w:val="00E40AEF"/>
    <w:rsid w:val="00E41D3D"/>
    <w:rsid w:val="00E4222F"/>
    <w:rsid w:val="00E4236D"/>
    <w:rsid w:val="00E4350F"/>
    <w:rsid w:val="00E44A0A"/>
    <w:rsid w:val="00E45A1F"/>
    <w:rsid w:val="00E46DB3"/>
    <w:rsid w:val="00E50B4B"/>
    <w:rsid w:val="00E50C52"/>
    <w:rsid w:val="00E50FF3"/>
    <w:rsid w:val="00E51079"/>
    <w:rsid w:val="00E51B4B"/>
    <w:rsid w:val="00E52037"/>
    <w:rsid w:val="00E52B4B"/>
    <w:rsid w:val="00E52B6B"/>
    <w:rsid w:val="00E52DE3"/>
    <w:rsid w:val="00E53264"/>
    <w:rsid w:val="00E535FC"/>
    <w:rsid w:val="00E53843"/>
    <w:rsid w:val="00E559A7"/>
    <w:rsid w:val="00E56E33"/>
    <w:rsid w:val="00E57848"/>
    <w:rsid w:val="00E57F25"/>
    <w:rsid w:val="00E6041C"/>
    <w:rsid w:val="00E60B9F"/>
    <w:rsid w:val="00E60E76"/>
    <w:rsid w:val="00E61873"/>
    <w:rsid w:val="00E62C62"/>
    <w:rsid w:val="00E64859"/>
    <w:rsid w:val="00E64E7C"/>
    <w:rsid w:val="00E6541F"/>
    <w:rsid w:val="00E6576D"/>
    <w:rsid w:val="00E67AD5"/>
    <w:rsid w:val="00E7029D"/>
    <w:rsid w:val="00E7090D"/>
    <w:rsid w:val="00E70DFA"/>
    <w:rsid w:val="00E72178"/>
    <w:rsid w:val="00E724AA"/>
    <w:rsid w:val="00E72595"/>
    <w:rsid w:val="00E72CF3"/>
    <w:rsid w:val="00E73B7B"/>
    <w:rsid w:val="00E7585B"/>
    <w:rsid w:val="00E75DB0"/>
    <w:rsid w:val="00E764A5"/>
    <w:rsid w:val="00E7712F"/>
    <w:rsid w:val="00E776DA"/>
    <w:rsid w:val="00E778DB"/>
    <w:rsid w:val="00E80140"/>
    <w:rsid w:val="00E803DD"/>
    <w:rsid w:val="00E81C35"/>
    <w:rsid w:val="00E82043"/>
    <w:rsid w:val="00E82F03"/>
    <w:rsid w:val="00E838A6"/>
    <w:rsid w:val="00E83D8B"/>
    <w:rsid w:val="00E83EA4"/>
    <w:rsid w:val="00E84026"/>
    <w:rsid w:val="00E8435D"/>
    <w:rsid w:val="00E84373"/>
    <w:rsid w:val="00E8487B"/>
    <w:rsid w:val="00E84D61"/>
    <w:rsid w:val="00E85B1F"/>
    <w:rsid w:val="00E87872"/>
    <w:rsid w:val="00E87B2D"/>
    <w:rsid w:val="00E91C31"/>
    <w:rsid w:val="00E9232E"/>
    <w:rsid w:val="00E92BB8"/>
    <w:rsid w:val="00E9317E"/>
    <w:rsid w:val="00E934FE"/>
    <w:rsid w:val="00E93C17"/>
    <w:rsid w:val="00E94DE2"/>
    <w:rsid w:val="00E954A8"/>
    <w:rsid w:val="00E959D3"/>
    <w:rsid w:val="00E9621A"/>
    <w:rsid w:val="00E96B63"/>
    <w:rsid w:val="00E9788B"/>
    <w:rsid w:val="00EA2892"/>
    <w:rsid w:val="00EA4513"/>
    <w:rsid w:val="00EA4B41"/>
    <w:rsid w:val="00EA4C23"/>
    <w:rsid w:val="00EA548F"/>
    <w:rsid w:val="00EA5B8B"/>
    <w:rsid w:val="00EA65F1"/>
    <w:rsid w:val="00EA6C7A"/>
    <w:rsid w:val="00EA7AE9"/>
    <w:rsid w:val="00EB0F48"/>
    <w:rsid w:val="00EB1682"/>
    <w:rsid w:val="00EB1A4F"/>
    <w:rsid w:val="00EB26D6"/>
    <w:rsid w:val="00EB26F0"/>
    <w:rsid w:val="00EB4D38"/>
    <w:rsid w:val="00EB5A0E"/>
    <w:rsid w:val="00EB6425"/>
    <w:rsid w:val="00EB6DC1"/>
    <w:rsid w:val="00EB7064"/>
    <w:rsid w:val="00EB7D1E"/>
    <w:rsid w:val="00EB7E59"/>
    <w:rsid w:val="00EC04A8"/>
    <w:rsid w:val="00EC159F"/>
    <w:rsid w:val="00EC190A"/>
    <w:rsid w:val="00EC2ABD"/>
    <w:rsid w:val="00EC3B9D"/>
    <w:rsid w:val="00EC42E9"/>
    <w:rsid w:val="00EC4D64"/>
    <w:rsid w:val="00EC5271"/>
    <w:rsid w:val="00EC6A30"/>
    <w:rsid w:val="00EC7354"/>
    <w:rsid w:val="00EC79DF"/>
    <w:rsid w:val="00ED1F84"/>
    <w:rsid w:val="00ED3A35"/>
    <w:rsid w:val="00ED4953"/>
    <w:rsid w:val="00ED5923"/>
    <w:rsid w:val="00ED5D79"/>
    <w:rsid w:val="00ED6560"/>
    <w:rsid w:val="00ED77F9"/>
    <w:rsid w:val="00EE015A"/>
    <w:rsid w:val="00EE01B4"/>
    <w:rsid w:val="00EE0B28"/>
    <w:rsid w:val="00EE1128"/>
    <w:rsid w:val="00EE1AF6"/>
    <w:rsid w:val="00EE2237"/>
    <w:rsid w:val="00EE2ABD"/>
    <w:rsid w:val="00EE2D76"/>
    <w:rsid w:val="00EE3936"/>
    <w:rsid w:val="00EE65B3"/>
    <w:rsid w:val="00EF1180"/>
    <w:rsid w:val="00EF16EE"/>
    <w:rsid w:val="00EF21C4"/>
    <w:rsid w:val="00EF2388"/>
    <w:rsid w:val="00EF2502"/>
    <w:rsid w:val="00EF341E"/>
    <w:rsid w:val="00EF35DF"/>
    <w:rsid w:val="00EF4014"/>
    <w:rsid w:val="00EF4C9B"/>
    <w:rsid w:val="00EF4EC5"/>
    <w:rsid w:val="00EF5408"/>
    <w:rsid w:val="00EF5E60"/>
    <w:rsid w:val="00EF68AF"/>
    <w:rsid w:val="00EF6DAF"/>
    <w:rsid w:val="00EF6FE6"/>
    <w:rsid w:val="00F0055D"/>
    <w:rsid w:val="00F00920"/>
    <w:rsid w:val="00F00CC1"/>
    <w:rsid w:val="00F01061"/>
    <w:rsid w:val="00F01376"/>
    <w:rsid w:val="00F0295B"/>
    <w:rsid w:val="00F02E73"/>
    <w:rsid w:val="00F03B02"/>
    <w:rsid w:val="00F05676"/>
    <w:rsid w:val="00F06512"/>
    <w:rsid w:val="00F079D6"/>
    <w:rsid w:val="00F07CEA"/>
    <w:rsid w:val="00F1265C"/>
    <w:rsid w:val="00F12832"/>
    <w:rsid w:val="00F12CED"/>
    <w:rsid w:val="00F15305"/>
    <w:rsid w:val="00F1594F"/>
    <w:rsid w:val="00F1611B"/>
    <w:rsid w:val="00F16BAE"/>
    <w:rsid w:val="00F16C53"/>
    <w:rsid w:val="00F177E5"/>
    <w:rsid w:val="00F2006F"/>
    <w:rsid w:val="00F20129"/>
    <w:rsid w:val="00F22233"/>
    <w:rsid w:val="00F232BF"/>
    <w:rsid w:val="00F23680"/>
    <w:rsid w:val="00F2508C"/>
    <w:rsid w:val="00F25196"/>
    <w:rsid w:val="00F255BB"/>
    <w:rsid w:val="00F25D63"/>
    <w:rsid w:val="00F261DC"/>
    <w:rsid w:val="00F27C7D"/>
    <w:rsid w:val="00F302B1"/>
    <w:rsid w:val="00F302FD"/>
    <w:rsid w:val="00F30B4E"/>
    <w:rsid w:val="00F31BA3"/>
    <w:rsid w:val="00F31CA6"/>
    <w:rsid w:val="00F348D0"/>
    <w:rsid w:val="00F34B2A"/>
    <w:rsid w:val="00F355E3"/>
    <w:rsid w:val="00F35C64"/>
    <w:rsid w:val="00F35E0A"/>
    <w:rsid w:val="00F35EB9"/>
    <w:rsid w:val="00F3609E"/>
    <w:rsid w:val="00F40811"/>
    <w:rsid w:val="00F42A21"/>
    <w:rsid w:val="00F43159"/>
    <w:rsid w:val="00F46263"/>
    <w:rsid w:val="00F46609"/>
    <w:rsid w:val="00F46640"/>
    <w:rsid w:val="00F50E8C"/>
    <w:rsid w:val="00F5185D"/>
    <w:rsid w:val="00F527D3"/>
    <w:rsid w:val="00F529EF"/>
    <w:rsid w:val="00F532F5"/>
    <w:rsid w:val="00F546D1"/>
    <w:rsid w:val="00F5473B"/>
    <w:rsid w:val="00F54883"/>
    <w:rsid w:val="00F5520C"/>
    <w:rsid w:val="00F55769"/>
    <w:rsid w:val="00F55D1F"/>
    <w:rsid w:val="00F577BE"/>
    <w:rsid w:val="00F57F02"/>
    <w:rsid w:val="00F60162"/>
    <w:rsid w:val="00F65D1E"/>
    <w:rsid w:val="00F65E21"/>
    <w:rsid w:val="00F65F62"/>
    <w:rsid w:val="00F65F84"/>
    <w:rsid w:val="00F65FF5"/>
    <w:rsid w:val="00F660F5"/>
    <w:rsid w:val="00F6736B"/>
    <w:rsid w:val="00F674E1"/>
    <w:rsid w:val="00F6756B"/>
    <w:rsid w:val="00F679F2"/>
    <w:rsid w:val="00F70565"/>
    <w:rsid w:val="00F70965"/>
    <w:rsid w:val="00F738CF"/>
    <w:rsid w:val="00F74113"/>
    <w:rsid w:val="00F74970"/>
    <w:rsid w:val="00F74F13"/>
    <w:rsid w:val="00F7598E"/>
    <w:rsid w:val="00F76D25"/>
    <w:rsid w:val="00F81BDF"/>
    <w:rsid w:val="00F841FB"/>
    <w:rsid w:val="00F84644"/>
    <w:rsid w:val="00F84807"/>
    <w:rsid w:val="00F84F1B"/>
    <w:rsid w:val="00F87483"/>
    <w:rsid w:val="00F9076F"/>
    <w:rsid w:val="00F90DC8"/>
    <w:rsid w:val="00F93C9E"/>
    <w:rsid w:val="00F93E7B"/>
    <w:rsid w:val="00F943FC"/>
    <w:rsid w:val="00F95C46"/>
    <w:rsid w:val="00FA1B08"/>
    <w:rsid w:val="00FA2515"/>
    <w:rsid w:val="00FA3B7E"/>
    <w:rsid w:val="00FA3E0A"/>
    <w:rsid w:val="00FA482D"/>
    <w:rsid w:val="00FA6640"/>
    <w:rsid w:val="00FA762A"/>
    <w:rsid w:val="00FA77A2"/>
    <w:rsid w:val="00FA7DD3"/>
    <w:rsid w:val="00FB0C37"/>
    <w:rsid w:val="00FB146A"/>
    <w:rsid w:val="00FB1723"/>
    <w:rsid w:val="00FB2E5A"/>
    <w:rsid w:val="00FB3601"/>
    <w:rsid w:val="00FB5B32"/>
    <w:rsid w:val="00FB5F63"/>
    <w:rsid w:val="00FB6915"/>
    <w:rsid w:val="00FC056E"/>
    <w:rsid w:val="00FC05B7"/>
    <w:rsid w:val="00FC06AD"/>
    <w:rsid w:val="00FC07CF"/>
    <w:rsid w:val="00FC113A"/>
    <w:rsid w:val="00FC141D"/>
    <w:rsid w:val="00FC192E"/>
    <w:rsid w:val="00FC1BCF"/>
    <w:rsid w:val="00FC293E"/>
    <w:rsid w:val="00FC32FE"/>
    <w:rsid w:val="00FC3A34"/>
    <w:rsid w:val="00FC3AA4"/>
    <w:rsid w:val="00FC3B54"/>
    <w:rsid w:val="00FC3F3A"/>
    <w:rsid w:val="00FC61F2"/>
    <w:rsid w:val="00FC643F"/>
    <w:rsid w:val="00FC6F31"/>
    <w:rsid w:val="00FC7935"/>
    <w:rsid w:val="00FC7BCB"/>
    <w:rsid w:val="00FD0A37"/>
    <w:rsid w:val="00FD0C7C"/>
    <w:rsid w:val="00FD0DD0"/>
    <w:rsid w:val="00FD1DBE"/>
    <w:rsid w:val="00FD27C3"/>
    <w:rsid w:val="00FD288F"/>
    <w:rsid w:val="00FD2AF2"/>
    <w:rsid w:val="00FD32E4"/>
    <w:rsid w:val="00FD3365"/>
    <w:rsid w:val="00FD3FD6"/>
    <w:rsid w:val="00FD5F82"/>
    <w:rsid w:val="00FD62DD"/>
    <w:rsid w:val="00FD63EB"/>
    <w:rsid w:val="00FD6D19"/>
    <w:rsid w:val="00FD6FF0"/>
    <w:rsid w:val="00FD75E7"/>
    <w:rsid w:val="00FE13A5"/>
    <w:rsid w:val="00FE1B1E"/>
    <w:rsid w:val="00FE2CAE"/>
    <w:rsid w:val="00FE3659"/>
    <w:rsid w:val="00FE3F58"/>
    <w:rsid w:val="00FE46DF"/>
    <w:rsid w:val="00FE5106"/>
    <w:rsid w:val="00FE5239"/>
    <w:rsid w:val="00FE56A3"/>
    <w:rsid w:val="00FE66A9"/>
    <w:rsid w:val="00FE7257"/>
    <w:rsid w:val="00FF098E"/>
    <w:rsid w:val="00FF1747"/>
    <w:rsid w:val="00FF2219"/>
    <w:rsid w:val="00FF2327"/>
    <w:rsid w:val="00FF3DAF"/>
    <w:rsid w:val="00FF4001"/>
    <w:rsid w:val="00FF45CA"/>
    <w:rsid w:val="00FF63CA"/>
    <w:rsid w:val="00FF72DB"/>
    <w:rsid w:val="013692A8"/>
    <w:rsid w:val="02531C9E"/>
    <w:rsid w:val="03F41193"/>
    <w:rsid w:val="068A138B"/>
    <w:rsid w:val="070EFF6F"/>
    <w:rsid w:val="07FA7D48"/>
    <w:rsid w:val="093C7925"/>
    <w:rsid w:val="09A5D287"/>
    <w:rsid w:val="0A89946E"/>
    <w:rsid w:val="0AF9E316"/>
    <w:rsid w:val="0BFC60A0"/>
    <w:rsid w:val="0CEB89F2"/>
    <w:rsid w:val="0D13C048"/>
    <w:rsid w:val="0D3D29F3"/>
    <w:rsid w:val="0D9B6DD3"/>
    <w:rsid w:val="0EDFBCF9"/>
    <w:rsid w:val="1224A090"/>
    <w:rsid w:val="1266D240"/>
    <w:rsid w:val="128B2BBE"/>
    <w:rsid w:val="151E4129"/>
    <w:rsid w:val="15E68EC2"/>
    <w:rsid w:val="18B46F5D"/>
    <w:rsid w:val="19960619"/>
    <w:rsid w:val="1A60744E"/>
    <w:rsid w:val="1B66FE4A"/>
    <w:rsid w:val="1D257069"/>
    <w:rsid w:val="1E925A00"/>
    <w:rsid w:val="24B337F9"/>
    <w:rsid w:val="2615DE2D"/>
    <w:rsid w:val="2DF23B48"/>
    <w:rsid w:val="2E93924F"/>
    <w:rsid w:val="2F5885F1"/>
    <w:rsid w:val="31DD473B"/>
    <w:rsid w:val="32646C3B"/>
    <w:rsid w:val="3434DFEF"/>
    <w:rsid w:val="34B5782A"/>
    <w:rsid w:val="34DD4331"/>
    <w:rsid w:val="378CFE17"/>
    <w:rsid w:val="38FA1035"/>
    <w:rsid w:val="3AA7E4C1"/>
    <w:rsid w:val="3C1CFA35"/>
    <w:rsid w:val="40A49015"/>
    <w:rsid w:val="430C7FBD"/>
    <w:rsid w:val="472B9413"/>
    <w:rsid w:val="48C1E870"/>
    <w:rsid w:val="4A607091"/>
    <w:rsid w:val="4AB13C06"/>
    <w:rsid w:val="4B74E9A8"/>
    <w:rsid w:val="4CC03387"/>
    <w:rsid w:val="4CFE42D4"/>
    <w:rsid w:val="4E693489"/>
    <w:rsid w:val="4F456DE4"/>
    <w:rsid w:val="504E27C3"/>
    <w:rsid w:val="51D67EA3"/>
    <w:rsid w:val="549D80BC"/>
    <w:rsid w:val="555CBF8F"/>
    <w:rsid w:val="568B6F57"/>
    <w:rsid w:val="572594B2"/>
    <w:rsid w:val="58872480"/>
    <w:rsid w:val="595F7C2A"/>
    <w:rsid w:val="5CEEF4FD"/>
    <w:rsid w:val="5D1DF94B"/>
    <w:rsid w:val="5DEDCD1A"/>
    <w:rsid w:val="5DFABCFD"/>
    <w:rsid w:val="5F66AB1E"/>
    <w:rsid w:val="5FA83D50"/>
    <w:rsid w:val="5FBE0C0F"/>
    <w:rsid w:val="671F6138"/>
    <w:rsid w:val="6ADAD379"/>
    <w:rsid w:val="6B413918"/>
    <w:rsid w:val="6C727E11"/>
    <w:rsid w:val="715F7EAC"/>
    <w:rsid w:val="72A440FE"/>
    <w:rsid w:val="72E83878"/>
    <w:rsid w:val="7509E5EE"/>
    <w:rsid w:val="76E7C27F"/>
    <w:rsid w:val="7958ED1D"/>
    <w:rsid w:val="798E23F5"/>
    <w:rsid w:val="79EDA575"/>
    <w:rsid w:val="7B1FCF13"/>
    <w:rsid w:val="7D8C58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D4331"/>
  <w15:chartTrackingRefBased/>
  <w15:docId w15:val="{F1681A5D-CF8C-40A5-988C-39E1A245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2D0"/>
    <w:pPr>
      <w:spacing w:line="278" w:lineRule="auto"/>
      <w:jc w:val="both"/>
    </w:pPr>
    <w:rPr>
      <w:rFonts w:asciiTheme="minorBidi" w:eastAsia="MS Gothic" w:hAnsiTheme="minorBidi"/>
      <w:sz w:val="20"/>
      <w:szCs w:val="20"/>
      <w:lang w:eastAsia="ro-RO"/>
    </w:rPr>
  </w:style>
  <w:style w:type="paragraph" w:styleId="Titlu1">
    <w:name w:val="heading 1"/>
    <w:basedOn w:val="Normal"/>
    <w:next w:val="Normal"/>
    <w:link w:val="Titlu1Caracter"/>
    <w:uiPriority w:val="9"/>
    <w:qFormat/>
    <w:rsid w:val="00556625"/>
    <w:pPr>
      <w:keepNext/>
      <w:keepLines/>
      <w:spacing w:before="360" w:after="80"/>
      <w:outlineLvl w:val="0"/>
    </w:pPr>
    <w:rPr>
      <w:rFonts w:ascii="Arial" w:hAnsi="Arial" w:cstheme="majorBidi"/>
      <w:b/>
      <w:bCs/>
      <w:sz w:val="28"/>
      <w:szCs w:val="40"/>
    </w:rPr>
  </w:style>
  <w:style w:type="paragraph" w:styleId="Titlu2">
    <w:name w:val="heading 2"/>
    <w:basedOn w:val="Normal"/>
    <w:next w:val="Normal"/>
    <w:link w:val="Titlu2Caracter"/>
    <w:uiPriority w:val="9"/>
    <w:unhideWhenUsed/>
    <w:qFormat/>
    <w:rsid w:val="00556625"/>
    <w:pPr>
      <w:keepNext/>
      <w:keepLines/>
      <w:spacing w:before="160" w:after="80"/>
      <w:outlineLvl w:val="1"/>
    </w:pPr>
    <w:rPr>
      <w:rFonts w:ascii="Arial" w:eastAsiaTheme="majorEastAsia" w:hAnsi="Arial" w:cstheme="majorBidi"/>
      <w:b/>
      <w:sz w:val="28"/>
      <w:szCs w:val="32"/>
    </w:rPr>
  </w:style>
  <w:style w:type="paragraph" w:styleId="Titlu3">
    <w:name w:val="heading 3"/>
    <w:basedOn w:val="Normal"/>
    <w:next w:val="Normal"/>
    <w:link w:val="Titlu3Caracter"/>
    <w:uiPriority w:val="9"/>
    <w:unhideWhenUsed/>
    <w:qFormat/>
    <w:rsid w:val="005D440F"/>
    <w:pPr>
      <w:keepNext/>
      <w:keepLines/>
      <w:spacing w:before="160" w:after="80"/>
      <w:ind w:left="720"/>
      <w:outlineLvl w:val="2"/>
    </w:pPr>
    <w:rPr>
      <w:rFonts w:eastAsiaTheme="majorEastAsia" w:cstheme="majorBidi"/>
      <w:b/>
      <w:sz w:val="24"/>
      <w:szCs w:val="28"/>
    </w:rPr>
  </w:style>
  <w:style w:type="paragraph" w:styleId="Titlu4">
    <w:name w:val="heading 4"/>
    <w:basedOn w:val="Normal"/>
    <w:next w:val="Normal"/>
    <w:link w:val="Titlu4Caracter"/>
    <w:uiPriority w:val="9"/>
    <w:unhideWhenUsed/>
    <w:qFormat/>
    <w:rsid w:val="006B7428"/>
    <w:pPr>
      <w:keepNext/>
      <w:keepLines/>
      <w:spacing w:before="80" w:after="40"/>
      <w:outlineLvl w:val="3"/>
    </w:pPr>
    <w:rPr>
      <w:rFonts w:eastAsiaTheme="majorEastAsia" w:cstheme="majorBidi"/>
      <w:b/>
      <w:i/>
      <w:iCs/>
      <w:color w:val="0F4761" w:themeColor="accent1" w:themeShade="BF"/>
    </w:rPr>
  </w:style>
  <w:style w:type="paragraph" w:styleId="Titlu5">
    <w:name w:val="heading 5"/>
    <w:basedOn w:val="Normal"/>
    <w:next w:val="Normal"/>
    <w:link w:val="Titlu5Caracter"/>
    <w:uiPriority w:val="9"/>
    <w:unhideWhenUsed/>
    <w:qFormat/>
    <w:rsid w:val="00BE6D6C"/>
    <w:pPr>
      <w:keepNext/>
      <w:keepLines/>
      <w:spacing w:before="80" w:after="40"/>
      <w:ind w:left="14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unhideWhenUsed/>
    <w:qFormat/>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unhideWhenUsed/>
    <w:qFormat/>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unhideWhenUsed/>
    <w:qFormat/>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unhideWhenUsed/>
    <w:qFormat/>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6625"/>
    <w:rPr>
      <w:rFonts w:ascii="Arial" w:eastAsia="MS Gothic" w:hAnsi="Arial" w:cstheme="majorBidi"/>
      <w:b/>
      <w:bCs/>
      <w:sz w:val="28"/>
      <w:szCs w:val="40"/>
      <w:lang w:val="ro-RO" w:eastAsia="ro-RO" w:bidi="ne-NP"/>
    </w:rPr>
  </w:style>
  <w:style w:type="character" w:customStyle="1" w:styleId="Titlu2Caracter">
    <w:name w:val="Titlu 2 Caracter"/>
    <w:basedOn w:val="Fontdeparagrafimplicit"/>
    <w:link w:val="Titlu2"/>
    <w:uiPriority w:val="9"/>
    <w:rsid w:val="00556625"/>
    <w:rPr>
      <w:rFonts w:ascii="Arial" w:eastAsiaTheme="majorEastAsia" w:hAnsi="Arial" w:cstheme="majorBidi"/>
      <w:b/>
      <w:sz w:val="28"/>
      <w:szCs w:val="32"/>
      <w:lang w:val="ro-RO" w:eastAsia="ro-RO" w:bidi="ne-NP"/>
    </w:rPr>
  </w:style>
  <w:style w:type="character" w:customStyle="1" w:styleId="Titlu3Caracter">
    <w:name w:val="Titlu 3 Caracter"/>
    <w:basedOn w:val="Fontdeparagrafimplicit"/>
    <w:link w:val="Titlu3"/>
    <w:uiPriority w:val="9"/>
    <w:rsid w:val="005D440F"/>
    <w:rPr>
      <w:rFonts w:asciiTheme="minorBidi" w:eastAsiaTheme="majorEastAsia" w:hAnsiTheme="minorBidi" w:cstheme="majorBidi"/>
      <w:b/>
      <w:szCs w:val="28"/>
      <w:lang w:val="ro-RO" w:eastAsia="ro-RO" w:bidi="ne-NP"/>
    </w:rPr>
  </w:style>
  <w:style w:type="character" w:customStyle="1" w:styleId="Titlu4Caracter">
    <w:name w:val="Titlu 4 Caracter"/>
    <w:basedOn w:val="Fontdeparagrafimplicit"/>
    <w:link w:val="Titlu4"/>
    <w:uiPriority w:val="9"/>
    <w:rsid w:val="006B7428"/>
    <w:rPr>
      <w:rFonts w:asciiTheme="minorBidi" w:eastAsiaTheme="majorEastAsia" w:hAnsiTheme="minorBidi" w:cstheme="majorBidi"/>
      <w:b/>
      <w:i/>
      <w:iCs/>
      <w:color w:val="0F4761" w:themeColor="accent1" w:themeShade="BF"/>
      <w:sz w:val="20"/>
      <w:szCs w:val="20"/>
      <w:lang w:val="ro-RO" w:eastAsia="ro-RO" w:bidi="ne-NP"/>
    </w:rPr>
  </w:style>
  <w:style w:type="character" w:customStyle="1" w:styleId="Titlu5Caracter">
    <w:name w:val="Titlu 5 Caracter"/>
    <w:basedOn w:val="Fontdeparagrafimplicit"/>
    <w:link w:val="Titlu5"/>
    <w:uiPriority w:val="9"/>
    <w:rsid w:val="00BE6D6C"/>
    <w:rPr>
      <w:rFonts w:asciiTheme="minorBidi" w:eastAsiaTheme="majorEastAsia" w:hAnsiTheme="minorBidi" w:cstheme="majorBidi"/>
      <w:color w:val="0F4761" w:themeColor="accent1" w:themeShade="BF"/>
      <w:sz w:val="20"/>
      <w:szCs w:val="20"/>
      <w:lang w:val="ro-RO" w:eastAsia="ro-RO" w:bidi="ne-NP"/>
    </w:rPr>
  </w:style>
  <w:style w:type="character" w:customStyle="1" w:styleId="Titlu6Caracter">
    <w:name w:val="Titlu 6 Caracter"/>
    <w:basedOn w:val="Fontdeparagrafimplicit"/>
    <w:link w:val="Titlu6"/>
    <w:uiPriority w:val="9"/>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rPr>
      <w:rFonts w:eastAsiaTheme="majorEastAsia" w:cstheme="majorBidi"/>
      <w:color w:val="595959" w:themeColor="text1" w:themeTint="A6"/>
    </w:rPr>
  </w:style>
  <w:style w:type="character" w:customStyle="1" w:styleId="Titlu8Caracter">
    <w:name w:val="Titlu 8 Caracter"/>
    <w:basedOn w:val="Fontdeparagrafimplicit"/>
    <w:link w:val="Titlu8"/>
    <w:uiPriority w:val="9"/>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rPr>
      <w:rFonts w:eastAsiaTheme="majorEastAsia" w:cstheme="majorBidi"/>
      <w:color w:val="272727" w:themeColor="text1" w:themeTint="D8"/>
    </w:rPr>
  </w:style>
  <w:style w:type="character" w:customStyle="1" w:styleId="TitluCaracter">
    <w:name w:val="Titlu Caracter"/>
    <w:basedOn w:val="Fontdeparagrafimplicit"/>
    <w:link w:val="Titlu"/>
    <w:uiPriority w:val="10"/>
    <w:rPr>
      <w:rFonts w:asciiTheme="majorHAnsi" w:eastAsiaTheme="majorEastAsia" w:hAnsiTheme="majorHAnsi" w:cstheme="majorBidi"/>
      <w:spacing w:val="-10"/>
      <w:kern w:val="28"/>
      <w:sz w:val="56"/>
      <w:szCs w:val="56"/>
    </w:rPr>
  </w:style>
  <w:style w:type="paragraph" w:styleId="Titlu">
    <w:name w:val="Title"/>
    <w:basedOn w:val="Normal"/>
    <w:next w:val="Normal"/>
    <w:link w:val="TitluCaracte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uCaracter">
    <w:name w:val="Subtitlu Caracter"/>
    <w:basedOn w:val="Fontdeparagrafimplicit"/>
    <w:link w:val="Subtitlu"/>
    <w:uiPriority w:val="11"/>
    <w:rPr>
      <w:rFonts w:eastAsiaTheme="majorEastAsia" w:cstheme="majorBidi"/>
      <w:color w:val="595959" w:themeColor="text1" w:themeTint="A6"/>
      <w:spacing w:val="15"/>
      <w:sz w:val="28"/>
      <w:szCs w:val="28"/>
    </w:rPr>
  </w:style>
  <w:style w:type="paragraph" w:styleId="Subtitlu">
    <w:name w:val="Subtitle"/>
    <w:basedOn w:val="Normal"/>
    <w:next w:val="Normal"/>
    <w:link w:val="SubtitluCaracter"/>
    <w:uiPriority w:val="11"/>
    <w:qFormat/>
    <w:pPr>
      <w:numPr>
        <w:ilvl w:val="1"/>
      </w:numPr>
    </w:pPr>
    <w:rPr>
      <w:rFonts w:eastAsiaTheme="majorEastAsia" w:cstheme="majorBidi"/>
      <w:color w:val="595959" w:themeColor="text1" w:themeTint="A6"/>
      <w:spacing w:val="15"/>
      <w:sz w:val="28"/>
      <w:szCs w:val="28"/>
    </w:rPr>
  </w:style>
  <w:style w:type="character" w:styleId="Accentuareintens">
    <w:name w:val="Intense Emphasis"/>
    <w:basedOn w:val="Fontdeparagrafimplicit"/>
    <w:uiPriority w:val="21"/>
    <w:qFormat/>
    <w:rPr>
      <w:i/>
      <w:iCs/>
      <w:color w:val="0F4761" w:themeColor="accent1" w:themeShade="BF"/>
    </w:rPr>
  </w:style>
  <w:style w:type="character" w:customStyle="1" w:styleId="CitatCaracter">
    <w:name w:val="Citat Caracter"/>
    <w:basedOn w:val="Fontdeparagrafimplicit"/>
    <w:link w:val="Citat"/>
    <w:uiPriority w:val="29"/>
    <w:rPr>
      <w:i/>
      <w:iCs/>
      <w:color w:val="404040" w:themeColor="text1" w:themeTint="BF"/>
    </w:rPr>
  </w:style>
  <w:style w:type="paragraph" w:styleId="Citat">
    <w:name w:val="Quote"/>
    <w:basedOn w:val="Normal"/>
    <w:next w:val="Normal"/>
    <w:link w:val="CitatCaracter"/>
    <w:uiPriority w:val="29"/>
    <w:qFormat/>
    <w:pPr>
      <w:spacing w:before="160"/>
      <w:jc w:val="center"/>
    </w:pPr>
    <w:rPr>
      <w:i/>
      <w:iCs/>
      <w:color w:val="404040" w:themeColor="text1" w:themeTint="BF"/>
    </w:rPr>
  </w:style>
  <w:style w:type="character" w:customStyle="1" w:styleId="CitatintensCaracter">
    <w:name w:val="Citat intens Caracter"/>
    <w:basedOn w:val="Fontdeparagrafimplicit"/>
    <w:link w:val="Citatintens"/>
    <w:uiPriority w:val="30"/>
    <w:rPr>
      <w:i/>
      <w:iCs/>
      <w:color w:val="0F4761" w:themeColor="accent1" w:themeShade="BF"/>
    </w:rPr>
  </w:style>
  <w:style w:type="paragraph" w:styleId="Citatintens">
    <w:name w:val="Intense Quote"/>
    <w:basedOn w:val="Normal"/>
    <w:next w:val="Normal"/>
    <w:link w:val="CitatintensCaracte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ireintens">
    <w:name w:val="Intense Reference"/>
    <w:basedOn w:val="Fontdeparagrafimplicit"/>
    <w:uiPriority w:val="32"/>
    <w:qFormat/>
    <w:rPr>
      <w:b/>
      <w:bCs/>
      <w:smallCaps/>
      <w:color w:val="0F4761" w:themeColor="accent1" w:themeShade="BF"/>
      <w:spacing w:val="5"/>
    </w:rPr>
  </w:style>
  <w:style w:type="paragraph" w:styleId="Legend">
    <w:name w:val="caption"/>
    <w:basedOn w:val="Normal"/>
    <w:next w:val="Normal"/>
    <w:uiPriority w:val="35"/>
    <w:unhideWhenUsed/>
    <w:qFormat/>
    <w:rsid w:val="00C42249"/>
    <w:pPr>
      <w:spacing w:after="200" w:line="240" w:lineRule="auto"/>
    </w:pPr>
    <w:rPr>
      <w:i/>
      <w:iCs/>
      <w:color w:val="0E2841" w:themeColor="text2"/>
      <w:sz w:val="18"/>
      <w:szCs w:val="18"/>
    </w:rPr>
  </w:style>
  <w:style w:type="table" w:customStyle="1" w:styleId="Rowheader1">
    <w:name w:val="Row header1"/>
    <w:basedOn w:val="TabelNormal"/>
    <w:next w:val="Tabelgril"/>
    <w:uiPriority w:val="39"/>
    <w:rsid w:val="00C4224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aliases w:val="ECORYS Tabela,CV1,HTG,CV table,chiffres,Tableau D,Table EY,Table Finalité,Row header"/>
    <w:basedOn w:val="TabelNormal"/>
    <w:uiPriority w:val="39"/>
    <w:rsid w:val="00C4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5FC9"/>
    <w:rPr>
      <w:rFonts w:ascii="Times New Roman" w:hAnsi="Times New Roman" w:cs="Times New Roman"/>
    </w:rPr>
  </w:style>
  <w:style w:type="paragraph" w:styleId="Titlucuprins">
    <w:name w:val="TOC Heading"/>
    <w:basedOn w:val="Titlu1"/>
    <w:next w:val="Normal"/>
    <w:uiPriority w:val="39"/>
    <w:unhideWhenUsed/>
    <w:qFormat/>
    <w:rsid w:val="007A565F"/>
    <w:pPr>
      <w:spacing w:before="240" w:after="0" w:line="259" w:lineRule="auto"/>
      <w:outlineLvl w:val="9"/>
    </w:pPr>
    <w:rPr>
      <w:sz w:val="32"/>
      <w:szCs w:val="32"/>
      <w:lang w:eastAsia="en-US"/>
    </w:rPr>
  </w:style>
  <w:style w:type="paragraph" w:styleId="Cuprins3">
    <w:name w:val="toc 3"/>
    <w:basedOn w:val="Normal"/>
    <w:next w:val="Normal"/>
    <w:autoRedefine/>
    <w:uiPriority w:val="39"/>
    <w:unhideWhenUsed/>
    <w:rsid w:val="007A565F"/>
    <w:pPr>
      <w:spacing w:after="100"/>
      <w:ind w:left="480"/>
    </w:pPr>
  </w:style>
  <w:style w:type="character" w:styleId="Hyperlink">
    <w:name w:val="Hyperlink"/>
    <w:basedOn w:val="Fontdeparagrafimplicit"/>
    <w:uiPriority w:val="99"/>
    <w:unhideWhenUsed/>
    <w:rsid w:val="007A565F"/>
    <w:rPr>
      <w:color w:val="467886" w:themeColor="hyperlink"/>
      <w:u w:val="single"/>
    </w:rPr>
  </w:style>
  <w:style w:type="paragraph" w:styleId="Listparagraf">
    <w:name w:val="List Paragraph"/>
    <w:basedOn w:val="Normal"/>
    <w:uiPriority w:val="34"/>
    <w:qFormat/>
    <w:rsid w:val="005D09CA"/>
    <w:pPr>
      <w:ind w:left="720"/>
      <w:contextualSpacing/>
    </w:pPr>
  </w:style>
  <w:style w:type="paragraph" w:styleId="Antet">
    <w:name w:val="header"/>
    <w:basedOn w:val="Normal"/>
    <w:link w:val="AntetCaracter"/>
    <w:uiPriority w:val="99"/>
    <w:unhideWhenUsed/>
    <w:rsid w:val="007343C2"/>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343C2"/>
    <w:rPr>
      <w:lang w:val="ro-RO"/>
    </w:rPr>
  </w:style>
  <w:style w:type="paragraph" w:styleId="Subsol">
    <w:name w:val="footer"/>
    <w:basedOn w:val="Normal"/>
    <w:link w:val="SubsolCaracter"/>
    <w:uiPriority w:val="99"/>
    <w:unhideWhenUsed/>
    <w:rsid w:val="007343C2"/>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343C2"/>
    <w:rPr>
      <w:lang w:val="ro-RO"/>
    </w:rPr>
  </w:style>
  <w:style w:type="paragraph" w:styleId="Textnotdesubsol">
    <w:name w:val="footnote text"/>
    <w:basedOn w:val="Normal"/>
    <w:link w:val="TextnotdesubsolCaracter"/>
    <w:uiPriority w:val="99"/>
    <w:unhideWhenUsed/>
    <w:rsid w:val="001601EB"/>
    <w:pPr>
      <w:spacing w:after="0" w:line="240" w:lineRule="auto"/>
    </w:pPr>
  </w:style>
  <w:style w:type="character" w:customStyle="1" w:styleId="TextnotdesubsolCaracter">
    <w:name w:val="Text notă de subsol Caracter"/>
    <w:basedOn w:val="Fontdeparagrafimplicit"/>
    <w:link w:val="Textnotdesubsol"/>
    <w:uiPriority w:val="99"/>
    <w:rsid w:val="001601EB"/>
    <w:rPr>
      <w:rFonts w:asciiTheme="minorBidi" w:eastAsia="MS Gothic" w:hAnsiTheme="minorBidi"/>
      <w:sz w:val="20"/>
      <w:szCs w:val="20"/>
      <w:lang w:val="ro-RO" w:eastAsia="ro-RO" w:bidi="ne-NP"/>
    </w:rPr>
  </w:style>
  <w:style w:type="character" w:styleId="Referinnotdesubsol">
    <w:name w:val="footnote reference"/>
    <w:aliases w:val="Footnote symbol,Footnote Refernece,BVI fnr,Fußnotenzeichen_Raxen,callout,Footnote Reference Number,SUPERS,Footnote reference number,Times 10 Point,Exposant 3 Point,EN Footnote Reference,note TESI,-E Fußnotenzeichen,fr, BVI fnr,R"/>
    <w:link w:val="numberCharCar"/>
    <w:uiPriority w:val="99"/>
    <w:unhideWhenUsed/>
    <w:qFormat/>
    <w:rsid w:val="001601EB"/>
    <w:rPr>
      <w:vertAlign w:val="superscript"/>
    </w:r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Referinnotdesubsol"/>
    <w:rsid w:val="001601EB"/>
    <w:pPr>
      <w:spacing w:before="120" w:line="240" w:lineRule="exact"/>
    </w:pPr>
    <w:rPr>
      <w:vertAlign w:val="superscript"/>
    </w:rPr>
  </w:style>
  <w:style w:type="paragraph" w:styleId="Cuprins2">
    <w:name w:val="toc 2"/>
    <w:basedOn w:val="Normal"/>
    <w:next w:val="Normal"/>
    <w:autoRedefine/>
    <w:uiPriority w:val="39"/>
    <w:unhideWhenUsed/>
    <w:rsid w:val="00D728A2"/>
    <w:pPr>
      <w:spacing w:after="100"/>
      <w:ind w:left="240"/>
    </w:pPr>
  </w:style>
  <w:style w:type="table" w:customStyle="1" w:styleId="Tabelgril4-Accentuare11">
    <w:name w:val="Tabel grilă 4 - Accentuare 11"/>
    <w:basedOn w:val="TabelNormal"/>
    <w:next w:val="Tabelgril4-Accentuare1"/>
    <w:uiPriority w:val="49"/>
    <w:rsid w:val="00B33FB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gril4-Accentuare1">
    <w:name w:val="Grid Table 4 Accent 1"/>
    <w:basedOn w:val="TabelNormal"/>
    <w:uiPriority w:val="49"/>
    <w:rsid w:val="00B33FB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elgril1">
    <w:name w:val="Tabel grilă1"/>
    <w:basedOn w:val="TabelNormal"/>
    <w:next w:val="Tabelgril"/>
    <w:uiPriority w:val="59"/>
    <w:rsid w:val="0083411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4-Accentuare12">
    <w:name w:val="Tabel grilă 4 - Accentuare 12"/>
    <w:basedOn w:val="TabelNormal"/>
    <w:next w:val="Tabelgril4-Accentuare1"/>
    <w:uiPriority w:val="49"/>
    <w:rsid w:val="00495094"/>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gril4-Accentuare13">
    <w:name w:val="Tabel grilă 4 - Accentuare 13"/>
    <w:basedOn w:val="TabelNormal"/>
    <w:next w:val="Tabelgril4-Accentuare1"/>
    <w:uiPriority w:val="49"/>
    <w:rsid w:val="004062A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uprins1">
    <w:name w:val="toc 1"/>
    <w:basedOn w:val="Normal"/>
    <w:next w:val="Normal"/>
    <w:autoRedefine/>
    <w:uiPriority w:val="39"/>
    <w:unhideWhenUsed/>
    <w:rsid w:val="00973302"/>
    <w:pPr>
      <w:spacing w:after="100"/>
    </w:pPr>
    <w:rPr>
      <w:szCs w:val="18"/>
    </w:rPr>
  </w:style>
  <w:style w:type="character" w:customStyle="1" w:styleId="Bodytext1">
    <w:name w:val="Body text|1_"/>
    <w:basedOn w:val="Fontdeparagrafimplicit"/>
    <w:link w:val="Bodytext10"/>
    <w:rsid w:val="00276EA3"/>
    <w:rPr>
      <w:rFonts w:ascii="Arial" w:eastAsia="Arial" w:hAnsi="Arial" w:cs="Arial"/>
      <w:sz w:val="20"/>
      <w:szCs w:val="20"/>
    </w:rPr>
  </w:style>
  <w:style w:type="paragraph" w:customStyle="1" w:styleId="Bodytext10">
    <w:name w:val="Body text|1"/>
    <w:basedOn w:val="Normal"/>
    <w:link w:val="Bodytext1"/>
    <w:rsid w:val="00276EA3"/>
    <w:pPr>
      <w:widowControl w:val="0"/>
      <w:spacing w:after="0" w:line="329" w:lineRule="auto"/>
      <w:jc w:val="left"/>
    </w:pPr>
    <w:rPr>
      <w:rFonts w:ascii="Arial" w:eastAsia="Arial" w:hAnsi="Arial" w:cs="Arial"/>
      <w:lang w:eastAsia="ja-JP"/>
    </w:rPr>
  </w:style>
  <w:style w:type="paragraph" w:customStyle="1" w:styleId="bullet">
    <w:name w:val="bullet"/>
    <w:basedOn w:val="Normal"/>
    <w:link w:val="bulletChar"/>
    <w:qFormat/>
    <w:rsid w:val="000027DA"/>
    <w:pPr>
      <w:numPr>
        <w:numId w:val="86"/>
      </w:numPr>
      <w:contextualSpacing/>
    </w:pPr>
    <w:rPr>
      <w:lang w:eastAsia="en-US"/>
    </w:rPr>
  </w:style>
  <w:style w:type="character" w:customStyle="1" w:styleId="bulletChar">
    <w:name w:val="bullet Char"/>
    <w:basedOn w:val="Fontdeparagrafimplicit"/>
    <w:link w:val="bullet"/>
    <w:rsid w:val="000027DA"/>
    <w:rPr>
      <w:rFonts w:asciiTheme="minorBidi" w:eastAsia="MS Gothic" w:hAnsiTheme="minorBidi"/>
      <w:sz w:val="20"/>
      <w:szCs w:val="20"/>
      <w:lang w:val="ro-RO" w:eastAsia="en-US"/>
    </w:rPr>
  </w:style>
  <w:style w:type="paragraph" w:customStyle="1" w:styleId="Detaliu">
    <w:name w:val="Detaliu"/>
    <w:basedOn w:val="Normal"/>
    <w:qFormat/>
    <w:rsid w:val="000027DA"/>
    <w:pPr>
      <w:spacing w:after="120"/>
      <w:ind w:left="720"/>
    </w:pPr>
    <w:rPr>
      <w:color w:val="002060"/>
      <w:sz w:val="18"/>
      <w:szCs w:val="18"/>
      <w:lang w:eastAsia="en-US"/>
    </w:rPr>
  </w:style>
  <w:style w:type="paragraph" w:customStyle="1" w:styleId="detaliubullet">
    <w:name w:val="detaliu bullet"/>
    <w:basedOn w:val="bullet"/>
    <w:qFormat/>
    <w:rsid w:val="000027DA"/>
    <w:rPr>
      <w:color w:val="002060"/>
      <w:sz w:val="18"/>
      <w:szCs w:val="18"/>
    </w:rPr>
  </w:style>
  <w:style w:type="paragraph" w:styleId="Revizuire">
    <w:name w:val="Revision"/>
    <w:hidden/>
    <w:uiPriority w:val="99"/>
    <w:semiHidden/>
    <w:rsid w:val="00137184"/>
    <w:pPr>
      <w:spacing w:after="0" w:line="240" w:lineRule="auto"/>
    </w:pPr>
    <w:rPr>
      <w:rFonts w:asciiTheme="minorBidi" w:eastAsia="MS Gothic" w:hAnsiTheme="minorBidi"/>
      <w:sz w:val="20"/>
      <w:szCs w:val="18"/>
      <w:lang w:val="ro-RO" w:eastAsia="ro-RO" w:bidi="ne-NP"/>
    </w:rPr>
  </w:style>
  <w:style w:type="character" w:styleId="Referincomentariu">
    <w:name w:val="annotation reference"/>
    <w:basedOn w:val="Fontdeparagrafimplicit"/>
    <w:uiPriority w:val="99"/>
    <w:semiHidden/>
    <w:unhideWhenUsed/>
    <w:rsid w:val="00EF68AF"/>
    <w:rPr>
      <w:sz w:val="16"/>
      <w:szCs w:val="16"/>
    </w:rPr>
  </w:style>
  <w:style w:type="paragraph" w:styleId="Textcomentariu">
    <w:name w:val="annotation text"/>
    <w:basedOn w:val="Normal"/>
    <w:link w:val="TextcomentariuCaracter"/>
    <w:uiPriority w:val="99"/>
    <w:unhideWhenUsed/>
    <w:rsid w:val="00834A58"/>
    <w:pPr>
      <w:spacing w:line="240" w:lineRule="auto"/>
    </w:pPr>
    <w:rPr>
      <w:szCs w:val="18"/>
    </w:rPr>
  </w:style>
  <w:style w:type="character" w:customStyle="1" w:styleId="TextcomentariuCaracter">
    <w:name w:val="Text comentariu Caracter"/>
    <w:basedOn w:val="Fontdeparagrafimplicit"/>
    <w:link w:val="Textcomentariu"/>
    <w:uiPriority w:val="99"/>
    <w:rsid w:val="00EF68AF"/>
    <w:rPr>
      <w:rFonts w:asciiTheme="minorBidi" w:eastAsia="MS Gothic" w:hAnsiTheme="minorBidi"/>
      <w:sz w:val="20"/>
      <w:szCs w:val="18"/>
      <w:lang w:val="ro-RO" w:eastAsia="ro-RO" w:bidi="ne-NP"/>
    </w:rPr>
  </w:style>
  <w:style w:type="paragraph" w:styleId="SubiectComentariu">
    <w:name w:val="annotation subject"/>
    <w:basedOn w:val="Textcomentariu"/>
    <w:next w:val="Textcomentariu"/>
    <w:link w:val="SubiectComentariuCaracter"/>
    <w:uiPriority w:val="99"/>
    <w:semiHidden/>
    <w:unhideWhenUsed/>
    <w:rsid w:val="00EF68AF"/>
    <w:rPr>
      <w:b/>
      <w:bCs/>
    </w:rPr>
  </w:style>
  <w:style w:type="character" w:customStyle="1" w:styleId="SubiectComentariuCaracter">
    <w:name w:val="Subiect Comentariu Caracter"/>
    <w:basedOn w:val="TextcomentariuCaracter"/>
    <w:link w:val="SubiectComentariu"/>
    <w:uiPriority w:val="99"/>
    <w:semiHidden/>
    <w:rsid w:val="00EF68AF"/>
    <w:rPr>
      <w:rFonts w:asciiTheme="minorBidi" w:eastAsia="MS Gothic" w:hAnsiTheme="minorBidi"/>
      <w:b/>
      <w:bCs/>
      <w:sz w:val="20"/>
      <w:szCs w:val="18"/>
      <w:lang w:val="ro-RO" w:eastAsia="ro-RO" w:bidi="ne-NP"/>
    </w:rPr>
  </w:style>
  <w:style w:type="character" w:styleId="Textsubstituent">
    <w:name w:val="Placeholder Text"/>
    <w:basedOn w:val="Fontdeparagrafimplicit"/>
    <w:uiPriority w:val="99"/>
    <w:semiHidden/>
    <w:rsid w:val="00933F37"/>
    <w:rPr>
      <w:color w:val="666666"/>
    </w:rPr>
  </w:style>
  <w:style w:type="paragraph" w:styleId="TextnBalon">
    <w:name w:val="Balloon Text"/>
    <w:basedOn w:val="Normal"/>
    <w:link w:val="TextnBalonCaracter"/>
    <w:uiPriority w:val="99"/>
    <w:semiHidden/>
    <w:unhideWhenUsed/>
    <w:rsid w:val="00FC3F3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C3F3A"/>
    <w:rPr>
      <w:rFonts w:ascii="Segoe UI" w:eastAsia="MS Gothic" w:hAnsi="Segoe UI" w:cs="Segoe UI"/>
      <w:sz w:val="18"/>
      <w:szCs w:val="18"/>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7.png"/><Relationship Id="rId42" Type="http://schemas.openxmlformats.org/officeDocument/2006/relationships/chart" Target="charts/chart21.xml"/><Relationship Id="rId47" Type="http://schemas.openxmlformats.org/officeDocument/2006/relationships/chart" Target="charts/chart25.xml"/><Relationship Id="rId63" Type="http://schemas.openxmlformats.org/officeDocument/2006/relationships/chart" Target="charts/chart37.xml"/><Relationship Id="rId68" Type="http://schemas.openxmlformats.org/officeDocument/2006/relationships/image" Target="media/image19.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chart" Target="charts/chart13.xml"/><Relationship Id="rId37" Type="http://schemas.openxmlformats.org/officeDocument/2006/relationships/chart" Target="charts/chart17.xml"/><Relationship Id="rId53" Type="http://schemas.openxmlformats.org/officeDocument/2006/relationships/image" Target="media/image13.png"/><Relationship Id="rId58" Type="http://schemas.openxmlformats.org/officeDocument/2006/relationships/chart" Target="charts/chart33.xml"/><Relationship Id="rId74" Type="http://schemas.openxmlformats.org/officeDocument/2006/relationships/chart" Target="charts/chart44.xml"/><Relationship Id="rId79" Type="http://schemas.openxmlformats.org/officeDocument/2006/relationships/chart" Target="charts/chart49.xml"/><Relationship Id="rId5" Type="http://schemas.openxmlformats.org/officeDocument/2006/relationships/numbering" Target="numbering.xml"/><Relationship Id="rId1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9.png"/><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1.xml"/><Relationship Id="rId64" Type="http://schemas.openxmlformats.org/officeDocument/2006/relationships/image" Target="media/image17.png"/><Relationship Id="rId69" Type="http://schemas.openxmlformats.org/officeDocument/2006/relationships/chart" Target="charts/chart40.xml"/><Relationship Id="rId77" Type="http://schemas.openxmlformats.org/officeDocument/2006/relationships/chart" Target="charts/chart47.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chart" Target="charts/chart43.xml"/><Relationship Id="rId80" Type="http://schemas.openxmlformats.org/officeDocument/2006/relationships/chart" Target="charts/chart5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image" Target="media/image11.png"/><Relationship Id="rId59" Type="http://schemas.openxmlformats.org/officeDocument/2006/relationships/chart" Target="charts/chart34.xml"/><Relationship Id="rId67" Type="http://schemas.openxmlformats.org/officeDocument/2006/relationships/chart" Target="charts/chart39.xml"/><Relationship Id="rId20" Type="http://schemas.openxmlformats.org/officeDocument/2006/relationships/chart" Target="charts/chart3.xml"/><Relationship Id="rId41" Type="http://schemas.openxmlformats.org/officeDocument/2006/relationships/image" Target="media/image10.png"/><Relationship Id="rId54" Type="http://schemas.openxmlformats.org/officeDocument/2006/relationships/chart" Target="charts/chart30.xml"/><Relationship Id="rId62" Type="http://schemas.openxmlformats.org/officeDocument/2006/relationships/chart" Target="charts/chart36.xml"/><Relationship Id="rId70" Type="http://schemas.openxmlformats.org/officeDocument/2006/relationships/chart" Target="charts/chart41.xml"/><Relationship Id="rId75" Type="http://schemas.openxmlformats.org/officeDocument/2006/relationships/chart" Target="charts/chart45.xml"/><Relationship Id="rId83"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chart" Target="charts/chart32.xm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29.xml"/><Relationship Id="rId60" Type="http://schemas.openxmlformats.org/officeDocument/2006/relationships/image" Target="media/image16.png"/><Relationship Id="rId65" Type="http://schemas.openxmlformats.org/officeDocument/2006/relationships/chart" Target="charts/chart38.xml"/><Relationship Id="rId73" Type="http://schemas.openxmlformats.org/officeDocument/2006/relationships/image" Target="media/image20.png"/><Relationship Id="rId78" Type="http://schemas.openxmlformats.org/officeDocument/2006/relationships/chart" Target="charts/chart48.xml"/><Relationship Id="rId81" Type="http://schemas.openxmlformats.org/officeDocument/2006/relationships/chart" Target="charts/chart5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chart" Target="charts/chart19.xml"/><Relationship Id="rId34" Type="http://schemas.openxmlformats.org/officeDocument/2006/relationships/chart" Target="charts/chart15.xml"/><Relationship Id="rId50" Type="http://schemas.openxmlformats.org/officeDocument/2006/relationships/chart" Target="charts/chart28.xml"/><Relationship Id="rId55" Type="http://schemas.openxmlformats.org/officeDocument/2006/relationships/image" Target="media/image14.png"/><Relationship Id="rId76" Type="http://schemas.openxmlformats.org/officeDocument/2006/relationships/chart" Target="charts/chart46.xml"/><Relationship Id="rId7" Type="http://schemas.openxmlformats.org/officeDocument/2006/relationships/settings" Target="settings.xml"/><Relationship Id="rId71" Type="http://schemas.openxmlformats.org/officeDocument/2006/relationships/chart" Target="charts/chart42.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0.xml"/><Relationship Id="rId45" Type="http://schemas.openxmlformats.org/officeDocument/2006/relationships/chart" Target="charts/chart24.xml"/><Relationship Id="rId66" Type="http://schemas.openxmlformats.org/officeDocument/2006/relationships/image" Target="media/image18.png"/><Relationship Id="rId61" Type="http://schemas.openxmlformats.org/officeDocument/2006/relationships/chart" Target="charts/chart35.xml"/><Relationship Id="rId82" Type="http://schemas.openxmlformats.org/officeDocument/2006/relationships/chart" Target="charts/chart5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IrinaStavila\AppData\Local\Temp\a7843bf3-c09e-418b-b904-07b8f8f60ad5_Data_All_250829.zip.Data_All_250829.zip\Sondaj%20Beneficiari%20de%20finan&#539;are%20Programul%20Regiunea%20Centru%202021-2027.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ttps://lideeaconsulting.sharepoint.com/sites/EvalPRC/Documente%20partajate/EvalPRC%20Core/Evaluare/4.%20Raport%20versiuni/raport%20final/rezultate%20sondaje/Sondaj%20Beneficiari.xlsx" TargetMode="Externa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6.xm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9.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0.xml"/></Relationships>
</file>

<file path=word/charts/_rels/chart51.xml.rels><?xml version="1.0" encoding="UTF-8" standalone="yes"?>
<Relationships xmlns="http://schemas.openxmlformats.org/package/2006/relationships"><Relationship Id="rId1" Type="http://schemas.openxmlformats.org/officeDocument/2006/relationships/oleObject" Target="file:///C:\Users\IrinaStavila\AppData\Local\Temp\2d70f840-c878-489e-8300-c12116e47ce7_Data_All_251122%20(3).zip.ce7\Sondaj%20pentru%20partenerii%20regionali%20CMCRPCRI%20Programului%20Regiunea%20Centru%202021-2027.xlsx" TargetMode="Externa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1.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IrinaStavila\AppData\Local\Temp\4426bd18-f444-4e67-81eb-1fb233b2ec0d_Personal%20AM.zip.c0d\Sondaj%20pentru%20personalul%20Autorit&#259;&#539;ii%20de%20ManagementProgramul%20Regiunea%20Centru%202021-2027.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consider that the internal operational procedures in the MA are adequate and support the smooth conduct of current activities?</a:t>
            </a:r>
          </a:p>
        </c:rich>
      </c:tx>
      <c:overlay val="0"/>
    </c:title>
    <c:autoTitleDeleted val="0"/>
    <c:plotArea>
      <c:layout/>
      <c:barChart>
        <c:barDir val="col"/>
        <c:grouping val="clustered"/>
        <c:varyColors val="0"/>
        <c:ser>
          <c:idx val="0"/>
          <c:order val="0"/>
          <c:tx>
            <c:strRef>
              <c:f>'Question 16'!$B$3</c:f>
              <c:strCache>
                <c:ptCount val="1"/>
                <c:pt idx="0">
                  <c:v>Responses</c:v>
                </c:pt>
              </c:strCache>
            </c:strRef>
          </c:tx>
          <c:spPr>
            <a:solidFill>
              <a:srgbClr val="00BF6F"/>
            </a:solidFill>
            <a:ln>
              <a:prstDash val="solid"/>
            </a:ln>
          </c:spPr>
          <c:invertIfNegative val="0"/>
          <c:cat>
            <c:strRef>
              <c:f>'Question 16'!$A$4:$A$8</c:f>
              <c:strCache>
                <c:ptCount val="5"/>
                <c:pt idx="0">
                  <c:v>To a very large extent</c:v>
                </c:pt>
                <c:pt idx="1">
                  <c:v>To a large extent</c:v>
                </c:pt>
                <c:pt idx="2">
                  <c:v>To a small extent</c:v>
                </c:pt>
                <c:pt idx="3">
                  <c:v>To a very small extent</c:v>
                </c:pt>
                <c:pt idx="4">
                  <c:v>Don't know/ Don't answer</c:v>
                </c:pt>
              </c:strCache>
            </c:strRef>
          </c:cat>
          <c:val>
            <c:numRef>
              <c:f>'Question 16'!$B$4:$B$8</c:f>
              <c:numCache>
                <c:formatCode>0.00%</c:formatCode>
                <c:ptCount val="5"/>
                <c:pt idx="0">
                  <c:v>0.1</c:v>
                </c:pt>
                <c:pt idx="1">
                  <c:v>0.85</c:v>
                </c:pt>
                <c:pt idx="2">
                  <c:v>0</c:v>
                </c:pt>
                <c:pt idx="3">
                  <c:v>0</c:v>
                </c:pt>
                <c:pt idx="4">
                  <c:v>0.05</c:v>
                </c:pt>
              </c:numCache>
            </c:numRef>
          </c:val>
          <c:extLst>
            <c:ext xmlns:c16="http://schemas.microsoft.com/office/drawing/2014/chart" uri="{C3380CC4-5D6E-409C-BE32-E72D297353CC}">
              <c16:uniqueId val="{00000000-94BC-42D5-A2FF-BB53366169D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How do you assess the quality of collaboration (promptness of responses/feedback/support for problem solving, etc.) at the level of the PR Centre MA with the national and European structures in the implementation of the PR Centre?</a:t>
            </a:r>
          </a:p>
        </c:rich>
      </c:tx>
      <c:overlay val="0"/>
    </c:title>
    <c:autoTitleDeleted val="0"/>
    <c:plotArea>
      <c:layout/>
      <c:barChart>
        <c:barDir val="col"/>
        <c:grouping val="clustered"/>
        <c:varyColors val="0"/>
        <c:ser>
          <c:idx val="0"/>
          <c:order val="0"/>
          <c:tx>
            <c:strRef>
              <c:f>'Question 21'!$B$3</c:f>
              <c:strCache>
                <c:ptCount val="1"/>
                <c:pt idx="0">
                  <c:v>Very good</c:v>
                </c:pt>
              </c:strCache>
            </c:strRef>
          </c:tx>
          <c:spPr>
            <a:solidFill>
              <a:srgbClr val="00BF6F"/>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21'!$B$4:$B$7</c:f>
              <c:numCache>
                <c:formatCode>0.00%</c:formatCode>
                <c:ptCount val="4"/>
                <c:pt idx="0">
                  <c:v>0.1</c:v>
                </c:pt>
                <c:pt idx="1">
                  <c:v>0</c:v>
                </c:pt>
                <c:pt idx="2">
                  <c:v>0.1</c:v>
                </c:pt>
                <c:pt idx="3">
                  <c:v>0.15</c:v>
                </c:pt>
              </c:numCache>
            </c:numRef>
          </c:val>
          <c:extLst>
            <c:ext xmlns:c16="http://schemas.microsoft.com/office/drawing/2014/chart" uri="{C3380CC4-5D6E-409C-BE32-E72D297353CC}">
              <c16:uniqueId val="{00000000-7194-4864-A7C6-FB3E6A42290D}"/>
            </c:ext>
          </c:extLst>
        </c:ser>
        <c:ser>
          <c:idx val="1"/>
          <c:order val="1"/>
          <c:tx>
            <c:strRef>
              <c:f>'Question 21'!$D$3</c:f>
              <c:strCache>
                <c:ptCount val="1"/>
                <c:pt idx="0">
                  <c:v>Good</c:v>
                </c:pt>
              </c:strCache>
            </c:strRef>
          </c:tx>
          <c:spPr>
            <a:solidFill>
              <a:srgbClr val="507CB6"/>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21'!$D$4:$D$7</c:f>
              <c:numCache>
                <c:formatCode>0.00%</c:formatCode>
                <c:ptCount val="4"/>
                <c:pt idx="0">
                  <c:v>0.5</c:v>
                </c:pt>
                <c:pt idx="1">
                  <c:v>0.45</c:v>
                </c:pt>
                <c:pt idx="2">
                  <c:v>0.35</c:v>
                </c:pt>
                <c:pt idx="3">
                  <c:v>0.5</c:v>
                </c:pt>
              </c:numCache>
            </c:numRef>
          </c:val>
          <c:extLst>
            <c:ext xmlns:c16="http://schemas.microsoft.com/office/drawing/2014/chart" uri="{C3380CC4-5D6E-409C-BE32-E72D297353CC}">
              <c16:uniqueId val="{00000001-7194-4864-A7C6-FB3E6A42290D}"/>
            </c:ext>
          </c:extLst>
        </c:ser>
        <c:ser>
          <c:idx val="2"/>
          <c:order val="2"/>
          <c:tx>
            <c:strRef>
              <c:f>'Question 21'!$F$3</c:f>
              <c:strCache>
                <c:ptCount val="1"/>
                <c:pt idx="0">
                  <c:v>Moderate</c:v>
                </c:pt>
              </c:strCache>
            </c:strRef>
          </c:tx>
          <c:spPr>
            <a:solidFill>
              <a:srgbClr val="F9BE00"/>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21'!$F$4:$F$7</c:f>
              <c:numCache>
                <c:formatCode>0.00%</c:formatCode>
                <c:ptCount val="4"/>
                <c:pt idx="0">
                  <c:v>0.1</c:v>
                </c:pt>
                <c:pt idx="1">
                  <c:v>0</c:v>
                </c:pt>
                <c:pt idx="2">
                  <c:v>0</c:v>
                </c:pt>
                <c:pt idx="3">
                  <c:v>0</c:v>
                </c:pt>
              </c:numCache>
            </c:numRef>
          </c:val>
          <c:extLst>
            <c:ext xmlns:c16="http://schemas.microsoft.com/office/drawing/2014/chart" uri="{C3380CC4-5D6E-409C-BE32-E72D297353CC}">
              <c16:uniqueId val="{00000002-7194-4864-A7C6-FB3E6A42290D}"/>
            </c:ext>
          </c:extLst>
        </c:ser>
        <c:ser>
          <c:idx val="3"/>
          <c:order val="3"/>
          <c:tx>
            <c:strRef>
              <c:f>'Question 21'!$H$3</c:f>
              <c:strCache>
                <c:ptCount val="1"/>
                <c:pt idx="0">
                  <c:v>Reduced</c:v>
                </c:pt>
              </c:strCache>
            </c:strRef>
          </c:tx>
          <c:spPr>
            <a:solidFill>
              <a:srgbClr val="6BC8CD"/>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21'!$H$4:$H$7</c:f>
              <c:numCache>
                <c:formatCode>0.00%</c:formatCode>
                <c:ptCount val="4"/>
                <c:pt idx="0">
                  <c:v>0.05</c:v>
                </c:pt>
                <c:pt idx="1">
                  <c:v>0.05</c:v>
                </c:pt>
                <c:pt idx="2">
                  <c:v>0.05</c:v>
                </c:pt>
                <c:pt idx="3">
                  <c:v>0.05</c:v>
                </c:pt>
              </c:numCache>
            </c:numRef>
          </c:val>
          <c:extLst>
            <c:ext xmlns:c16="http://schemas.microsoft.com/office/drawing/2014/chart" uri="{C3380CC4-5D6E-409C-BE32-E72D297353CC}">
              <c16:uniqueId val="{00000003-7194-4864-A7C6-FB3E6A42290D}"/>
            </c:ext>
          </c:extLst>
        </c:ser>
        <c:ser>
          <c:idx val="4"/>
          <c:order val="4"/>
          <c:tx>
            <c:strRef>
              <c:f>'Question 21'!$J$3</c:f>
              <c:strCache>
                <c:ptCount val="1"/>
                <c:pt idx="0">
                  <c:v>Very reduced</c:v>
                </c:pt>
              </c:strCache>
            </c:strRef>
          </c:tx>
          <c:spPr>
            <a:solidFill>
              <a:srgbClr val="FF8B4F"/>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21'!$J$4:$J$7</c:f>
              <c:numCache>
                <c:formatCode>0.00%</c:formatCode>
                <c:ptCount val="4"/>
                <c:pt idx="0">
                  <c:v>0</c:v>
                </c:pt>
                <c:pt idx="1">
                  <c:v>0</c:v>
                </c:pt>
                <c:pt idx="2">
                  <c:v>0</c:v>
                </c:pt>
                <c:pt idx="3">
                  <c:v>0</c:v>
                </c:pt>
              </c:numCache>
            </c:numRef>
          </c:val>
          <c:extLst>
            <c:ext xmlns:c16="http://schemas.microsoft.com/office/drawing/2014/chart" uri="{C3380CC4-5D6E-409C-BE32-E72D297353CC}">
              <c16:uniqueId val="{00000004-7194-4864-A7C6-FB3E6A42290D}"/>
            </c:ext>
          </c:extLst>
        </c:ser>
        <c:ser>
          <c:idx val="5"/>
          <c:order val="5"/>
          <c:tx>
            <c:strRef>
              <c:f>'Question 21'!$L$3</c:f>
              <c:strCache>
                <c:ptCount val="1"/>
                <c:pt idx="0">
                  <c:v>Don't know/ Don't answer</c:v>
                </c:pt>
              </c:strCache>
            </c:strRef>
          </c:tx>
          <c:spPr>
            <a:solidFill>
              <a:srgbClr val="7D5E90"/>
            </a:solidFill>
            <a:ln>
              <a:prstDash val="solid"/>
            </a:ln>
          </c:spPr>
          <c:invertIfNegative val="0"/>
          <c:cat>
            <c:strRef>
              <c:f>'Question 21'!$A$4:$A$7</c:f>
              <c:strCache>
                <c:ptCount val="4"/>
                <c:pt idx="0">
                  <c:v>Ministry of Investments and European Projects</c:v>
                </c:pt>
                <c:pt idx="1">
                  <c:v>Audit Authority</c:v>
                </c:pt>
                <c:pt idx="2">
                  <c:v>Certification and Payment Authority</c:v>
                </c:pt>
                <c:pt idx="3">
                  <c:v>European Commission</c:v>
                </c:pt>
              </c:strCache>
            </c:strRef>
          </c:cat>
          <c:val>
            <c:numRef>
              <c:f>'Question 21'!$L$4:$L$7</c:f>
              <c:numCache>
                <c:formatCode>0.00%</c:formatCode>
                <c:ptCount val="4"/>
                <c:pt idx="0">
                  <c:v>0.25</c:v>
                </c:pt>
                <c:pt idx="1">
                  <c:v>0.5</c:v>
                </c:pt>
                <c:pt idx="2">
                  <c:v>0.5</c:v>
                </c:pt>
                <c:pt idx="3">
                  <c:v>0.3</c:v>
                </c:pt>
              </c:numCache>
            </c:numRef>
          </c:val>
          <c:extLst>
            <c:ext xmlns:c16="http://schemas.microsoft.com/office/drawing/2014/chart" uri="{C3380CC4-5D6E-409C-BE32-E72D297353CC}">
              <c16:uniqueId val="{00000005-7194-4864-A7C6-FB3E6A42290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How do you assess the quality of collaboration (promptness of responses/feedback/support for problem solving, etc.) at the level of the PR Centre MA with the national and European structures in the implementation of the PR Centre?</a:t>
            </a:r>
          </a:p>
        </c:rich>
      </c:tx>
      <c:overlay val="0"/>
    </c:title>
    <c:autoTitleDeleted val="0"/>
    <c:plotArea>
      <c:layout/>
      <c:barChart>
        <c:barDir val="col"/>
        <c:grouping val="clustered"/>
        <c:varyColors val="0"/>
        <c:ser>
          <c:idx val="0"/>
          <c:order val="0"/>
          <c:tx>
            <c:strRef>
              <c:f>'Question 36'!$B$3</c:f>
              <c:strCache>
                <c:ptCount val="1"/>
                <c:pt idx="0">
                  <c:v>Very good</c:v>
                </c:pt>
              </c:strCache>
            </c:strRef>
          </c:tx>
          <c:spPr>
            <a:solidFill>
              <a:srgbClr val="00BF6F"/>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36'!$B$4:$B$7</c:f>
              <c:numCache>
                <c:formatCode>0.00%</c:formatCode>
                <c:ptCount val="4"/>
                <c:pt idx="0">
                  <c:v>0.1918</c:v>
                </c:pt>
                <c:pt idx="1">
                  <c:v>0.1507</c:v>
                </c:pt>
                <c:pt idx="2">
                  <c:v>0.21920000000000001</c:v>
                </c:pt>
                <c:pt idx="3">
                  <c:v>0.18060000000000001</c:v>
                </c:pt>
              </c:numCache>
            </c:numRef>
          </c:val>
          <c:extLst>
            <c:ext xmlns:c16="http://schemas.microsoft.com/office/drawing/2014/chart" uri="{C3380CC4-5D6E-409C-BE32-E72D297353CC}">
              <c16:uniqueId val="{00000000-D784-4CB7-A54D-ADF5916F19CA}"/>
            </c:ext>
          </c:extLst>
        </c:ser>
        <c:ser>
          <c:idx val="1"/>
          <c:order val="1"/>
          <c:tx>
            <c:strRef>
              <c:f>'Question 36'!$D$3</c:f>
              <c:strCache>
                <c:ptCount val="1"/>
                <c:pt idx="0">
                  <c:v>Good</c:v>
                </c:pt>
              </c:strCache>
            </c:strRef>
          </c:tx>
          <c:spPr>
            <a:solidFill>
              <a:srgbClr val="507CB6"/>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36'!$D$4:$D$7</c:f>
              <c:numCache>
                <c:formatCode>0.00%</c:formatCode>
                <c:ptCount val="4"/>
                <c:pt idx="0">
                  <c:v>0.35620000000000002</c:v>
                </c:pt>
                <c:pt idx="1">
                  <c:v>0.24660000000000001</c:v>
                </c:pt>
                <c:pt idx="2">
                  <c:v>0.28770000000000001</c:v>
                </c:pt>
                <c:pt idx="3">
                  <c:v>0.29170000000000001</c:v>
                </c:pt>
              </c:numCache>
            </c:numRef>
          </c:val>
          <c:extLst>
            <c:ext xmlns:c16="http://schemas.microsoft.com/office/drawing/2014/chart" uri="{C3380CC4-5D6E-409C-BE32-E72D297353CC}">
              <c16:uniqueId val="{00000001-D784-4CB7-A54D-ADF5916F19CA}"/>
            </c:ext>
          </c:extLst>
        </c:ser>
        <c:ser>
          <c:idx val="2"/>
          <c:order val="2"/>
          <c:tx>
            <c:strRef>
              <c:f>'Question 36'!$F$3</c:f>
              <c:strCache>
                <c:ptCount val="1"/>
                <c:pt idx="0">
                  <c:v>Moderate</c:v>
                </c:pt>
              </c:strCache>
            </c:strRef>
          </c:tx>
          <c:spPr>
            <a:solidFill>
              <a:srgbClr val="F9BE00"/>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36'!$F$4:$F$7</c:f>
              <c:numCache>
                <c:formatCode>0.00%</c:formatCode>
                <c:ptCount val="4"/>
                <c:pt idx="0">
                  <c:v>0.13700000000000001</c:v>
                </c:pt>
                <c:pt idx="1">
                  <c:v>9.5899999999999999E-2</c:v>
                </c:pt>
                <c:pt idx="2">
                  <c:v>6.8499999999999991E-2</c:v>
                </c:pt>
                <c:pt idx="3">
                  <c:v>6.9400000000000003E-2</c:v>
                </c:pt>
              </c:numCache>
            </c:numRef>
          </c:val>
          <c:extLst>
            <c:ext xmlns:c16="http://schemas.microsoft.com/office/drawing/2014/chart" uri="{C3380CC4-5D6E-409C-BE32-E72D297353CC}">
              <c16:uniqueId val="{00000002-D784-4CB7-A54D-ADF5916F19CA}"/>
            </c:ext>
          </c:extLst>
        </c:ser>
        <c:ser>
          <c:idx val="3"/>
          <c:order val="3"/>
          <c:tx>
            <c:strRef>
              <c:f>'Question 36'!$H$3</c:f>
              <c:strCache>
                <c:ptCount val="1"/>
                <c:pt idx="0">
                  <c:v>Reduced</c:v>
                </c:pt>
              </c:strCache>
            </c:strRef>
          </c:tx>
          <c:spPr>
            <a:solidFill>
              <a:srgbClr val="6BC8CD"/>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36'!$H$4:$H$7</c:f>
              <c:numCache>
                <c:formatCode>0.00%</c:formatCode>
                <c:ptCount val="4"/>
                <c:pt idx="0">
                  <c:v>1.37E-2</c:v>
                </c:pt>
                <c:pt idx="1">
                  <c:v>1.37E-2</c:v>
                </c:pt>
                <c:pt idx="2">
                  <c:v>2.7400000000000001E-2</c:v>
                </c:pt>
                <c:pt idx="3">
                  <c:v>1.3899999999999999E-2</c:v>
                </c:pt>
              </c:numCache>
            </c:numRef>
          </c:val>
          <c:extLst>
            <c:ext xmlns:c16="http://schemas.microsoft.com/office/drawing/2014/chart" uri="{C3380CC4-5D6E-409C-BE32-E72D297353CC}">
              <c16:uniqueId val="{00000003-D784-4CB7-A54D-ADF5916F19CA}"/>
            </c:ext>
          </c:extLst>
        </c:ser>
        <c:ser>
          <c:idx val="4"/>
          <c:order val="4"/>
          <c:tx>
            <c:strRef>
              <c:f>'Question 36'!$J$3</c:f>
              <c:strCache>
                <c:ptCount val="1"/>
                <c:pt idx="0">
                  <c:v>Very reduced</c:v>
                </c:pt>
              </c:strCache>
            </c:strRef>
          </c:tx>
          <c:spPr>
            <a:solidFill>
              <a:srgbClr val="FF8B4F"/>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36'!$J$4:$J$7</c:f>
              <c:numCache>
                <c:formatCode>0.00%</c:formatCode>
                <c:ptCount val="4"/>
                <c:pt idx="0">
                  <c:v>0</c:v>
                </c:pt>
                <c:pt idx="1">
                  <c:v>0</c:v>
                </c:pt>
                <c:pt idx="2">
                  <c:v>0</c:v>
                </c:pt>
                <c:pt idx="3">
                  <c:v>0</c:v>
                </c:pt>
              </c:numCache>
            </c:numRef>
          </c:val>
          <c:extLst>
            <c:ext xmlns:c16="http://schemas.microsoft.com/office/drawing/2014/chart" uri="{C3380CC4-5D6E-409C-BE32-E72D297353CC}">
              <c16:uniqueId val="{00000004-D784-4CB7-A54D-ADF5916F19CA}"/>
            </c:ext>
          </c:extLst>
        </c:ser>
        <c:ser>
          <c:idx val="5"/>
          <c:order val="5"/>
          <c:tx>
            <c:strRef>
              <c:f>'Question 36'!$L$3</c:f>
              <c:strCache>
                <c:ptCount val="1"/>
                <c:pt idx="0">
                  <c:v>Don't know/ Don't answer</c:v>
                </c:pt>
              </c:strCache>
            </c:strRef>
          </c:tx>
          <c:spPr>
            <a:solidFill>
              <a:srgbClr val="7D5E90"/>
            </a:solidFill>
            <a:ln>
              <a:prstDash val="solid"/>
            </a:ln>
          </c:spPr>
          <c:invertIfNegative val="0"/>
          <c:cat>
            <c:strRef>
              <c:f>'Question 36'!$A$4:$A$7</c:f>
              <c:strCache>
                <c:ptCount val="4"/>
                <c:pt idx="0">
                  <c:v>Ministry of Investments and European Projects</c:v>
                </c:pt>
                <c:pt idx="1">
                  <c:v>Audit Authority</c:v>
                </c:pt>
                <c:pt idx="2">
                  <c:v>Certification and Payment Authority</c:v>
                </c:pt>
                <c:pt idx="3">
                  <c:v>European Commission</c:v>
                </c:pt>
              </c:strCache>
            </c:strRef>
          </c:cat>
          <c:val>
            <c:numRef>
              <c:f>'Question 36'!$L$4:$L$7</c:f>
              <c:numCache>
                <c:formatCode>0.00%</c:formatCode>
                <c:ptCount val="4"/>
                <c:pt idx="0">
                  <c:v>0.3014</c:v>
                </c:pt>
                <c:pt idx="1">
                  <c:v>0.49320000000000003</c:v>
                </c:pt>
                <c:pt idx="2">
                  <c:v>0.39729999999999999</c:v>
                </c:pt>
                <c:pt idx="3">
                  <c:v>0.44440000000000002</c:v>
                </c:pt>
              </c:numCache>
            </c:numRef>
          </c:val>
          <c:extLst>
            <c:ext xmlns:c16="http://schemas.microsoft.com/office/drawing/2014/chart" uri="{C3380CC4-5D6E-409C-BE32-E72D297353CC}">
              <c16:uniqueId val="{00000005-D784-4CB7-A54D-ADF5916F19C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legal provisions include clear and relevant regulations regarding the organization and functioning of MA at regional level?</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3'!$A$4:$A$8</c:f>
              <c:strCache>
                <c:ptCount val="5"/>
                <c:pt idx="0">
                  <c:v>To a very large extent</c:v>
                </c:pt>
                <c:pt idx="1">
                  <c:v>To a large extent</c:v>
                </c:pt>
                <c:pt idx="2">
                  <c:v>To a small extent</c:v>
                </c:pt>
                <c:pt idx="3">
                  <c:v>To a very small extent</c:v>
                </c:pt>
                <c:pt idx="4">
                  <c:v>Don't know/ Don't answer</c:v>
                </c:pt>
              </c:strCache>
            </c:strRef>
          </c:cat>
          <c:val>
            <c:numRef>
              <c:f>'Question 3'!$B$4:$B$8</c:f>
              <c:numCache>
                <c:formatCode>0.00%</c:formatCode>
                <c:ptCount val="5"/>
                <c:pt idx="0">
                  <c:v>0.2</c:v>
                </c:pt>
                <c:pt idx="1">
                  <c:v>0.8</c:v>
                </c:pt>
                <c:pt idx="2">
                  <c:v>0</c:v>
                </c:pt>
                <c:pt idx="3">
                  <c:v>0</c:v>
                </c:pt>
                <c:pt idx="4">
                  <c:v>0</c:v>
                </c:pt>
              </c:numCache>
            </c:numRef>
          </c:val>
          <c:extLst>
            <c:ext xmlns:c16="http://schemas.microsoft.com/office/drawing/2014/chart" uri="{C3380CC4-5D6E-409C-BE32-E72D297353CC}">
              <c16:uniqueId val="{00000000-CD50-444E-BD84-91C0B82472E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t>How do you assess the availability of the following resources for the implementation of PR Centr</a:t>
            </a:r>
            <a:r>
              <a:rPr lang="en-US" sz="1000" b="1"/>
              <a:t>e</a:t>
            </a:r>
            <a:r>
              <a:rPr lang="ro-RO" sz="1000" b="1"/>
              <a:t> at the MA level?</a:t>
            </a:r>
          </a:p>
        </c:rich>
      </c:tx>
      <c:overlay val="0"/>
    </c:title>
    <c:autoTitleDeleted val="0"/>
    <c:plotArea>
      <c:layout/>
      <c:barChart>
        <c:barDir val="col"/>
        <c:grouping val="clustered"/>
        <c:varyColors val="0"/>
        <c:ser>
          <c:idx val="0"/>
          <c:order val="0"/>
          <c:tx>
            <c:strRef>
              <c:f>'Question 8'!$B$3</c:f>
              <c:strCache>
                <c:ptCount val="1"/>
                <c:pt idx="0">
                  <c:v>Very high</c:v>
                </c:pt>
              </c:strCache>
            </c:strRef>
          </c:tx>
          <c:spPr>
            <a:solidFill>
              <a:srgbClr val="00BF6F"/>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8'!$B$4:$B$9</c:f>
              <c:numCache>
                <c:formatCode>0.00%</c:formatCode>
                <c:ptCount val="6"/>
                <c:pt idx="0">
                  <c:v>0</c:v>
                </c:pt>
                <c:pt idx="1">
                  <c:v>0.25</c:v>
                </c:pt>
                <c:pt idx="2">
                  <c:v>0.21049999999999999</c:v>
                </c:pt>
                <c:pt idx="3">
                  <c:v>0.25</c:v>
                </c:pt>
                <c:pt idx="4">
                  <c:v>0.05</c:v>
                </c:pt>
                <c:pt idx="5">
                  <c:v>0.1</c:v>
                </c:pt>
              </c:numCache>
            </c:numRef>
          </c:val>
          <c:extLst>
            <c:ext xmlns:c16="http://schemas.microsoft.com/office/drawing/2014/chart" uri="{C3380CC4-5D6E-409C-BE32-E72D297353CC}">
              <c16:uniqueId val="{00000000-30A3-4F28-A2C1-69CA25952B1F}"/>
            </c:ext>
          </c:extLst>
        </c:ser>
        <c:ser>
          <c:idx val="1"/>
          <c:order val="1"/>
          <c:tx>
            <c:strRef>
              <c:f>'Question 8'!$D$3</c:f>
              <c:strCache>
                <c:ptCount val="1"/>
                <c:pt idx="0">
                  <c:v>High</c:v>
                </c:pt>
              </c:strCache>
            </c:strRef>
          </c:tx>
          <c:spPr>
            <a:solidFill>
              <a:srgbClr val="507CB6"/>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8'!$D$4:$D$9</c:f>
              <c:numCache>
                <c:formatCode>0.00%</c:formatCode>
                <c:ptCount val="6"/>
                <c:pt idx="0">
                  <c:v>0.35</c:v>
                </c:pt>
                <c:pt idx="1">
                  <c:v>0.75</c:v>
                </c:pt>
                <c:pt idx="2">
                  <c:v>0.57889999999999997</c:v>
                </c:pt>
                <c:pt idx="3">
                  <c:v>0.7</c:v>
                </c:pt>
                <c:pt idx="4">
                  <c:v>0.6</c:v>
                </c:pt>
                <c:pt idx="5">
                  <c:v>0.25</c:v>
                </c:pt>
              </c:numCache>
            </c:numRef>
          </c:val>
          <c:extLst>
            <c:ext xmlns:c16="http://schemas.microsoft.com/office/drawing/2014/chart" uri="{C3380CC4-5D6E-409C-BE32-E72D297353CC}">
              <c16:uniqueId val="{00000001-30A3-4F28-A2C1-69CA25952B1F}"/>
            </c:ext>
          </c:extLst>
        </c:ser>
        <c:ser>
          <c:idx val="2"/>
          <c:order val="2"/>
          <c:tx>
            <c:strRef>
              <c:f>'Question 8'!$F$3</c:f>
              <c:strCache>
                <c:ptCount val="1"/>
                <c:pt idx="0">
                  <c:v>Moderate</c:v>
                </c:pt>
              </c:strCache>
            </c:strRef>
          </c:tx>
          <c:spPr>
            <a:solidFill>
              <a:srgbClr val="F9BE00"/>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8'!$F$4:$F$9</c:f>
              <c:numCache>
                <c:formatCode>0.00%</c:formatCode>
                <c:ptCount val="6"/>
                <c:pt idx="0">
                  <c:v>0.55000000000000004</c:v>
                </c:pt>
                <c:pt idx="1">
                  <c:v>0</c:v>
                </c:pt>
                <c:pt idx="2">
                  <c:v>0.21049999999999999</c:v>
                </c:pt>
                <c:pt idx="3">
                  <c:v>0.05</c:v>
                </c:pt>
                <c:pt idx="4">
                  <c:v>0.25</c:v>
                </c:pt>
                <c:pt idx="5">
                  <c:v>0.6</c:v>
                </c:pt>
              </c:numCache>
            </c:numRef>
          </c:val>
          <c:extLst>
            <c:ext xmlns:c16="http://schemas.microsoft.com/office/drawing/2014/chart" uri="{C3380CC4-5D6E-409C-BE32-E72D297353CC}">
              <c16:uniqueId val="{00000002-30A3-4F28-A2C1-69CA25952B1F}"/>
            </c:ext>
          </c:extLst>
        </c:ser>
        <c:ser>
          <c:idx val="3"/>
          <c:order val="3"/>
          <c:tx>
            <c:strRef>
              <c:f>'Question 8'!$H$3</c:f>
              <c:strCache>
                <c:ptCount val="1"/>
                <c:pt idx="0">
                  <c:v>Reduced</c:v>
                </c:pt>
              </c:strCache>
            </c:strRef>
          </c:tx>
          <c:spPr>
            <a:solidFill>
              <a:srgbClr val="6BC8CD"/>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8'!$H$4:$H$9</c:f>
              <c:numCache>
                <c:formatCode>0.00%</c:formatCode>
                <c:ptCount val="6"/>
                <c:pt idx="0">
                  <c:v>0.1</c:v>
                </c:pt>
                <c:pt idx="1">
                  <c:v>0</c:v>
                </c:pt>
                <c:pt idx="2">
                  <c:v>0</c:v>
                </c:pt>
                <c:pt idx="3">
                  <c:v>0</c:v>
                </c:pt>
                <c:pt idx="4">
                  <c:v>0.1</c:v>
                </c:pt>
                <c:pt idx="5">
                  <c:v>0.05</c:v>
                </c:pt>
              </c:numCache>
            </c:numRef>
          </c:val>
          <c:extLst>
            <c:ext xmlns:c16="http://schemas.microsoft.com/office/drawing/2014/chart" uri="{C3380CC4-5D6E-409C-BE32-E72D297353CC}">
              <c16:uniqueId val="{00000003-30A3-4F28-A2C1-69CA25952B1F}"/>
            </c:ext>
          </c:extLst>
        </c:ser>
        <c:ser>
          <c:idx val="4"/>
          <c:order val="4"/>
          <c:tx>
            <c:strRef>
              <c:f>'Question 8'!$J$3</c:f>
              <c:strCache>
                <c:ptCount val="1"/>
                <c:pt idx="0">
                  <c:v>Very reduced</c:v>
                </c:pt>
              </c:strCache>
            </c:strRef>
          </c:tx>
          <c:spPr>
            <a:solidFill>
              <a:srgbClr val="FF8B4F"/>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8'!$J$4:$J$9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30A3-4F28-A2C1-69CA25952B1F}"/>
            </c:ext>
          </c:extLst>
        </c:ser>
        <c:ser>
          <c:idx val="5"/>
          <c:order val="5"/>
          <c:tx>
            <c:strRef>
              <c:f>'Question 8'!$L$3</c:f>
              <c:strCache>
                <c:ptCount val="1"/>
                <c:pt idx="0">
                  <c:v>Don't know/ Don't answer</c:v>
                </c:pt>
              </c:strCache>
            </c:strRef>
          </c:tx>
          <c:spPr>
            <a:solidFill>
              <a:srgbClr val="7D5E90"/>
            </a:solidFill>
            <a:ln>
              <a:prstDash val="solid"/>
            </a:ln>
          </c:spPr>
          <c:invertIfNegative val="0"/>
          <c:cat>
            <c:strRef>
              <c:f>'Question 8'!$A$4:$A$9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8'!$L$4:$L$9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30A3-4F28-A2C1-69CA25952B1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t>How do you assess the availability of the following resources for the implementation of PR Centr</a:t>
            </a:r>
            <a:r>
              <a:rPr lang="en-US" sz="1000" b="1"/>
              <a:t>e</a:t>
            </a:r>
            <a:r>
              <a:rPr lang="ro-RO" sz="1000" b="1"/>
              <a:t> at the MA level?</a:t>
            </a:r>
          </a:p>
        </c:rich>
      </c:tx>
      <c:overlay val="0"/>
    </c:title>
    <c:autoTitleDeleted val="0"/>
    <c:plotArea>
      <c:layout/>
      <c:barChart>
        <c:barDir val="col"/>
        <c:grouping val="clustered"/>
        <c:varyColors val="0"/>
        <c:ser>
          <c:idx val="0"/>
          <c:order val="0"/>
          <c:tx>
            <c:strRef>
              <c:f>'Question 23'!$B$3</c:f>
              <c:strCache>
                <c:ptCount val="1"/>
                <c:pt idx="0">
                  <c:v>Very High</c:v>
                </c:pt>
              </c:strCache>
            </c:strRef>
          </c:tx>
          <c:spPr>
            <a:solidFill>
              <a:srgbClr val="00BF6F"/>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23'!$B$4:$B$9</c:f>
              <c:numCache>
                <c:formatCode>0.00%</c:formatCode>
                <c:ptCount val="6"/>
                <c:pt idx="0">
                  <c:v>0.26029999999999998</c:v>
                </c:pt>
                <c:pt idx="1">
                  <c:v>0.33329999999999999</c:v>
                </c:pt>
                <c:pt idx="2">
                  <c:v>0.25</c:v>
                </c:pt>
                <c:pt idx="3">
                  <c:v>0.29170000000000001</c:v>
                </c:pt>
                <c:pt idx="4">
                  <c:v>0.34720000000000001</c:v>
                </c:pt>
                <c:pt idx="5">
                  <c:v>0.33329999999999999</c:v>
                </c:pt>
              </c:numCache>
            </c:numRef>
          </c:val>
          <c:extLst>
            <c:ext xmlns:c16="http://schemas.microsoft.com/office/drawing/2014/chart" uri="{C3380CC4-5D6E-409C-BE32-E72D297353CC}">
              <c16:uniqueId val="{00000000-6F5C-4DE3-A2AA-45C856827226}"/>
            </c:ext>
          </c:extLst>
        </c:ser>
        <c:ser>
          <c:idx val="1"/>
          <c:order val="1"/>
          <c:tx>
            <c:strRef>
              <c:f>'Question 23'!$D$3</c:f>
              <c:strCache>
                <c:ptCount val="1"/>
                <c:pt idx="0">
                  <c:v>High</c:v>
                </c:pt>
              </c:strCache>
            </c:strRef>
          </c:tx>
          <c:spPr>
            <a:solidFill>
              <a:srgbClr val="507CB6"/>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23'!$D$4:$D$9</c:f>
              <c:numCache>
                <c:formatCode>0.00%</c:formatCode>
                <c:ptCount val="6"/>
                <c:pt idx="0">
                  <c:v>0.34250000000000003</c:v>
                </c:pt>
                <c:pt idx="1">
                  <c:v>0.43059999999999998</c:v>
                </c:pt>
                <c:pt idx="2">
                  <c:v>0.45829999999999999</c:v>
                </c:pt>
                <c:pt idx="3">
                  <c:v>0.5</c:v>
                </c:pt>
                <c:pt idx="4">
                  <c:v>0.47220000000000001</c:v>
                </c:pt>
                <c:pt idx="5">
                  <c:v>0.25</c:v>
                </c:pt>
              </c:numCache>
            </c:numRef>
          </c:val>
          <c:extLst>
            <c:ext xmlns:c16="http://schemas.microsoft.com/office/drawing/2014/chart" uri="{C3380CC4-5D6E-409C-BE32-E72D297353CC}">
              <c16:uniqueId val="{00000001-6F5C-4DE3-A2AA-45C856827226}"/>
            </c:ext>
          </c:extLst>
        </c:ser>
        <c:ser>
          <c:idx val="2"/>
          <c:order val="2"/>
          <c:tx>
            <c:strRef>
              <c:f>'Question 23'!$F$3</c:f>
              <c:strCache>
                <c:ptCount val="1"/>
                <c:pt idx="0">
                  <c:v>Moderate</c:v>
                </c:pt>
              </c:strCache>
            </c:strRef>
          </c:tx>
          <c:spPr>
            <a:solidFill>
              <a:srgbClr val="F9BE00"/>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23'!$F$4:$F$9</c:f>
              <c:numCache>
                <c:formatCode>0.00%</c:formatCode>
                <c:ptCount val="6"/>
                <c:pt idx="0">
                  <c:v>0.35620000000000002</c:v>
                </c:pt>
                <c:pt idx="1">
                  <c:v>0.18060000000000001</c:v>
                </c:pt>
                <c:pt idx="2">
                  <c:v>0.15279999999999999</c:v>
                </c:pt>
                <c:pt idx="3">
                  <c:v>0.125</c:v>
                </c:pt>
                <c:pt idx="4">
                  <c:v>0.18060000000000001</c:v>
                </c:pt>
                <c:pt idx="5">
                  <c:v>0.36109999999999998</c:v>
                </c:pt>
              </c:numCache>
            </c:numRef>
          </c:val>
          <c:extLst>
            <c:ext xmlns:c16="http://schemas.microsoft.com/office/drawing/2014/chart" uri="{C3380CC4-5D6E-409C-BE32-E72D297353CC}">
              <c16:uniqueId val="{00000002-6F5C-4DE3-A2AA-45C856827226}"/>
            </c:ext>
          </c:extLst>
        </c:ser>
        <c:ser>
          <c:idx val="3"/>
          <c:order val="3"/>
          <c:tx>
            <c:strRef>
              <c:f>'Question 23'!$H$3</c:f>
              <c:strCache>
                <c:ptCount val="1"/>
                <c:pt idx="0">
                  <c:v>Low</c:v>
                </c:pt>
              </c:strCache>
            </c:strRef>
          </c:tx>
          <c:spPr>
            <a:solidFill>
              <a:srgbClr val="6BC8CD"/>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23'!$H$4:$H$9</c:f>
              <c:numCache>
                <c:formatCode>0.00%</c:formatCode>
                <c:ptCount val="6"/>
                <c:pt idx="0">
                  <c:v>2.7400000000000001E-2</c:v>
                </c:pt>
                <c:pt idx="1">
                  <c:v>4.1700000000000001E-2</c:v>
                </c:pt>
                <c:pt idx="2">
                  <c:v>2.7799999999999998E-2</c:v>
                </c:pt>
                <c:pt idx="3">
                  <c:v>5.5599999999999997E-2</c:v>
                </c:pt>
                <c:pt idx="4">
                  <c:v>0</c:v>
                </c:pt>
                <c:pt idx="5">
                  <c:v>4.1700000000000001E-2</c:v>
                </c:pt>
              </c:numCache>
            </c:numRef>
          </c:val>
          <c:extLst>
            <c:ext xmlns:c16="http://schemas.microsoft.com/office/drawing/2014/chart" uri="{C3380CC4-5D6E-409C-BE32-E72D297353CC}">
              <c16:uniqueId val="{00000003-6F5C-4DE3-A2AA-45C856827226}"/>
            </c:ext>
          </c:extLst>
        </c:ser>
        <c:ser>
          <c:idx val="4"/>
          <c:order val="4"/>
          <c:tx>
            <c:strRef>
              <c:f>'Question 23'!$J$3</c:f>
              <c:strCache>
                <c:ptCount val="1"/>
                <c:pt idx="0">
                  <c:v>Very Low</c:v>
                </c:pt>
              </c:strCache>
            </c:strRef>
          </c:tx>
          <c:spPr>
            <a:solidFill>
              <a:srgbClr val="FF8B4F"/>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23'!$J$4:$J$9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6F5C-4DE3-A2AA-45C856827226}"/>
            </c:ext>
          </c:extLst>
        </c:ser>
        <c:ser>
          <c:idx val="5"/>
          <c:order val="5"/>
          <c:tx>
            <c:strRef>
              <c:f>'Question 23'!$L$3</c:f>
              <c:strCache>
                <c:ptCount val="1"/>
                <c:pt idx="0">
                  <c:v>Don't Know/no response</c:v>
                </c:pt>
              </c:strCache>
            </c:strRef>
          </c:tx>
          <c:spPr>
            <a:solidFill>
              <a:srgbClr val="7D5E90"/>
            </a:solidFill>
            <a:ln>
              <a:prstDash val="solid"/>
            </a:ln>
          </c:spPr>
          <c:invertIfNegative val="0"/>
          <c:cat>
            <c:strRef>
              <c:f>'Question 23'!$A$4:$A$9</c:f>
              <c:strCache>
                <c:ptCount val="6"/>
                <c:pt idx="0">
                  <c:v>Human resources</c:v>
                </c:pt>
                <c:pt idx="1">
                  <c:v>Material resources</c:v>
                </c:pt>
                <c:pt idx="2">
                  <c:v>Financial resources</c:v>
                </c:pt>
                <c:pt idx="3">
                  <c:v>Logistic resources</c:v>
                </c:pt>
                <c:pt idx="4">
                  <c:v>IT applications and programs</c:v>
                </c:pt>
                <c:pt idx="5">
                  <c:v>Management, planning, collaboration and learning tools</c:v>
                </c:pt>
              </c:strCache>
            </c:strRef>
          </c:cat>
          <c:val>
            <c:numRef>
              <c:f>'Question 23'!$L$4:$L$9</c:f>
              <c:numCache>
                <c:formatCode>0.00%</c:formatCode>
                <c:ptCount val="6"/>
                <c:pt idx="0">
                  <c:v>1.37E-2</c:v>
                </c:pt>
                <c:pt idx="1">
                  <c:v>1.3899999999999999E-2</c:v>
                </c:pt>
                <c:pt idx="2">
                  <c:v>0.1111</c:v>
                </c:pt>
                <c:pt idx="3">
                  <c:v>2.7799999999999998E-2</c:v>
                </c:pt>
                <c:pt idx="4">
                  <c:v>0</c:v>
                </c:pt>
                <c:pt idx="5">
                  <c:v>1.3899999999999999E-2</c:v>
                </c:pt>
              </c:numCache>
            </c:numRef>
          </c:val>
          <c:extLst>
            <c:ext xmlns:c16="http://schemas.microsoft.com/office/drawing/2014/chart" uri="{C3380CC4-5D6E-409C-BE32-E72D297353CC}">
              <c16:uniqueId val="{00000005-6F5C-4DE3-A2AA-45C85682722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How do you assess the level of professional competence of the subordinate MA staff involved in the implementation of the program?</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cat>
            <c:strRef>
              <c:f>'Question 9'!$A$4:$A$9</c:f>
              <c:strCache>
                <c:ptCount val="6"/>
                <c:pt idx="0">
                  <c:v>Very high</c:v>
                </c:pt>
                <c:pt idx="1">
                  <c:v>High</c:v>
                </c:pt>
                <c:pt idx="2">
                  <c:v>Moderate</c:v>
                </c:pt>
                <c:pt idx="3">
                  <c:v>Reduced</c:v>
                </c:pt>
                <c:pt idx="4">
                  <c:v>Very reduced</c:v>
                </c:pt>
                <c:pt idx="5">
                  <c:v>Don't know/ Don't answer</c:v>
                </c:pt>
              </c:strCache>
            </c:strRef>
          </c:cat>
          <c:val>
            <c:numRef>
              <c:f>'Question 9'!$B$4:$B$9</c:f>
              <c:numCache>
                <c:formatCode>0.00%</c:formatCode>
                <c:ptCount val="6"/>
                <c:pt idx="0">
                  <c:v>0.05</c:v>
                </c:pt>
                <c:pt idx="1">
                  <c:v>0.7</c:v>
                </c:pt>
                <c:pt idx="2">
                  <c:v>0.15</c:v>
                </c:pt>
                <c:pt idx="3">
                  <c:v>0.05</c:v>
                </c:pt>
                <c:pt idx="4">
                  <c:v>0</c:v>
                </c:pt>
                <c:pt idx="5">
                  <c:v>0.05</c:v>
                </c:pt>
              </c:numCache>
            </c:numRef>
          </c:val>
          <c:extLst>
            <c:ext xmlns:c16="http://schemas.microsoft.com/office/drawing/2014/chart" uri="{C3380CC4-5D6E-409C-BE32-E72D297353CC}">
              <c16:uniqueId val="{00000000-46F8-4CEE-8408-794978ACD4B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What are the areas of work/specialization in which subordinate staff should receive additional training?</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cat>
            <c:strRef>
              <c:f>'Question 10'!$A$4:$A$8</c:f>
              <c:strCache>
                <c:ptCount val="5"/>
                <c:pt idx="0">
                  <c:v>Proceduri administrative și financiare</c:v>
                </c:pt>
                <c:pt idx="1">
                  <c:v>Gestionarea și monitorizarea proiectelor</c:v>
                </c:pt>
                <c:pt idx="2">
                  <c:v>Utilizarea sistemelor informatice specifice</c:v>
                </c:pt>
                <c:pt idx="3">
                  <c:v>Coordonarea cu alte instituții</c:v>
                </c:pt>
                <c:pt idx="4">
                  <c:v>Alte domenii</c:v>
                </c:pt>
              </c:strCache>
            </c:strRef>
          </c:cat>
          <c:val>
            <c:numRef>
              <c:f>'Question 10'!$B$4:$B$8</c:f>
              <c:numCache>
                <c:formatCode>0.00%</c:formatCode>
                <c:ptCount val="5"/>
                <c:pt idx="0">
                  <c:v>0.35</c:v>
                </c:pt>
                <c:pt idx="1">
                  <c:v>0.3</c:v>
                </c:pt>
                <c:pt idx="2">
                  <c:v>0.65</c:v>
                </c:pt>
                <c:pt idx="3">
                  <c:v>0.1</c:v>
                </c:pt>
                <c:pt idx="4">
                  <c:v>0.2</c:v>
                </c:pt>
              </c:numCache>
            </c:numRef>
          </c:val>
          <c:extLst>
            <c:ext xmlns:c16="http://schemas.microsoft.com/office/drawing/2014/chart" uri="{C3380CC4-5D6E-409C-BE32-E72D297353CC}">
              <c16:uniqueId val="{00000000-745B-48A7-97DC-22EEB1EBF1B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consider that existing training opportunities meet the development needs of employees within the MA?</a:t>
            </a:r>
          </a:p>
        </c:rich>
      </c:tx>
      <c:overlay val="0"/>
    </c:title>
    <c:autoTitleDeleted val="0"/>
    <c:plotArea>
      <c:layout/>
      <c:barChart>
        <c:barDir val="col"/>
        <c:grouping val="clustered"/>
        <c:varyColors val="0"/>
        <c:ser>
          <c:idx val="0"/>
          <c:order val="0"/>
          <c:tx>
            <c:strRef>
              <c:f>'Question 11'!$B$3</c:f>
              <c:strCache>
                <c:ptCount val="1"/>
                <c:pt idx="0">
                  <c:v>Responses</c:v>
                </c:pt>
              </c:strCache>
            </c:strRef>
          </c:tx>
          <c:spPr>
            <a:solidFill>
              <a:srgbClr val="00BF6F"/>
            </a:solidFill>
            <a:ln>
              <a:prstDash val="solid"/>
            </a:ln>
          </c:spPr>
          <c:invertIfNegative val="0"/>
          <c:cat>
            <c:strRef>
              <c:f>'Question 11'!$A$4:$A$8</c:f>
              <c:strCache>
                <c:ptCount val="5"/>
                <c:pt idx="0">
                  <c:v>To a very large extent</c:v>
                </c:pt>
                <c:pt idx="1">
                  <c:v>To a large extent</c:v>
                </c:pt>
                <c:pt idx="2">
                  <c:v>To a small extent</c:v>
                </c:pt>
                <c:pt idx="3">
                  <c:v>To a very small extent</c:v>
                </c:pt>
                <c:pt idx="4">
                  <c:v>Don't know/ Don't answer</c:v>
                </c:pt>
              </c:strCache>
            </c:strRef>
          </c:cat>
          <c:val>
            <c:numRef>
              <c:f>'Question 11'!$B$4:$B$8</c:f>
              <c:numCache>
                <c:formatCode>0.00%</c:formatCode>
                <c:ptCount val="5"/>
                <c:pt idx="0">
                  <c:v>0.05</c:v>
                </c:pt>
                <c:pt idx="1">
                  <c:v>0.6</c:v>
                </c:pt>
                <c:pt idx="2">
                  <c:v>0.3</c:v>
                </c:pt>
                <c:pt idx="3">
                  <c:v>0</c:v>
                </c:pt>
                <c:pt idx="4">
                  <c:v>0.05</c:v>
                </c:pt>
              </c:numCache>
            </c:numRef>
          </c:val>
          <c:extLst>
            <c:ext xmlns:c16="http://schemas.microsoft.com/office/drawing/2014/chart" uri="{C3380CC4-5D6E-409C-BE32-E72D297353CC}">
              <c16:uniqueId val="{00000000-95F7-4410-A414-44911FCF8D1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consider that existing training opportunities meet your development needs?</a:t>
            </a:r>
          </a:p>
        </c:rich>
      </c:tx>
      <c:overlay val="0"/>
    </c:title>
    <c:autoTitleDeleted val="0"/>
    <c:plotArea>
      <c:layout/>
      <c:barChart>
        <c:barDir val="col"/>
        <c:grouping val="clustered"/>
        <c:varyColors val="0"/>
        <c:ser>
          <c:idx val="0"/>
          <c:order val="0"/>
          <c:tx>
            <c:strRef>
              <c:f>'Question 27'!$B$3</c:f>
              <c:strCache>
                <c:ptCount val="1"/>
                <c:pt idx="0">
                  <c:v>Responses</c:v>
                </c:pt>
              </c:strCache>
            </c:strRef>
          </c:tx>
          <c:spPr>
            <a:solidFill>
              <a:srgbClr val="00BF6F"/>
            </a:solidFill>
            <a:ln>
              <a:prstDash val="solid"/>
            </a:ln>
          </c:spPr>
          <c:invertIfNegative val="0"/>
          <c:cat>
            <c:strRef>
              <c:f>'Question 27'!$A$4:$A$8</c:f>
              <c:strCache>
                <c:ptCount val="5"/>
                <c:pt idx="0">
                  <c:v>To a very large extent</c:v>
                </c:pt>
                <c:pt idx="1">
                  <c:v>To a large extent</c:v>
                </c:pt>
                <c:pt idx="2">
                  <c:v>To a small extent</c:v>
                </c:pt>
                <c:pt idx="3">
                  <c:v>To a very small extent</c:v>
                </c:pt>
                <c:pt idx="4">
                  <c:v>Don't know/ Don't answer</c:v>
                </c:pt>
              </c:strCache>
            </c:strRef>
          </c:cat>
          <c:val>
            <c:numRef>
              <c:f>'Question 27'!$B$4:$B$8</c:f>
              <c:numCache>
                <c:formatCode>0.00%</c:formatCode>
                <c:ptCount val="5"/>
                <c:pt idx="0">
                  <c:v>0.1918</c:v>
                </c:pt>
                <c:pt idx="1">
                  <c:v>0.67120000000000002</c:v>
                </c:pt>
                <c:pt idx="2">
                  <c:v>0.12330000000000001</c:v>
                </c:pt>
                <c:pt idx="3">
                  <c:v>1.37E-2</c:v>
                </c:pt>
                <c:pt idx="4">
                  <c:v>0</c:v>
                </c:pt>
              </c:numCache>
            </c:numRef>
          </c:val>
          <c:extLst>
            <c:ext xmlns:c16="http://schemas.microsoft.com/office/drawing/2014/chart" uri="{C3380CC4-5D6E-409C-BE32-E72D297353CC}">
              <c16:uniqueId val="{00000000-400A-48A5-B49E-7B7C7237C99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How satisfied are you, in general, with the position you hold within </a:t>
            </a:r>
            <a:r>
              <a:rPr lang="en-US" sz="1000" b="1">
                <a:latin typeface="Arial" panose="020B0604020202020204" pitchFamily="34" charset="0"/>
                <a:cs typeface="Arial" panose="020B0604020202020204" pitchFamily="34" charset="0"/>
              </a:rPr>
              <a:t>MA</a:t>
            </a:r>
            <a:r>
              <a:rPr lang="ro-RO" sz="1000" b="1">
                <a:latin typeface="Arial" panose="020B0604020202020204" pitchFamily="34" charset="0"/>
                <a:cs typeface="Arial" panose="020B0604020202020204" pitchFamily="34" charset="0"/>
              </a:rPr>
              <a:t> PR Centr</a:t>
            </a:r>
            <a:r>
              <a:rPr lang="en-US" sz="1000" b="1">
                <a:latin typeface="Arial" panose="020B0604020202020204" pitchFamily="34" charset="0"/>
                <a:cs typeface="Arial" panose="020B0604020202020204" pitchFamily="34" charset="0"/>
              </a:rPr>
              <a:t>e</a:t>
            </a:r>
            <a:r>
              <a:rPr lang="ro-RO" sz="1000" b="1">
                <a:latin typeface="Arial" panose="020B0604020202020204" pitchFamily="34" charset="0"/>
                <a:cs typeface="Arial" panose="020B0604020202020204" pitchFamily="34" charset="0"/>
              </a:rPr>
              <a:t>?</a:t>
            </a:r>
          </a:p>
        </c:rich>
      </c:tx>
      <c:overlay val="0"/>
    </c:title>
    <c:autoTitleDeleted val="0"/>
    <c:plotArea>
      <c:layout/>
      <c:barChart>
        <c:barDir val="col"/>
        <c:grouping val="clustered"/>
        <c:varyColors val="0"/>
        <c:ser>
          <c:idx val="0"/>
          <c:order val="0"/>
          <c:tx>
            <c:strRef>
              <c:f>'Question 24'!$B$3</c:f>
              <c:strCache>
                <c:ptCount val="1"/>
                <c:pt idx="0">
                  <c:v>Responses</c:v>
                </c:pt>
              </c:strCache>
            </c:strRef>
          </c:tx>
          <c:spPr>
            <a:solidFill>
              <a:srgbClr val="00BF6F"/>
            </a:solidFill>
            <a:ln>
              <a:prstDash val="solid"/>
            </a:ln>
          </c:spPr>
          <c:invertIfNegative val="0"/>
          <c:cat>
            <c:strRef>
              <c:f>'Question 24'!$A$4:$A$9</c:f>
              <c:strCache>
                <c:ptCount val="6"/>
                <c:pt idx="0">
                  <c:v>Very satisfied</c:v>
                </c:pt>
                <c:pt idx="1">
                  <c:v>Satisfied</c:v>
                </c:pt>
                <c:pt idx="2">
                  <c:v>Neither satisfied, nor dissatisfied</c:v>
                </c:pt>
                <c:pt idx="3">
                  <c:v>Dissatisfied</c:v>
                </c:pt>
                <c:pt idx="4">
                  <c:v>Very dissatisfied</c:v>
                </c:pt>
                <c:pt idx="5">
                  <c:v>Don't know/ Don't answer</c:v>
                </c:pt>
              </c:strCache>
            </c:strRef>
          </c:cat>
          <c:val>
            <c:numRef>
              <c:f>'Question 24'!$B$4:$B$9</c:f>
              <c:numCache>
                <c:formatCode>0.00%</c:formatCode>
                <c:ptCount val="6"/>
                <c:pt idx="0">
                  <c:v>0.3836</c:v>
                </c:pt>
                <c:pt idx="1">
                  <c:v>0.54789999999999994</c:v>
                </c:pt>
                <c:pt idx="2">
                  <c:v>6.8499999999999991E-2</c:v>
                </c:pt>
                <c:pt idx="3">
                  <c:v>0</c:v>
                </c:pt>
                <c:pt idx="4">
                  <c:v>0</c:v>
                </c:pt>
                <c:pt idx="5">
                  <c:v>0</c:v>
                </c:pt>
              </c:numCache>
            </c:numRef>
          </c:val>
          <c:extLst>
            <c:ext xmlns:c16="http://schemas.microsoft.com/office/drawing/2014/chart" uri="{C3380CC4-5D6E-409C-BE32-E72D297353CC}">
              <c16:uniqueId val="{00000000-2964-4AE9-979D-DAAAE0E71D5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a:latin typeface="Arial" panose="020B0604020202020204" pitchFamily="34" charset="0"/>
                <a:cs typeface="Arial" panose="020B0604020202020204" pitchFamily="34" charset="0"/>
              </a:rPr>
              <a:t>To what extent do you consider that the internal operational procedures in the MA are adequate and support the smooth conduct of current activities?</a:t>
            </a:r>
          </a:p>
        </c:rich>
      </c:tx>
      <c:overlay val="0"/>
    </c:title>
    <c:autoTitleDeleted val="0"/>
    <c:plotArea>
      <c:layout/>
      <c:barChart>
        <c:barDir val="col"/>
        <c:grouping val="clustered"/>
        <c:varyColors val="0"/>
        <c:ser>
          <c:idx val="0"/>
          <c:order val="0"/>
          <c:tx>
            <c:strRef>
              <c:f>'Question 31'!$B$3</c:f>
              <c:strCache>
                <c:ptCount val="1"/>
                <c:pt idx="0">
                  <c:v>Responses</c:v>
                </c:pt>
              </c:strCache>
            </c:strRef>
          </c:tx>
          <c:spPr>
            <a:solidFill>
              <a:srgbClr val="00BF6F"/>
            </a:solidFill>
            <a:ln>
              <a:prstDash val="solid"/>
            </a:ln>
          </c:spPr>
          <c:invertIfNegative val="0"/>
          <c:cat>
            <c:strRef>
              <c:f>'Question 31'!$A$4:$A$8</c:f>
              <c:strCache>
                <c:ptCount val="5"/>
                <c:pt idx="0">
                  <c:v>To a very large extent</c:v>
                </c:pt>
                <c:pt idx="1">
                  <c:v>To a large extent</c:v>
                </c:pt>
                <c:pt idx="2">
                  <c:v>To a small extent</c:v>
                </c:pt>
                <c:pt idx="3">
                  <c:v>To a very small extent</c:v>
                </c:pt>
                <c:pt idx="4">
                  <c:v>Don't know/ Don't answer</c:v>
                </c:pt>
              </c:strCache>
            </c:strRef>
          </c:cat>
          <c:val>
            <c:numRef>
              <c:f>'Question 31'!$B$4:$B$8</c:f>
              <c:numCache>
                <c:formatCode>0.00%</c:formatCode>
                <c:ptCount val="5"/>
                <c:pt idx="0">
                  <c:v>0.17810000000000001</c:v>
                </c:pt>
                <c:pt idx="1">
                  <c:v>0.76709999999999989</c:v>
                </c:pt>
                <c:pt idx="2">
                  <c:v>4.1099999999999998E-2</c:v>
                </c:pt>
                <c:pt idx="3">
                  <c:v>0</c:v>
                </c:pt>
                <c:pt idx="4">
                  <c:v>1.37E-2</c:v>
                </c:pt>
              </c:numCache>
            </c:numRef>
          </c:val>
          <c:extLst>
            <c:ext xmlns:c16="http://schemas.microsoft.com/office/drawing/2014/chart" uri="{C3380CC4-5D6E-409C-BE32-E72D297353CC}">
              <c16:uniqueId val="{00000000-2EE1-465A-8787-026512AAE4F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feel appreciated for the work you do?</a:t>
            </a:r>
          </a:p>
        </c:rich>
      </c:tx>
      <c:overlay val="0"/>
    </c:title>
    <c:autoTitleDeleted val="0"/>
    <c:plotArea>
      <c:layout/>
      <c:barChart>
        <c:barDir val="col"/>
        <c:grouping val="clustered"/>
        <c:varyColors val="0"/>
        <c:ser>
          <c:idx val="0"/>
          <c:order val="0"/>
          <c:tx>
            <c:strRef>
              <c:f>'Question 25'!$B$3</c:f>
              <c:strCache>
                <c:ptCount val="1"/>
                <c:pt idx="0">
                  <c:v>Responses</c:v>
                </c:pt>
              </c:strCache>
            </c:strRef>
          </c:tx>
          <c:spPr>
            <a:solidFill>
              <a:srgbClr val="00BF6F"/>
            </a:solidFill>
            <a:ln>
              <a:prstDash val="solid"/>
            </a:ln>
          </c:spPr>
          <c:invertIfNegative val="0"/>
          <c:cat>
            <c:strRef>
              <c:f>'Question 25'!$A$4:$A$8</c:f>
              <c:strCache>
                <c:ptCount val="5"/>
                <c:pt idx="0">
                  <c:v>To a very large extent</c:v>
                </c:pt>
                <c:pt idx="1">
                  <c:v>To a large extent</c:v>
                </c:pt>
                <c:pt idx="2">
                  <c:v>To a small extent</c:v>
                </c:pt>
                <c:pt idx="3">
                  <c:v>To a very small extent</c:v>
                </c:pt>
                <c:pt idx="4">
                  <c:v>Don't know/ Don't answer</c:v>
                </c:pt>
              </c:strCache>
            </c:strRef>
          </c:cat>
          <c:val>
            <c:numRef>
              <c:f>'Question 25'!$B$4:$B$8</c:f>
              <c:numCache>
                <c:formatCode>0.00%</c:formatCode>
                <c:ptCount val="5"/>
                <c:pt idx="0">
                  <c:v>0.17810000000000001</c:v>
                </c:pt>
                <c:pt idx="1">
                  <c:v>0.61640000000000006</c:v>
                </c:pt>
                <c:pt idx="2">
                  <c:v>0.1507</c:v>
                </c:pt>
                <c:pt idx="3">
                  <c:v>0</c:v>
                </c:pt>
                <c:pt idx="4">
                  <c:v>5.4800000000000001E-2</c:v>
                </c:pt>
              </c:numCache>
            </c:numRef>
          </c:val>
          <c:extLst>
            <c:ext xmlns:c16="http://schemas.microsoft.com/office/drawing/2014/chart" uri="{C3380CC4-5D6E-409C-BE32-E72D297353CC}">
              <c16:uniqueId val="{00000000-7F9D-4CF8-8E41-D84C649E76B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t>What motivates you the most in your current work?</a:t>
            </a:r>
          </a:p>
        </c:rich>
      </c:tx>
      <c:overlay val="0"/>
    </c:title>
    <c:autoTitleDeleted val="0"/>
    <c:plotArea>
      <c:layout/>
      <c:barChart>
        <c:barDir val="col"/>
        <c:grouping val="clustered"/>
        <c:varyColors val="0"/>
        <c:ser>
          <c:idx val="0"/>
          <c:order val="0"/>
          <c:tx>
            <c:strRef>
              <c:f>'Question 26'!$B$3</c:f>
              <c:strCache>
                <c:ptCount val="1"/>
                <c:pt idx="0">
                  <c:v>Responses</c:v>
                </c:pt>
              </c:strCache>
            </c:strRef>
          </c:tx>
          <c:spPr>
            <a:solidFill>
              <a:srgbClr val="00BF6F"/>
            </a:solidFill>
            <a:ln>
              <a:prstDash val="solid"/>
            </a:ln>
          </c:spPr>
          <c:invertIfNegative val="0"/>
          <c:cat>
            <c:strRef>
              <c:f>'Question 26'!$A$4:$A$9</c:f>
              <c:strCache>
                <c:ptCount val="6"/>
                <c:pt idx="0">
                  <c:v>Satisfacția de a contribui la dezvoltarea regiunii</c:v>
                </c:pt>
                <c:pt idx="1">
                  <c:v>Oportunitatea de învățare și dezvoltare profesională</c:v>
                </c:pt>
                <c:pt idx="2">
                  <c:v>Recunoașterea muncii depuse</c:v>
                </c:pt>
                <c:pt idx="3">
                  <c:v>Stabilitatea locului de muncă</c:v>
                </c:pt>
                <c:pt idx="4">
                  <c:v>Colectivul și mediul de lucru</c:v>
                </c:pt>
                <c:pt idx="5">
                  <c:v>Alte beneficii</c:v>
                </c:pt>
              </c:strCache>
            </c:strRef>
          </c:cat>
          <c:val>
            <c:numRef>
              <c:f>'Question 26'!$B$4:$B$9</c:f>
              <c:numCache>
                <c:formatCode>0.00%</c:formatCode>
                <c:ptCount val="6"/>
                <c:pt idx="0">
                  <c:v>0.24660000000000001</c:v>
                </c:pt>
                <c:pt idx="1">
                  <c:v>0.4521</c:v>
                </c:pt>
                <c:pt idx="2">
                  <c:v>4.1099999999999998E-2</c:v>
                </c:pt>
                <c:pt idx="3">
                  <c:v>0.13700000000000001</c:v>
                </c:pt>
                <c:pt idx="4">
                  <c:v>0.12330000000000001</c:v>
                </c:pt>
                <c:pt idx="5">
                  <c:v>0</c:v>
                </c:pt>
              </c:numCache>
            </c:numRef>
          </c:val>
          <c:extLst>
            <c:ext xmlns:c16="http://schemas.microsoft.com/office/drawing/2014/chart" uri="{C3380CC4-5D6E-409C-BE32-E72D297353CC}">
              <c16:uniqueId val="{00000000-F2FF-44C8-93CC-9DD56A64BA3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perceive a high degree of workload overload among your subordinates (e.g. short deadlines, multiple tasks)?</a:t>
            </a:r>
          </a:p>
        </c:rich>
      </c:tx>
      <c:overlay val="0"/>
    </c:title>
    <c:autoTitleDeleted val="0"/>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cat>
            <c:strRef>
              <c:f>'Question 12'!$A$4:$A$8</c:f>
              <c:strCache>
                <c:ptCount val="5"/>
                <c:pt idx="0">
                  <c:v>To a very large extent</c:v>
                </c:pt>
                <c:pt idx="1">
                  <c:v>To a large extent</c:v>
                </c:pt>
                <c:pt idx="2">
                  <c:v>To a small extent</c:v>
                </c:pt>
                <c:pt idx="3">
                  <c:v>To a very small extent</c:v>
                </c:pt>
                <c:pt idx="4">
                  <c:v>Don't know/ Don't answer</c:v>
                </c:pt>
              </c:strCache>
            </c:strRef>
          </c:cat>
          <c:val>
            <c:numRef>
              <c:f>'Question 12'!$B$4:$B$8</c:f>
              <c:numCache>
                <c:formatCode>0.00%</c:formatCode>
                <c:ptCount val="5"/>
                <c:pt idx="0">
                  <c:v>0.15</c:v>
                </c:pt>
                <c:pt idx="1">
                  <c:v>0.55000000000000004</c:v>
                </c:pt>
                <c:pt idx="2">
                  <c:v>0.3</c:v>
                </c:pt>
                <c:pt idx="3">
                  <c:v>0</c:v>
                </c:pt>
                <c:pt idx="4">
                  <c:v>0</c:v>
                </c:pt>
              </c:numCache>
            </c:numRef>
          </c:val>
          <c:extLst>
            <c:ext xmlns:c16="http://schemas.microsoft.com/office/drawing/2014/chart" uri="{C3380CC4-5D6E-409C-BE32-E72D297353CC}">
              <c16:uniqueId val="{00000000-655E-4D82-997B-900C8367093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t>To what extent do you feel a high degree of task overload in your current work (e.g. short deadlines, multiple tasks)?</a:t>
            </a:r>
          </a:p>
        </c:rich>
      </c:tx>
      <c:overlay val="0"/>
    </c:title>
    <c:autoTitleDeleted val="0"/>
    <c:plotArea>
      <c:layout/>
      <c:barChart>
        <c:barDir val="col"/>
        <c:grouping val="clustered"/>
        <c:varyColors val="0"/>
        <c:ser>
          <c:idx val="0"/>
          <c:order val="0"/>
          <c:tx>
            <c:strRef>
              <c:f>'Question 28'!$B$3</c:f>
              <c:strCache>
                <c:ptCount val="1"/>
                <c:pt idx="0">
                  <c:v>Responses</c:v>
                </c:pt>
              </c:strCache>
            </c:strRef>
          </c:tx>
          <c:spPr>
            <a:solidFill>
              <a:srgbClr val="00BF6F"/>
            </a:solidFill>
            <a:ln>
              <a:prstDash val="solid"/>
            </a:ln>
          </c:spPr>
          <c:invertIfNegative val="0"/>
          <c:cat>
            <c:strRef>
              <c:f>'Question 28'!$A$4:$A$8</c:f>
              <c:strCache>
                <c:ptCount val="5"/>
                <c:pt idx="0">
                  <c:v>To a very large extent</c:v>
                </c:pt>
                <c:pt idx="1">
                  <c:v>To a large extent</c:v>
                </c:pt>
                <c:pt idx="2">
                  <c:v>To a small extent</c:v>
                </c:pt>
                <c:pt idx="3">
                  <c:v>To a very small extent</c:v>
                </c:pt>
                <c:pt idx="4">
                  <c:v>Don't know/ Don't answer</c:v>
                </c:pt>
              </c:strCache>
            </c:strRef>
          </c:cat>
          <c:val>
            <c:numRef>
              <c:f>'Question 28'!$B$4:$B$8</c:f>
              <c:numCache>
                <c:formatCode>0.00%</c:formatCode>
                <c:ptCount val="5"/>
                <c:pt idx="0">
                  <c:v>9.5899999999999999E-2</c:v>
                </c:pt>
                <c:pt idx="1">
                  <c:v>0.58899999999999997</c:v>
                </c:pt>
                <c:pt idx="2">
                  <c:v>0.2329</c:v>
                </c:pt>
                <c:pt idx="3">
                  <c:v>2.7400000000000001E-2</c:v>
                </c:pt>
                <c:pt idx="4">
                  <c:v>5.4800000000000001E-2</c:v>
                </c:pt>
              </c:numCache>
            </c:numRef>
          </c:val>
          <c:extLst>
            <c:ext xmlns:c16="http://schemas.microsoft.com/office/drawing/2014/chart" uri="{C3380CC4-5D6E-409C-BE32-E72D297353CC}">
              <c16:uniqueId val="{00000000-3CAA-4B71-A12F-47A3F106468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What are the main causes of workload overload for MA staff?</a:t>
            </a:r>
          </a:p>
        </c:rich>
      </c:tx>
      <c:overlay val="0"/>
    </c:title>
    <c:autoTitleDeleted val="0"/>
    <c:plotArea>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cat>
            <c:strRef>
              <c:f>'Question 13'!$A$4:$A$12</c:f>
              <c:strCache>
                <c:ptCount val="9"/>
                <c:pt idx="0">
                  <c:v>Insufficient number of employees</c:v>
                </c:pt>
                <c:pt idx="1">
                  <c:v>Staff turnover</c:v>
                </c:pt>
                <c:pt idx="2">
                  <c:v>Lack of clear and standardized procedures</c:v>
                </c:pt>
                <c:pt idx="3">
                  <c:v>Lack of experience or insufficient training for the tasks</c:v>
                </c:pt>
                <c:pt idx="4">
                  <c:v>The workload is far too high in relation to the available resources (time, material, technical resources)</c:v>
                </c:pt>
                <c:pt idx="5">
                  <c:v>Excessive administrative requirements (e.g. reporting, audits, etc.)</c:v>
                </c:pt>
                <c:pt idx="6">
                  <c:v>Don't know/ Don't Answer</c:v>
                </c:pt>
                <c:pt idx="7">
                  <c:v>Other causes</c:v>
                </c:pt>
                <c:pt idx="8">
                  <c:v>Other causes</c:v>
                </c:pt>
              </c:strCache>
            </c:strRef>
          </c:cat>
          <c:val>
            <c:numRef>
              <c:f>'Question 13'!$B$4:$B$12</c:f>
              <c:numCache>
                <c:formatCode>0.00%</c:formatCode>
                <c:ptCount val="9"/>
                <c:pt idx="0">
                  <c:v>0.4</c:v>
                </c:pt>
                <c:pt idx="1">
                  <c:v>0.05</c:v>
                </c:pt>
                <c:pt idx="2">
                  <c:v>0</c:v>
                </c:pt>
                <c:pt idx="3">
                  <c:v>0.4</c:v>
                </c:pt>
                <c:pt idx="4">
                  <c:v>0.65</c:v>
                </c:pt>
                <c:pt idx="5">
                  <c:v>0.15</c:v>
                </c:pt>
                <c:pt idx="6">
                  <c:v>0.05</c:v>
                </c:pt>
                <c:pt idx="7">
                  <c:v>0</c:v>
                </c:pt>
                <c:pt idx="8">
                  <c:v>0.1</c:v>
                </c:pt>
              </c:numCache>
            </c:numRef>
          </c:val>
          <c:extLst>
            <c:ext xmlns:c16="http://schemas.microsoft.com/office/drawing/2014/chart" uri="{C3380CC4-5D6E-409C-BE32-E72D297353CC}">
              <c16:uniqueId val="{00000000-CB37-425C-A515-DB5FAF2CEE1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What are the main causes of workload overload?</a:t>
            </a:r>
          </a:p>
        </c:rich>
      </c:tx>
      <c:overlay val="0"/>
    </c:title>
    <c:autoTitleDeleted val="0"/>
    <c:plotArea>
      <c:layout/>
      <c:barChart>
        <c:barDir val="col"/>
        <c:grouping val="clustered"/>
        <c:varyColors val="0"/>
        <c:ser>
          <c:idx val="0"/>
          <c:order val="0"/>
          <c:tx>
            <c:strRef>
              <c:f>'Question 29'!$B$3</c:f>
              <c:strCache>
                <c:ptCount val="1"/>
                <c:pt idx="0">
                  <c:v>Responses</c:v>
                </c:pt>
              </c:strCache>
            </c:strRef>
          </c:tx>
          <c:spPr>
            <a:solidFill>
              <a:srgbClr val="00BF6F"/>
            </a:solidFill>
            <a:ln>
              <a:prstDash val="solid"/>
            </a:ln>
          </c:spPr>
          <c:invertIfNegative val="0"/>
          <c:cat>
            <c:strRef>
              <c:f>'Question 29'!$A$4:$A$11</c:f>
              <c:strCache>
                <c:ptCount val="8"/>
                <c:pt idx="0">
                  <c:v>Numărul insuficient de angajați</c:v>
                </c:pt>
                <c:pt idx="1">
                  <c:v>Fluctuația de personal</c:v>
                </c:pt>
                <c:pt idx="2">
                  <c:v>Lipsa unor proceduri clare și standardizate</c:v>
                </c:pt>
                <c:pt idx="3">
                  <c:v>Lipsa de experiență sau grad de pregătire insuficient față de sarcini</c:v>
                </c:pt>
                <c:pt idx="4">
                  <c:v>Volumul de muncă este mult prea mare în raport cu resursele disponibile (timp, resurse materiale, tehnice)</c:v>
                </c:pt>
                <c:pt idx="5">
                  <c:v>Cerințe administrative excesive (ex. raportări, audituri etc.)</c:v>
                </c:pt>
                <c:pt idx="6">
                  <c:v>Alte cauze</c:v>
                </c:pt>
                <c:pt idx="7">
                  <c:v>Nu știu / Nu răspund</c:v>
                </c:pt>
              </c:strCache>
            </c:strRef>
          </c:cat>
          <c:val>
            <c:numRef>
              <c:f>'Question 29'!$B$4:$B$11</c:f>
              <c:numCache>
                <c:formatCode>0.00%</c:formatCode>
                <c:ptCount val="8"/>
                <c:pt idx="0">
                  <c:v>0.2571</c:v>
                </c:pt>
                <c:pt idx="1">
                  <c:v>0.12859999999999999</c:v>
                </c:pt>
                <c:pt idx="2">
                  <c:v>8.5699999999999998E-2</c:v>
                </c:pt>
                <c:pt idx="3">
                  <c:v>0.1143</c:v>
                </c:pt>
                <c:pt idx="4">
                  <c:v>0.38569999999999999</c:v>
                </c:pt>
                <c:pt idx="5">
                  <c:v>2.86E-2</c:v>
                </c:pt>
                <c:pt idx="6">
                  <c:v>0.1143</c:v>
                </c:pt>
                <c:pt idx="7">
                  <c:v>0.1857</c:v>
                </c:pt>
              </c:numCache>
            </c:numRef>
          </c:val>
          <c:extLst>
            <c:ext xmlns:c16="http://schemas.microsoft.com/office/drawing/2014/chart" uri="{C3380CC4-5D6E-409C-BE32-E72D297353CC}">
              <c16:uniqueId val="{00000000-C7CF-4341-8EF0-127CC7EDBF6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have you noticed an improvement in the duration of administrative processes compared to the previous period 2014-2020 for the next phases of the program implementation</a:t>
            </a:r>
            <a:r>
              <a:rPr lang="en-US" sz="1000" b="1">
                <a:latin typeface="Arial" panose="020B0604020202020204" pitchFamily="34" charset="0"/>
                <a:cs typeface="Arial" panose="020B0604020202020204" pitchFamily="34" charset="0"/>
              </a:rPr>
              <a:t>?</a:t>
            </a:r>
            <a:endParaRPr lang="ro-RO" sz="1000" b="1">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'Question 17'!$B$3</c:f>
              <c:strCache>
                <c:ptCount val="1"/>
                <c:pt idx="0">
                  <c:v>To a very large extent</c:v>
                </c:pt>
              </c:strCache>
            </c:strRef>
          </c:tx>
          <c:spPr>
            <a:solidFill>
              <a:srgbClr val="00BF6F"/>
            </a:solidFill>
            <a:ln>
              <a:prstDash val="solid"/>
            </a:ln>
          </c:spPr>
          <c:invertIfNegative val="0"/>
          <c:cat>
            <c:strRef>
              <c:f>'Question 17'!$A$4:$A$8</c:f>
              <c:strCache>
                <c:ptCount val="5"/>
                <c:pt idx="0">
                  <c:v>Project evaluation</c:v>
                </c:pt>
                <c:pt idx="1">
                  <c:v>Selection</c:v>
                </c:pt>
                <c:pt idx="2">
                  <c:v>Contracting</c:v>
                </c:pt>
                <c:pt idx="3">
                  <c:v>Implementation</c:v>
                </c:pt>
                <c:pt idx="4">
                  <c:v>Monitorization</c:v>
                </c:pt>
              </c:strCache>
            </c:strRef>
          </c:cat>
          <c:val>
            <c:numRef>
              <c:f>'Question 17'!$B$4:$B$8</c:f>
              <c:numCache>
                <c:formatCode>0.00%</c:formatCode>
                <c:ptCount val="5"/>
                <c:pt idx="0">
                  <c:v>0.1</c:v>
                </c:pt>
                <c:pt idx="1">
                  <c:v>0.1</c:v>
                </c:pt>
                <c:pt idx="2">
                  <c:v>0.05</c:v>
                </c:pt>
                <c:pt idx="3">
                  <c:v>0.1</c:v>
                </c:pt>
                <c:pt idx="4">
                  <c:v>0.1</c:v>
                </c:pt>
              </c:numCache>
            </c:numRef>
          </c:val>
          <c:extLst>
            <c:ext xmlns:c16="http://schemas.microsoft.com/office/drawing/2014/chart" uri="{C3380CC4-5D6E-409C-BE32-E72D297353CC}">
              <c16:uniqueId val="{00000000-84F6-485D-8CC7-6570D77DFFD3}"/>
            </c:ext>
          </c:extLst>
        </c:ser>
        <c:ser>
          <c:idx val="1"/>
          <c:order val="1"/>
          <c:tx>
            <c:strRef>
              <c:f>'Question 17'!$D$3</c:f>
              <c:strCache>
                <c:ptCount val="1"/>
                <c:pt idx="0">
                  <c:v>To a large extent</c:v>
                </c:pt>
              </c:strCache>
            </c:strRef>
          </c:tx>
          <c:spPr>
            <a:solidFill>
              <a:srgbClr val="507CB6"/>
            </a:solidFill>
            <a:ln>
              <a:prstDash val="solid"/>
            </a:ln>
          </c:spPr>
          <c:invertIfNegative val="0"/>
          <c:cat>
            <c:strRef>
              <c:f>'Question 17'!$A$4:$A$8</c:f>
              <c:strCache>
                <c:ptCount val="5"/>
                <c:pt idx="0">
                  <c:v>Project evaluation</c:v>
                </c:pt>
                <c:pt idx="1">
                  <c:v>Selection</c:v>
                </c:pt>
                <c:pt idx="2">
                  <c:v>Contracting</c:v>
                </c:pt>
                <c:pt idx="3">
                  <c:v>Implementation</c:v>
                </c:pt>
                <c:pt idx="4">
                  <c:v>Monitorization</c:v>
                </c:pt>
              </c:strCache>
            </c:strRef>
          </c:cat>
          <c:val>
            <c:numRef>
              <c:f>'Question 17'!$D$4:$D$8</c:f>
              <c:numCache>
                <c:formatCode>0.00%</c:formatCode>
                <c:ptCount val="5"/>
                <c:pt idx="0">
                  <c:v>0.35</c:v>
                </c:pt>
                <c:pt idx="1">
                  <c:v>0.35</c:v>
                </c:pt>
                <c:pt idx="2">
                  <c:v>0.4</c:v>
                </c:pt>
                <c:pt idx="3">
                  <c:v>0.5</c:v>
                </c:pt>
                <c:pt idx="4">
                  <c:v>0.3</c:v>
                </c:pt>
              </c:numCache>
            </c:numRef>
          </c:val>
          <c:extLst>
            <c:ext xmlns:c16="http://schemas.microsoft.com/office/drawing/2014/chart" uri="{C3380CC4-5D6E-409C-BE32-E72D297353CC}">
              <c16:uniqueId val="{00000001-84F6-485D-8CC7-6570D77DFFD3}"/>
            </c:ext>
          </c:extLst>
        </c:ser>
        <c:ser>
          <c:idx val="2"/>
          <c:order val="2"/>
          <c:tx>
            <c:strRef>
              <c:f>'Question 17'!$F$3</c:f>
              <c:strCache>
                <c:ptCount val="1"/>
                <c:pt idx="0">
                  <c:v>To a small extent</c:v>
                </c:pt>
              </c:strCache>
            </c:strRef>
          </c:tx>
          <c:spPr>
            <a:solidFill>
              <a:srgbClr val="F9BE00"/>
            </a:solidFill>
            <a:ln>
              <a:prstDash val="solid"/>
            </a:ln>
          </c:spPr>
          <c:invertIfNegative val="0"/>
          <c:cat>
            <c:strRef>
              <c:f>'Question 17'!$A$4:$A$8</c:f>
              <c:strCache>
                <c:ptCount val="5"/>
                <c:pt idx="0">
                  <c:v>Project evaluation</c:v>
                </c:pt>
                <c:pt idx="1">
                  <c:v>Selection</c:v>
                </c:pt>
                <c:pt idx="2">
                  <c:v>Contracting</c:v>
                </c:pt>
                <c:pt idx="3">
                  <c:v>Implementation</c:v>
                </c:pt>
                <c:pt idx="4">
                  <c:v>Monitorization</c:v>
                </c:pt>
              </c:strCache>
            </c:strRef>
          </c:cat>
          <c:val>
            <c:numRef>
              <c:f>'Question 17'!$F$4:$F$8</c:f>
              <c:numCache>
                <c:formatCode>0.00%</c:formatCode>
                <c:ptCount val="5"/>
                <c:pt idx="0">
                  <c:v>0</c:v>
                </c:pt>
                <c:pt idx="1">
                  <c:v>0</c:v>
                </c:pt>
                <c:pt idx="2">
                  <c:v>0</c:v>
                </c:pt>
                <c:pt idx="3">
                  <c:v>0.05</c:v>
                </c:pt>
                <c:pt idx="4">
                  <c:v>0.05</c:v>
                </c:pt>
              </c:numCache>
            </c:numRef>
          </c:val>
          <c:extLst>
            <c:ext xmlns:c16="http://schemas.microsoft.com/office/drawing/2014/chart" uri="{C3380CC4-5D6E-409C-BE32-E72D297353CC}">
              <c16:uniqueId val="{00000002-84F6-485D-8CC7-6570D77DFFD3}"/>
            </c:ext>
          </c:extLst>
        </c:ser>
        <c:ser>
          <c:idx val="3"/>
          <c:order val="3"/>
          <c:tx>
            <c:strRef>
              <c:f>'Question 17'!$H$3</c:f>
              <c:strCache>
                <c:ptCount val="1"/>
                <c:pt idx="0">
                  <c:v>To a very small extent</c:v>
                </c:pt>
              </c:strCache>
            </c:strRef>
          </c:tx>
          <c:spPr>
            <a:solidFill>
              <a:srgbClr val="6BC8CD"/>
            </a:solidFill>
            <a:ln>
              <a:prstDash val="solid"/>
            </a:ln>
          </c:spPr>
          <c:invertIfNegative val="0"/>
          <c:cat>
            <c:strRef>
              <c:f>'Question 17'!$A$4:$A$8</c:f>
              <c:strCache>
                <c:ptCount val="5"/>
                <c:pt idx="0">
                  <c:v>Project evaluation</c:v>
                </c:pt>
                <c:pt idx="1">
                  <c:v>Selection</c:v>
                </c:pt>
                <c:pt idx="2">
                  <c:v>Contracting</c:v>
                </c:pt>
                <c:pt idx="3">
                  <c:v>Implementation</c:v>
                </c:pt>
                <c:pt idx="4">
                  <c:v>Monitorization</c:v>
                </c:pt>
              </c:strCache>
            </c:strRef>
          </c:cat>
          <c:val>
            <c:numRef>
              <c:f>'Question 17'!$H$4:$H$8</c:f>
              <c:numCache>
                <c:formatCode>0.00%</c:formatCode>
                <c:ptCount val="5"/>
                <c:pt idx="0">
                  <c:v>0.05</c:v>
                </c:pt>
                <c:pt idx="1">
                  <c:v>0.05</c:v>
                </c:pt>
                <c:pt idx="2">
                  <c:v>0.05</c:v>
                </c:pt>
                <c:pt idx="3">
                  <c:v>0</c:v>
                </c:pt>
                <c:pt idx="4">
                  <c:v>0</c:v>
                </c:pt>
              </c:numCache>
            </c:numRef>
          </c:val>
          <c:extLst>
            <c:ext xmlns:c16="http://schemas.microsoft.com/office/drawing/2014/chart" uri="{C3380CC4-5D6E-409C-BE32-E72D297353CC}">
              <c16:uniqueId val="{00000003-84F6-485D-8CC7-6570D77DFFD3}"/>
            </c:ext>
          </c:extLst>
        </c:ser>
        <c:ser>
          <c:idx val="4"/>
          <c:order val="4"/>
          <c:tx>
            <c:strRef>
              <c:f>'Question 17'!$J$3</c:f>
              <c:strCache>
                <c:ptCount val="1"/>
                <c:pt idx="0">
                  <c:v>Don't know/ No answer</c:v>
                </c:pt>
              </c:strCache>
            </c:strRef>
          </c:tx>
          <c:spPr>
            <a:solidFill>
              <a:srgbClr val="FF8B4F"/>
            </a:solidFill>
            <a:ln>
              <a:prstDash val="solid"/>
            </a:ln>
          </c:spPr>
          <c:invertIfNegative val="0"/>
          <c:cat>
            <c:strRef>
              <c:f>'Question 17'!$A$4:$A$8</c:f>
              <c:strCache>
                <c:ptCount val="5"/>
                <c:pt idx="0">
                  <c:v>Project evaluation</c:v>
                </c:pt>
                <c:pt idx="1">
                  <c:v>Selection</c:v>
                </c:pt>
                <c:pt idx="2">
                  <c:v>Contracting</c:v>
                </c:pt>
                <c:pt idx="3">
                  <c:v>Implementation</c:v>
                </c:pt>
                <c:pt idx="4">
                  <c:v>Monitorization</c:v>
                </c:pt>
              </c:strCache>
            </c:strRef>
          </c:cat>
          <c:val>
            <c:numRef>
              <c:f>'Question 17'!$J$4:$J$8</c:f>
              <c:numCache>
                <c:formatCode>0.00%</c:formatCode>
                <c:ptCount val="5"/>
                <c:pt idx="0">
                  <c:v>0.5</c:v>
                </c:pt>
                <c:pt idx="1">
                  <c:v>0.5</c:v>
                </c:pt>
                <c:pt idx="2">
                  <c:v>0.5</c:v>
                </c:pt>
                <c:pt idx="3">
                  <c:v>0.35</c:v>
                </c:pt>
                <c:pt idx="4">
                  <c:v>0.55000000000000004</c:v>
                </c:pt>
              </c:numCache>
            </c:numRef>
          </c:val>
          <c:extLst>
            <c:ext xmlns:c16="http://schemas.microsoft.com/office/drawing/2014/chart" uri="{C3380CC4-5D6E-409C-BE32-E72D297353CC}">
              <c16:uniqueId val="{00000004-84F6-485D-8CC7-6570D77DFFD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t>To what extent have you noticed an improvement in the duration of administrative processes compared to the previous period 2014-2020 for the next phases of the program?</a:t>
            </a:r>
          </a:p>
        </c:rich>
      </c:tx>
      <c:overlay val="0"/>
    </c:title>
    <c:autoTitleDeleted val="0"/>
    <c:plotArea>
      <c:layout/>
      <c:barChart>
        <c:barDir val="col"/>
        <c:grouping val="clustered"/>
        <c:varyColors val="0"/>
        <c:ser>
          <c:idx val="0"/>
          <c:order val="0"/>
          <c:tx>
            <c:strRef>
              <c:f>'Question 32'!$B$3</c:f>
              <c:strCache>
                <c:ptCount val="1"/>
                <c:pt idx="0">
                  <c:v>To a very large extent</c:v>
                </c:pt>
              </c:strCache>
            </c:strRef>
          </c:tx>
          <c:spPr>
            <a:solidFill>
              <a:srgbClr val="00BF6F"/>
            </a:solidFill>
            <a:ln>
              <a:prstDash val="solid"/>
            </a:ln>
          </c:spPr>
          <c:invertIfNegative val="0"/>
          <c:cat>
            <c:strRef>
              <c:f>'Question 32'!$A$4:$A$8</c:f>
              <c:strCache>
                <c:ptCount val="5"/>
                <c:pt idx="0">
                  <c:v>Project evaluation</c:v>
                </c:pt>
                <c:pt idx="1">
                  <c:v>Selection</c:v>
                </c:pt>
                <c:pt idx="2">
                  <c:v>Contracting</c:v>
                </c:pt>
                <c:pt idx="3">
                  <c:v>Implementation</c:v>
                </c:pt>
                <c:pt idx="4">
                  <c:v>Monitorization</c:v>
                </c:pt>
              </c:strCache>
            </c:strRef>
          </c:cat>
          <c:val>
            <c:numRef>
              <c:f>'Question 32'!$B$4:$B$8</c:f>
              <c:numCache>
                <c:formatCode>0.00%</c:formatCode>
                <c:ptCount val="5"/>
                <c:pt idx="0">
                  <c:v>6.9400000000000003E-2</c:v>
                </c:pt>
                <c:pt idx="1">
                  <c:v>5.6300000000000003E-2</c:v>
                </c:pt>
                <c:pt idx="2">
                  <c:v>0.125</c:v>
                </c:pt>
                <c:pt idx="3">
                  <c:v>0.1268</c:v>
                </c:pt>
                <c:pt idx="4">
                  <c:v>0.1014</c:v>
                </c:pt>
              </c:numCache>
            </c:numRef>
          </c:val>
          <c:extLst>
            <c:ext xmlns:c16="http://schemas.microsoft.com/office/drawing/2014/chart" uri="{C3380CC4-5D6E-409C-BE32-E72D297353CC}">
              <c16:uniqueId val="{00000000-CB52-4C2D-B7B7-21F939DAEF4F}"/>
            </c:ext>
          </c:extLst>
        </c:ser>
        <c:ser>
          <c:idx val="1"/>
          <c:order val="1"/>
          <c:tx>
            <c:strRef>
              <c:f>'Question 32'!$D$3</c:f>
              <c:strCache>
                <c:ptCount val="1"/>
                <c:pt idx="0">
                  <c:v>To a large extent</c:v>
                </c:pt>
              </c:strCache>
            </c:strRef>
          </c:tx>
          <c:spPr>
            <a:solidFill>
              <a:srgbClr val="507CB6"/>
            </a:solidFill>
            <a:ln>
              <a:prstDash val="solid"/>
            </a:ln>
          </c:spPr>
          <c:invertIfNegative val="0"/>
          <c:cat>
            <c:strRef>
              <c:f>'Question 32'!$A$4:$A$8</c:f>
              <c:strCache>
                <c:ptCount val="5"/>
                <c:pt idx="0">
                  <c:v>Project evaluation</c:v>
                </c:pt>
                <c:pt idx="1">
                  <c:v>Selection</c:v>
                </c:pt>
                <c:pt idx="2">
                  <c:v>Contracting</c:v>
                </c:pt>
                <c:pt idx="3">
                  <c:v>Implementation</c:v>
                </c:pt>
                <c:pt idx="4">
                  <c:v>Monitorization</c:v>
                </c:pt>
              </c:strCache>
            </c:strRef>
          </c:cat>
          <c:val>
            <c:numRef>
              <c:f>'Question 32'!$D$4:$D$8</c:f>
              <c:numCache>
                <c:formatCode>0.00%</c:formatCode>
                <c:ptCount val="5"/>
                <c:pt idx="0">
                  <c:v>0.38890000000000002</c:v>
                </c:pt>
                <c:pt idx="1">
                  <c:v>0.38030000000000003</c:v>
                </c:pt>
                <c:pt idx="2">
                  <c:v>0.34720000000000001</c:v>
                </c:pt>
                <c:pt idx="3">
                  <c:v>0.32390000000000002</c:v>
                </c:pt>
                <c:pt idx="4">
                  <c:v>0.28989999999999999</c:v>
                </c:pt>
              </c:numCache>
            </c:numRef>
          </c:val>
          <c:extLst>
            <c:ext xmlns:c16="http://schemas.microsoft.com/office/drawing/2014/chart" uri="{C3380CC4-5D6E-409C-BE32-E72D297353CC}">
              <c16:uniqueId val="{00000001-CB52-4C2D-B7B7-21F939DAEF4F}"/>
            </c:ext>
          </c:extLst>
        </c:ser>
        <c:ser>
          <c:idx val="2"/>
          <c:order val="2"/>
          <c:tx>
            <c:strRef>
              <c:f>'Question 32'!$F$3</c:f>
              <c:strCache>
                <c:ptCount val="1"/>
                <c:pt idx="0">
                  <c:v>To a small extent</c:v>
                </c:pt>
              </c:strCache>
            </c:strRef>
          </c:tx>
          <c:spPr>
            <a:solidFill>
              <a:srgbClr val="F9BE00"/>
            </a:solidFill>
            <a:ln>
              <a:prstDash val="solid"/>
            </a:ln>
          </c:spPr>
          <c:invertIfNegative val="0"/>
          <c:cat>
            <c:strRef>
              <c:f>'Question 32'!$A$4:$A$8</c:f>
              <c:strCache>
                <c:ptCount val="5"/>
                <c:pt idx="0">
                  <c:v>Project evaluation</c:v>
                </c:pt>
                <c:pt idx="1">
                  <c:v>Selection</c:v>
                </c:pt>
                <c:pt idx="2">
                  <c:v>Contracting</c:v>
                </c:pt>
                <c:pt idx="3">
                  <c:v>Implementation</c:v>
                </c:pt>
                <c:pt idx="4">
                  <c:v>Monitorization</c:v>
                </c:pt>
              </c:strCache>
            </c:strRef>
          </c:cat>
          <c:val>
            <c:numRef>
              <c:f>'Question 32'!$F$4:$F$8</c:f>
              <c:numCache>
                <c:formatCode>0.00%</c:formatCode>
                <c:ptCount val="5"/>
                <c:pt idx="0">
                  <c:v>8.3299999999999999E-2</c:v>
                </c:pt>
                <c:pt idx="1">
                  <c:v>0.11269999999999999</c:v>
                </c:pt>
                <c:pt idx="2">
                  <c:v>8.3299999999999999E-2</c:v>
                </c:pt>
                <c:pt idx="3">
                  <c:v>5.6300000000000003E-2</c:v>
                </c:pt>
                <c:pt idx="4">
                  <c:v>7.2499999999999995E-2</c:v>
                </c:pt>
              </c:numCache>
            </c:numRef>
          </c:val>
          <c:extLst>
            <c:ext xmlns:c16="http://schemas.microsoft.com/office/drawing/2014/chart" uri="{C3380CC4-5D6E-409C-BE32-E72D297353CC}">
              <c16:uniqueId val="{00000002-CB52-4C2D-B7B7-21F939DAEF4F}"/>
            </c:ext>
          </c:extLst>
        </c:ser>
        <c:ser>
          <c:idx val="3"/>
          <c:order val="3"/>
          <c:tx>
            <c:strRef>
              <c:f>'Question 32'!$H$3</c:f>
              <c:strCache>
                <c:ptCount val="1"/>
                <c:pt idx="0">
                  <c:v>To a very small extent</c:v>
                </c:pt>
              </c:strCache>
            </c:strRef>
          </c:tx>
          <c:spPr>
            <a:solidFill>
              <a:srgbClr val="6BC8CD"/>
            </a:solidFill>
            <a:ln>
              <a:prstDash val="solid"/>
            </a:ln>
          </c:spPr>
          <c:invertIfNegative val="0"/>
          <c:cat>
            <c:strRef>
              <c:f>'Question 32'!$A$4:$A$8</c:f>
              <c:strCache>
                <c:ptCount val="5"/>
                <c:pt idx="0">
                  <c:v>Project evaluation</c:v>
                </c:pt>
                <c:pt idx="1">
                  <c:v>Selection</c:v>
                </c:pt>
                <c:pt idx="2">
                  <c:v>Contracting</c:v>
                </c:pt>
                <c:pt idx="3">
                  <c:v>Implementation</c:v>
                </c:pt>
                <c:pt idx="4">
                  <c:v>Monitorization</c:v>
                </c:pt>
              </c:strCache>
            </c:strRef>
          </c:cat>
          <c:val>
            <c:numRef>
              <c:f>'Question 32'!$H$4:$H$8</c:f>
              <c:numCache>
                <c:formatCode>0.00%</c:formatCode>
                <c:ptCount val="5"/>
                <c:pt idx="0">
                  <c:v>2.7799999999999998E-2</c:v>
                </c:pt>
                <c:pt idx="1">
                  <c:v>1.41E-2</c:v>
                </c:pt>
                <c:pt idx="2">
                  <c:v>1.3899999999999999E-2</c:v>
                </c:pt>
                <c:pt idx="3">
                  <c:v>0</c:v>
                </c:pt>
                <c:pt idx="4">
                  <c:v>0</c:v>
                </c:pt>
              </c:numCache>
            </c:numRef>
          </c:val>
          <c:extLst>
            <c:ext xmlns:c16="http://schemas.microsoft.com/office/drawing/2014/chart" uri="{C3380CC4-5D6E-409C-BE32-E72D297353CC}">
              <c16:uniqueId val="{00000003-CB52-4C2D-B7B7-21F939DAEF4F}"/>
            </c:ext>
          </c:extLst>
        </c:ser>
        <c:ser>
          <c:idx val="4"/>
          <c:order val="4"/>
          <c:tx>
            <c:strRef>
              <c:f>'Question 32'!$J$3</c:f>
              <c:strCache>
                <c:ptCount val="1"/>
                <c:pt idx="0">
                  <c:v>Don't know/ Don’t answer</c:v>
                </c:pt>
              </c:strCache>
            </c:strRef>
          </c:tx>
          <c:spPr>
            <a:solidFill>
              <a:srgbClr val="FF8B4F"/>
            </a:solidFill>
            <a:ln>
              <a:prstDash val="solid"/>
            </a:ln>
          </c:spPr>
          <c:invertIfNegative val="0"/>
          <c:cat>
            <c:strRef>
              <c:f>'Question 32'!$A$4:$A$8</c:f>
              <c:strCache>
                <c:ptCount val="5"/>
                <c:pt idx="0">
                  <c:v>Project evaluation</c:v>
                </c:pt>
                <c:pt idx="1">
                  <c:v>Selection</c:v>
                </c:pt>
                <c:pt idx="2">
                  <c:v>Contracting</c:v>
                </c:pt>
                <c:pt idx="3">
                  <c:v>Implementation</c:v>
                </c:pt>
                <c:pt idx="4">
                  <c:v>Monitorization</c:v>
                </c:pt>
              </c:strCache>
            </c:strRef>
          </c:cat>
          <c:val>
            <c:numRef>
              <c:f>'Question 32'!$J$4:$J$8</c:f>
              <c:numCache>
                <c:formatCode>0.00%</c:formatCode>
                <c:ptCount val="5"/>
                <c:pt idx="0">
                  <c:v>0.43059999999999998</c:v>
                </c:pt>
                <c:pt idx="1">
                  <c:v>0.43659999999999999</c:v>
                </c:pt>
                <c:pt idx="2">
                  <c:v>0.43059999999999998</c:v>
                </c:pt>
                <c:pt idx="3">
                  <c:v>0.49299999999999999</c:v>
                </c:pt>
                <c:pt idx="4">
                  <c:v>0.53620000000000001</c:v>
                </c:pt>
              </c:numCache>
            </c:numRef>
          </c:val>
          <c:extLst>
            <c:ext xmlns:c16="http://schemas.microsoft.com/office/drawing/2014/chart" uri="{C3380CC4-5D6E-409C-BE32-E72D297353CC}">
              <c16:uniqueId val="{00000004-CB52-4C2D-B7B7-21F939DAEF4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Do you consider that the current procedures contribute to the efficient absorption of funds?</a:t>
            </a:r>
          </a:p>
        </c:rich>
      </c:tx>
      <c:overlay val="0"/>
    </c:title>
    <c:autoTitleDeleted val="0"/>
    <c:plotArea>
      <c:layout/>
      <c:barChart>
        <c:barDir val="col"/>
        <c:grouping val="clustered"/>
        <c:varyColors val="0"/>
        <c:ser>
          <c:idx val="0"/>
          <c:order val="0"/>
          <c:tx>
            <c:strRef>
              <c:f>'Question 33'!$B$3</c:f>
              <c:strCache>
                <c:ptCount val="1"/>
                <c:pt idx="0">
                  <c:v>Responses</c:v>
                </c:pt>
              </c:strCache>
            </c:strRef>
          </c:tx>
          <c:spPr>
            <a:solidFill>
              <a:srgbClr val="00BF6F"/>
            </a:solidFill>
            <a:ln>
              <a:prstDash val="solid"/>
            </a:ln>
          </c:spPr>
          <c:invertIfNegative val="0"/>
          <c:cat>
            <c:strRef>
              <c:f>'Question 33'!$A$4:$A$7</c:f>
              <c:strCache>
                <c:ptCount val="4"/>
                <c:pt idx="0">
                  <c:v>Yes, to a large extent</c:v>
                </c:pt>
                <c:pt idx="1">
                  <c:v>Partially, improvements are needed</c:v>
                </c:pt>
                <c:pt idx="2">
                  <c:v>No, absorption is negatively affected by procedures</c:v>
                </c:pt>
                <c:pt idx="3">
                  <c:v>Don't know/ Don't answer</c:v>
                </c:pt>
              </c:strCache>
            </c:strRef>
          </c:cat>
          <c:val>
            <c:numRef>
              <c:f>'Question 33'!$B$4:$B$7</c:f>
              <c:numCache>
                <c:formatCode>0.00%</c:formatCode>
                <c:ptCount val="4"/>
                <c:pt idx="0">
                  <c:v>0.65749999999999997</c:v>
                </c:pt>
                <c:pt idx="1">
                  <c:v>0.24660000000000001</c:v>
                </c:pt>
                <c:pt idx="2">
                  <c:v>0</c:v>
                </c:pt>
                <c:pt idx="3">
                  <c:v>9.5899999999999999E-2</c:v>
                </c:pt>
              </c:numCache>
            </c:numRef>
          </c:val>
          <c:extLst>
            <c:ext xmlns:c16="http://schemas.microsoft.com/office/drawing/2014/chart" uri="{C3380CC4-5D6E-409C-BE32-E72D297353CC}">
              <c16:uniqueId val="{00000000-DD28-40F9-846C-FF93208866E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How do you assess the quality of the collaboration between </a:t>
            </a:r>
            <a:r>
              <a:rPr lang="en-US" sz="1000" b="1">
                <a:latin typeface="Arial" panose="020B0604020202020204" pitchFamily="34" charset="0"/>
                <a:cs typeface="Arial" panose="020B0604020202020204" pitchFamily="34" charset="0"/>
              </a:rPr>
              <a:t>MA</a:t>
            </a:r>
            <a:r>
              <a:rPr lang="ro-RO" sz="1000" b="1">
                <a:latin typeface="Arial" panose="020B0604020202020204" pitchFamily="34" charset="0"/>
                <a:cs typeface="Arial" panose="020B0604020202020204" pitchFamily="34" charset="0"/>
              </a:rPr>
              <a:t> PR Centr</a:t>
            </a:r>
            <a:r>
              <a:rPr lang="en-US" sz="1000" b="1">
                <a:latin typeface="Arial" panose="020B0604020202020204" pitchFamily="34" charset="0"/>
                <a:cs typeface="Arial" panose="020B0604020202020204" pitchFamily="34" charset="0"/>
              </a:rPr>
              <a:t>e</a:t>
            </a:r>
            <a:r>
              <a:rPr lang="ro-RO" sz="1000" b="1">
                <a:latin typeface="Arial" panose="020B0604020202020204" pitchFamily="34" charset="0"/>
                <a:cs typeface="Arial" panose="020B0604020202020204" pitchFamily="34" charset="0"/>
              </a:rPr>
              <a:t> and funding beneficiaries?</a:t>
            </a:r>
          </a:p>
        </c:rich>
      </c:tx>
      <c:overlay val="0"/>
    </c:title>
    <c:autoTitleDeleted val="0"/>
    <c:plotArea>
      <c:layout/>
      <c:barChart>
        <c:barDir val="col"/>
        <c:grouping val="clustered"/>
        <c:varyColors val="0"/>
        <c:ser>
          <c:idx val="0"/>
          <c:order val="0"/>
          <c:tx>
            <c:strRef>
              <c:f>'Question 22'!$B$3</c:f>
              <c:strCache>
                <c:ptCount val="1"/>
                <c:pt idx="0">
                  <c:v>Responses</c:v>
                </c:pt>
              </c:strCache>
            </c:strRef>
          </c:tx>
          <c:spPr>
            <a:solidFill>
              <a:srgbClr val="00BF6F"/>
            </a:solidFill>
            <a:ln>
              <a:prstDash val="solid"/>
            </a:ln>
          </c:spPr>
          <c:invertIfNegative val="0"/>
          <c:cat>
            <c:strRef>
              <c:f>'Question 22'!$A$4:$A$9</c:f>
              <c:strCache>
                <c:ptCount val="6"/>
                <c:pt idx="0">
                  <c:v>Foarte bună</c:v>
                </c:pt>
                <c:pt idx="1">
                  <c:v>Bună</c:v>
                </c:pt>
                <c:pt idx="2">
                  <c:v>Moderată</c:v>
                </c:pt>
                <c:pt idx="3">
                  <c:v>Redusă</c:v>
                </c:pt>
                <c:pt idx="4">
                  <c:v>Foarte redusă</c:v>
                </c:pt>
                <c:pt idx="5">
                  <c:v>Nu știu/Nu răspund</c:v>
                </c:pt>
              </c:strCache>
            </c:strRef>
          </c:cat>
          <c:val>
            <c:numRef>
              <c:f>'Question 22'!$B$4:$B$9</c:f>
              <c:numCache>
                <c:formatCode>0.00%</c:formatCode>
                <c:ptCount val="6"/>
                <c:pt idx="0">
                  <c:v>0.15</c:v>
                </c:pt>
                <c:pt idx="1">
                  <c:v>0.55000000000000004</c:v>
                </c:pt>
                <c:pt idx="2">
                  <c:v>0.1</c:v>
                </c:pt>
                <c:pt idx="3">
                  <c:v>0</c:v>
                </c:pt>
                <c:pt idx="4">
                  <c:v>0</c:v>
                </c:pt>
                <c:pt idx="5">
                  <c:v>0.2</c:v>
                </c:pt>
              </c:numCache>
            </c:numRef>
          </c:val>
          <c:extLst>
            <c:ext xmlns:c16="http://schemas.microsoft.com/office/drawing/2014/chart" uri="{C3380CC4-5D6E-409C-BE32-E72D297353CC}">
              <c16:uniqueId val="{00000000-8F4A-43B4-BE80-B8FF1417D16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consider there to be effective coordination between the departments within the MA involved in the management of the program?</a:t>
            </a:r>
          </a:p>
        </c:rich>
      </c:tx>
      <c:overlay val="0"/>
    </c:title>
    <c:autoTitleDeleted val="0"/>
    <c:plotArea>
      <c:layout/>
      <c:barChart>
        <c:barDir val="col"/>
        <c:grouping val="clustered"/>
        <c:varyColors val="0"/>
        <c:ser>
          <c:idx val="0"/>
          <c:order val="0"/>
          <c:tx>
            <c:strRef>
              <c:f>'Question 14'!$B$3</c:f>
              <c:strCache>
                <c:ptCount val="1"/>
                <c:pt idx="0">
                  <c:v>Responses</c:v>
                </c:pt>
              </c:strCache>
            </c:strRef>
          </c:tx>
          <c:spPr>
            <a:solidFill>
              <a:srgbClr val="00BF6F"/>
            </a:solidFill>
            <a:ln>
              <a:prstDash val="solid"/>
            </a:ln>
          </c:spPr>
          <c:invertIfNegative val="0"/>
          <c:cat>
            <c:strRef>
              <c:f>'Question 14'!$A$4:$A$8</c:f>
              <c:strCache>
                <c:ptCount val="5"/>
                <c:pt idx="0">
                  <c:v>To a very large extent</c:v>
                </c:pt>
                <c:pt idx="1">
                  <c:v>To a large extent</c:v>
                </c:pt>
                <c:pt idx="2">
                  <c:v>To a small extent</c:v>
                </c:pt>
                <c:pt idx="3">
                  <c:v>To a very small extent</c:v>
                </c:pt>
                <c:pt idx="4">
                  <c:v>Don't know/ Don’t answer</c:v>
                </c:pt>
              </c:strCache>
            </c:strRef>
          </c:cat>
          <c:val>
            <c:numRef>
              <c:f>'Question 14'!$B$4:$B$8</c:f>
              <c:numCache>
                <c:formatCode>0.00%</c:formatCode>
                <c:ptCount val="5"/>
                <c:pt idx="0">
                  <c:v>0.05</c:v>
                </c:pt>
                <c:pt idx="1">
                  <c:v>0.75</c:v>
                </c:pt>
                <c:pt idx="2">
                  <c:v>0.1</c:v>
                </c:pt>
                <c:pt idx="3">
                  <c:v>0</c:v>
                </c:pt>
                <c:pt idx="4">
                  <c:v>0.1</c:v>
                </c:pt>
              </c:numCache>
            </c:numRef>
          </c:val>
          <c:extLst>
            <c:ext xmlns:c16="http://schemas.microsoft.com/office/drawing/2014/chart" uri="{C3380CC4-5D6E-409C-BE32-E72D297353CC}">
              <c16:uniqueId val="{00000000-ED16-4137-BA7E-9F5AE27C798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t>How do you assess the quality of the collaboration between </a:t>
            </a:r>
            <a:r>
              <a:rPr lang="en-US" sz="1000" b="1"/>
              <a:t>MA</a:t>
            </a:r>
            <a:r>
              <a:rPr lang="ro-RO" sz="1000" b="1"/>
              <a:t> PR Centr</a:t>
            </a:r>
            <a:r>
              <a:rPr lang="en-US" sz="1000" b="1"/>
              <a:t>e</a:t>
            </a:r>
            <a:r>
              <a:rPr lang="ro-RO" sz="1000" b="1"/>
              <a:t> and funding beneficiaries?</a:t>
            </a:r>
          </a:p>
        </c:rich>
      </c:tx>
      <c:overlay val="0"/>
    </c:title>
    <c:autoTitleDeleted val="0"/>
    <c:plotArea>
      <c:layout/>
      <c:barChart>
        <c:barDir val="col"/>
        <c:grouping val="clustered"/>
        <c:varyColors val="0"/>
        <c:ser>
          <c:idx val="0"/>
          <c:order val="0"/>
          <c:tx>
            <c:strRef>
              <c:f>'Question 37'!$B$3</c:f>
              <c:strCache>
                <c:ptCount val="1"/>
                <c:pt idx="0">
                  <c:v>Responses</c:v>
                </c:pt>
              </c:strCache>
            </c:strRef>
          </c:tx>
          <c:spPr>
            <a:solidFill>
              <a:srgbClr val="00BF6F"/>
            </a:solidFill>
            <a:ln>
              <a:prstDash val="solid"/>
            </a:ln>
          </c:spPr>
          <c:invertIfNegative val="0"/>
          <c:cat>
            <c:strRef>
              <c:f>'Question 37'!$A$4:$A$9</c:f>
              <c:strCache>
                <c:ptCount val="6"/>
                <c:pt idx="0">
                  <c:v>Foarte bună</c:v>
                </c:pt>
                <c:pt idx="1">
                  <c:v>Bună</c:v>
                </c:pt>
                <c:pt idx="2">
                  <c:v>Moderată</c:v>
                </c:pt>
                <c:pt idx="3">
                  <c:v>Redusă</c:v>
                </c:pt>
                <c:pt idx="4">
                  <c:v>Foarte redusă</c:v>
                </c:pt>
                <c:pt idx="5">
                  <c:v>Nu știu/Nu răspund</c:v>
                </c:pt>
              </c:strCache>
            </c:strRef>
          </c:cat>
          <c:val>
            <c:numRef>
              <c:f>'Question 37'!$B$4:$B$9</c:f>
              <c:numCache>
                <c:formatCode>0.00%</c:formatCode>
                <c:ptCount val="6"/>
                <c:pt idx="0">
                  <c:v>0.3836</c:v>
                </c:pt>
                <c:pt idx="1">
                  <c:v>0.4521</c:v>
                </c:pt>
                <c:pt idx="2">
                  <c:v>8.2200000000000009E-2</c:v>
                </c:pt>
                <c:pt idx="3">
                  <c:v>0</c:v>
                </c:pt>
                <c:pt idx="4">
                  <c:v>1.37E-2</c:v>
                </c:pt>
                <c:pt idx="5">
                  <c:v>6.8499999999999991E-2</c:v>
                </c:pt>
              </c:numCache>
            </c:numRef>
          </c:val>
          <c:extLst>
            <c:ext xmlns:c16="http://schemas.microsoft.com/office/drawing/2014/chart" uri="{C3380CC4-5D6E-409C-BE32-E72D297353CC}">
              <c16:uniqueId val="{00000000-32B1-4AF5-9FCF-08E98B53702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In which category of beneficiaries does the institution you represent fall</a:t>
            </a:r>
            <a:r>
              <a:rPr lang="en-US" sz="1000" b="1">
                <a:latin typeface="Arial" panose="020B0604020202020204" pitchFamily="34" charset="0"/>
                <a:cs typeface="Arial" panose="020B0604020202020204" pitchFamily="34" charset="0"/>
              </a:rPr>
              <a:t>?</a:t>
            </a:r>
            <a:endParaRPr lang="ro-RO" sz="1000" b="1">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1'!$A$4:$A$11</c:f>
              <c:strCache>
                <c:ptCount val="8"/>
                <c:pt idx="0">
                  <c:v>UAT județ</c:v>
                </c:pt>
                <c:pt idx="1">
                  <c:v>UAT municipiu reședință de județ</c:v>
                </c:pt>
                <c:pt idx="2">
                  <c:v>UAT municipiu (altele decât reședință de județ)</c:v>
                </c:pt>
                <c:pt idx="3">
                  <c:v>UAT oraș</c:v>
                </c:pt>
                <c:pt idx="4">
                  <c:v>UAT comună</c:v>
                </c:pt>
                <c:pt idx="5">
                  <c:v>IMM</c:v>
                </c:pt>
                <c:pt idx="6">
                  <c:v>Entitate Cercetare, Dezvoltare, Inovare</c:v>
                </c:pt>
                <c:pt idx="7">
                  <c:v>Alt tip de beneficiar</c:v>
                </c:pt>
              </c:strCache>
            </c:strRef>
          </c:cat>
          <c:val>
            <c:numRef>
              <c:f>'Question 1'!$B$4:$B$11</c:f>
              <c:numCache>
                <c:formatCode>0.00%</c:formatCode>
                <c:ptCount val="8"/>
                <c:pt idx="0">
                  <c:v>5.9700000000000003E-2</c:v>
                </c:pt>
                <c:pt idx="1">
                  <c:v>5.4699999999999999E-2</c:v>
                </c:pt>
                <c:pt idx="2">
                  <c:v>9.9499999999999991E-2</c:v>
                </c:pt>
                <c:pt idx="3">
                  <c:v>0.1144</c:v>
                </c:pt>
                <c:pt idx="4">
                  <c:v>6.4699999999999994E-2</c:v>
                </c:pt>
                <c:pt idx="5">
                  <c:v>0.54730000000000001</c:v>
                </c:pt>
                <c:pt idx="6">
                  <c:v>5.0000000000000001E-3</c:v>
                </c:pt>
                <c:pt idx="7">
                  <c:v>5.4699999999999999E-2</c:v>
                </c:pt>
              </c:numCache>
            </c:numRef>
          </c:val>
          <c:extLst>
            <c:ext xmlns:c16="http://schemas.microsoft.com/office/drawing/2014/chart" uri="{C3380CC4-5D6E-409C-BE32-E72D297353CC}">
              <c16:uniqueId val="{00000000-80E0-4A7F-A13A-4F475994EE7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000" b="0" i="0">
                <a:effectLst/>
              </a:rPr>
              <a:t>To what extent do the investment priorities in PR Centre meet the needs of the entity you represent or regional/local needs?</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5'!$A$4:$A$8</c:f>
              <c:strCache>
                <c:ptCount val="5"/>
                <c:pt idx="0">
                  <c:v>În foarte mare măsură</c:v>
                </c:pt>
                <c:pt idx="1">
                  <c:v>În mare măsură</c:v>
                </c:pt>
                <c:pt idx="2">
                  <c:v>În mică măsură</c:v>
                </c:pt>
                <c:pt idx="3">
                  <c:v>În foarte mică măsură</c:v>
                </c:pt>
                <c:pt idx="4">
                  <c:v>Nu știu/Nu răspund</c:v>
                </c:pt>
              </c:strCache>
            </c:strRef>
          </c:cat>
          <c:val>
            <c:numRef>
              <c:f>'Question 5'!$B$4:$B$8</c:f>
              <c:numCache>
                <c:formatCode>0.00%</c:formatCode>
                <c:ptCount val="5"/>
                <c:pt idx="0">
                  <c:v>0.37309999999999999</c:v>
                </c:pt>
                <c:pt idx="1">
                  <c:v>0.56720000000000004</c:v>
                </c:pt>
                <c:pt idx="2">
                  <c:v>4.9799999999999997E-2</c:v>
                </c:pt>
                <c:pt idx="3">
                  <c:v>0</c:v>
                </c:pt>
                <c:pt idx="4">
                  <c:v>0.01</c:v>
                </c:pt>
              </c:numCache>
            </c:numRef>
          </c:val>
          <c:extLst>
            <c:ext xmlns:c16="http://schemas.microsoft.com/office/drawing/2014/chart" uri="{C3380CC4-5D6E-409C-BE32-E72D297353CC}">
              <c16:uniqueId val="{00000000-DBF4-4A46-9748-AE4DBA12566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latin typeface="Arial" panose="020B0604020202020204" pitchFamily="34" charset="0"/>
                <a:cs typeface="Arial" panose="020B0604020202020204" pitchFamily="34" charset="0"/>
              </a:rPr>
              <a:t>Compared to the previous period 2014-2020, do you consider that the 2021-2027 program better covers the specific investment needs of the ATU/institution you represent?</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6'!$A$4:$A$6</c:f>
              <c:strCache>
                <c:ptCount val="3"/>
                <c:pt idx="0">
                  <c:v>Da</c:v>
                </c:pt>
                <c:pt idx="1">
                  <c:v>Nu</c:v>
                </c:pt>
                <c:pt idx="2">
                  <c:v>Nu știu/Nu răspund</c:v>
                </c:pt>
              </c:strCache>
            </c:strRef>
          </c:cat>
          <c:val>
            <c:numRef>
              <c:f>'Question 6'!$B$4:$B$6</c:f>
              <c:numCache>
                <c:formatCode>0.00%</c:formatCode>
                <c:ptCount val="3"/>
                <c:pt idx="0">
                  <c:v>0.48759999999999998</c:v>
                </c:pt>
                <c:pt idx="1">
                  <c:v>0.11940000000000001</c:v>
                </c:pt>
                <c:pt idx="2">
                  <c:v>0.39300000000000002</c:v>
                </c:pt>
              </c:numCache>
            </c:numRef>
          </c:val>
          <c:extLst>
            <c:ext xmlns:c16="http://schemas.microsoft.com/office/drawing/2014/chart" uri="{C3380CC4-5D6E-409C-BE32-E72D297353CC}">
              <c16:uniqueId val="{00000000-FA48-4C24-8A4B-D9E2EDF5871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In the process of preparing the funding application or during the implementation of projects, have you developed partnerships with other institutions or stakeholders?</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7'!$A$4:$A$6</c:f>
              <c:strCache>
                <c:ptCount val="3"/>
                <c:pt idx="0">
                  <c:v>Da</c:v>
                </c:pt>
                <c:pt idx="1">
                  <c:v>Nu</c:v>
                </c:pt>
                <c:pt idx="2">
                  <c:v>Nu știu/Nu răspund</c:v>
                </c:pt>
              </c:strCache>
            </c:strRef>
          </c:cat>
          <c:val>
            <c:numRef>
              <c:f>'Question 7'!$B$4:$B$6</c:f>
              <c:numCache>
                <c:formatCode>0.00%</c:formatCode>
                <c:ptCount val="3"/>
                <c:pt idx="0">
                  <c:v>0.26369999999999999</c:v>
                </c:pt>
                <c:pt idx="1">
                  <c:v>0.68659999999999999</c:v>
                </c:pt>
                <c:pt idx="2">
                  <c:v>4.9799999999999997E-2</c:v>
                </c:pt>
              </c:numCache>
            </c:numRef>
          </c:val>
          <c:extLst>
            <c:ext xmlns:c16="http://schemas.microsoft.com/office/drawing/2014/chart" uri="{C3380CC4-5D6E-409C-BE32-E72D297353CC}">
              <c16:uniqueId val="{00000000-7ED0-4F3B-A3E7-74B4E012CDD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000" b="1"/>
              <a:t>Do you consult the calendar for launching projects calls</a:t>
            </a:r>
            <a:r>
              <a:rPr lang="en-US" sz="1000" b="1" baseline="0"/>
              <a:t> published on the RDA Centre website</a:t>
            </a:r>
            <a:r>
              <a:rPr lang="ro-RO" sz="1000" b="1"/>
              <a:t>?</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cat>
            <c:strRef>
              <c:f>'Question 8'!$A$4:$A$7</c:f>
              <c:strCache>
                <c:ptCount val="4"/>
                <c:pt idx="0">
                  <c:v>Da, în mod regulat</c:v>
                </c:pt>
                <c:pt idx="1">
                  <c:v>Da, ocazional</c:v>
                </c:pt>
                <c:pt idx="2">
                  <c:v>Nu, nu îl consult</c:v>
                </c:pt>
                <c:pt idx="3">
                  <c:v>Nu știam că există un astfel de calendar</c:v>
                </c:pt>
              </c:strCache>
            </c:strRef>
          </c:cat>
          <c:val>
            <c:numRef>
              <c:f>'Question 8'!$B$4:$B$7</c:f>
              <c:numCache>
                <c:formatCode>0.00%</c:formatCode>
                <c:ptCount val="4"/>
                <c:pt idx="0">
                  <c:v>0.43280000000000002</c:v>
                </c:pt>
                <c:pt idx="1">
                  <c:v>0.35320000000000001</c:v>
                </c:pt>
                <c:pt idx="2">
                  <c:v>0.14929999999999999</c:v>
                </c:pt>
                <c:pt idx="3">
                  <c:v>6.4699999999999994E-2</c:v>
                </c:pt>
              </c:numCache>
            </c:numRef>
          </c:val>
          <c:extLst>
            <c:ext xmlns:c16="http://schemas.microsoft.com/office/drawing/2014/chart" uri="{C3380CC4-5D6E-409C-BE32-E72D297353CC}">
              <c16:uniqueId val="{00000000-6656-435E-9E81-D98AD6E16B4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1000" b="1">
                <a:latin typeface="Arial" panose="020B0604020202020204" pitchFamily="34" charset="0"/>
                <a:cs typeface="Arial" panose="020B0604020202020204" pitchFamily="34" charset="0"/>
              </a:rPr>
              <a:t>How do you assess the level of predictability of the funding schedule?</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cat>
            <c:strRef>
              <c:f>'Question 9'!$A$4:$A$9</c:f>
              <c:strCache>
                <c:ptCount val="6"/>
                <c:pt idx="0">
                  <c:v>Foarte ridicat</c:v>
                </c:pt>
                <c:pt idx="1">
                  <c:v>Ridicat</c:v>
                </c:pt>
                <c:pt idx="2">
                  <c:v>Moderat</c:v>
                </c:pt>
                <c:pt idx="3">
                  <c:v>Scăzut</c:v>
                </c:pt>
                <c:pt idx="4">
                  <c:v>Foarte scăzut</c:v>
                </c:pt>
                <c:pt idx="5">
                  <c:v>Nu știu/Nu răspund</c:v>
                </c:pt>
              </c:strCache>
            </c:strRef>
          </c:cat>
          <c:val>
            <c:numRef>
              <c:f>'Question 9'!$B$4:$B$9</c:f>
              <c:numCache>
                <c:formatCode>0.00%</c:formatCode>
                <c:ptCount val="6"/>
                <c:pt idx="0">
                  <c:v>6.6699999999999995E-2</c:v>
                </c:pt>
                <c:pt idx="1">
                  <c:v>0.45329999999999998</c:v>
                </c:pt>
                <c:pt idx="2">
                  <c:v>0.28000000000000003</c:v>
                </c:pt>
                <c:pt idx="3">
                  <c:v>5.33E-2</c:v>
                </c:pt>
                <c:pt idx="4">
                  <c:v>0</c:v>
                </c:pt>
                <c:pt idx="5">
                  <c:v>0.1467</c:v>
                </c:pt>
              </c:numCache>
            </c:numRef>
          </c:val>
          <c:extLst>
            <c:ext xmlns:c16="http://schemas.microsoft.com/office/drawing/2014/chart" uri="{C3380CC4-5D6E-409C-BE32-E72D297353CC}">
              <c16:uniqueId val="{00000000-866B-4101-9C6F-D14516932F4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are the applicant guide and available information on funding opportunities clear and sufficient?</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cat>
            <c:strRef>
              <c:f>'Question 10'!$A$4:$A$8</c:f>
              <c:strCache>
                <c:ptCount val="5"/>
                <c:pt idx="0">
                  <c:v>În foarte mare măsură</c:v>
                </c:pt>
                <c:pt idx="1">
                  <c:v>În mare măsură</c:v>
                </c:pt>
                <c:pt idx="2">
                  <c:v>În mică măsură</c:v>
                </c:pt>
                <c:pt idx="3">
                  <c:v>În foarte mică măsură</c:v>
                </c:pt>
                <c:pt idx="4">
                  <c:v>Nu știu/Nu răspund</c:v>
                </c:pt>
              </c:strCache>
            </c:strRef>
          </c:cat>
          <c:val>
            <c:numRef>
              <c:f>'Question 10'!$B$4:$B$8</c:f>
              <c:numCache>
                <c:formatCode>0.00%</c:formatCode>
                <c:ptCount val="5"/>
                <c:pt idx="0">
                  <c:v>0.1741</c:v>
                </c:pt>
                <c:pt idx="1">
                  <c:v>0.73129999999999995</c:v>
                </c:pt>
                <c:pt idx="2">
                  <c:v>5.4699999999999999E-2</c:v>
                </c:pt>
                <c:pt idx="3">
                  <c:v>0.01</c:v>
                </c:pt>
                <c:pt idx="4">
                  <c:v>2.9899999999999999E-2</c:v>
                </c:pt>
              </c:numCache>
            </c:numRef>
          </c:val>
          <c:extLst>
            <c:ext xmlns:c16="http://schemas.microsoft.com/office/drawing/2014/chart" uri="{C3380CC4-5D6E-409C-BE32-E72D297353CC}">
              <c16:uniqueId val="{00000000-CF0C-4D4B-B95E-B6666216938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are the evaluation, selection and contracting processes:</a:t>
            </a:r>
          </a:p>
        </c:rich>
      </c:tx>
      <c:overlay val="0"/>
    </c:title>
    <c:autoTitleDeleted val="0"/>
    <c:plotArea>
      <c:layout/>
      <c:barChart>
        <c:barDir val="col"/>
        <c:grouping val="clustered"/>
        <c:varyColors val="0"/>
        <c:ser>
          <c:idx val="0"/>
          <c:order val="0"/>
          <c:tx>
            <c:strRef>
              <c:f>'Question 12'!$B$3</c:f>
              <c:strCache>
                <c:ptCount val="1"/>
                <c:pt idx="0">
                  <c:v>În foarte mare măsură</c:v>
                </c:pt>
              </c:strCache>
            </c:strRef>
          </c:tx>
          <c:spPr>
            <a:solidFill>
              <a:srgbClr val="00BF6F"/>
            </a:solidFill>
            <a:ln>
              <a:prstDash val="solid"/>
            </a:ln>
          </c:spPr>
          <c:invertIfNegative val="0"/>
          <c:cat>
            <c:strRef>
              <c:f>'Question 12'!$A$4:$A$7</c:f>
              <c:strCache>
                <c:ptCount val="4"/>
                <c:pt idx="0">
                  <c:v>Se derulează fluent într-un interval de timp rezonabil</c:v>
                </c:pt>
                <c:pt idx="1">
                  <c:v>Includ solicitări rezonabile fără dublări ale informației în diverse faze</c:v>
                </c:pt>
                <c:pt idx="2">
                  <c:v>Folosesc interoperabilitatea bazelor de date publice</c:v>
                </c:pt>
                <c:pt idx="3">
                  <c:v>Materialele informative, ghidurile și evenimentele sunt utile și eficiente</c:v>
                </c:pt>
              </c:strCache>
            </c:strRef>
          </c:cat>
          <c:val>
            <c:numRef>
              <c:f>'Question 12'!$B$4:$B$7</c:f>
              <c:numCache>
                <c:formatCode>0.00%</c:formatCode>
                <c:ptCount val="4"/>
                <c:pt idx="0">
                  <c:v>0.1343</c:v>
                </c:pt>
                <c:pt idx="1">
                  <c:v>0.13500000000000001</c:v>
                </c:pt>
                <c:pt idx="2">
                  <c:v>9.5000000000000001E-2</c:v>
                </c:pt>
                <c:pt idx="3">
                  <c:v>0.23380000000000001</c:v>
                </c:pt>
              </c:numCache>
            </c:numRef>
          </c:val>
          <c:extLst>
            <c:ext xmlns:c16="http://schemas.microsoft.com/office/drawing/2014/chart" uri="{C3380CC4-5D6E-409C-BE32-E72D297353CC}">
              <c16:uniqueId val="{00000000-8057-449B-B682-60BF0F7D8E44}"/>
            </c:ext>
          </c:extLst>
        </c:ser>
        <c:ser>
          <c:idx val="1"/>
          <c:order val="1"/>
          <c:tx>
            <c:strRef>
              <c:f>'Question 12'!$D$3</c:f>
              <c:strCache>
                <c:ptCount val="1"/>
                <c:pt idx="0">
                  <c:v>În mare măsură</c:v>
                </c:pt>
              </c:strCache>
            </c:strRef>
          </c:tx>
          <c:spPr>
            <a:solidFill>
              <a:srgbClr val="507CB6"/>
            </a:solidFill>
            <a:ln>
              <a:prstDash val="solid"/>
            </a:ln>
          </c:spPr>
          <c:invertIfNegative val="0"/>
          <c:cat>
            <c:strRef>
              <c:f>'Question 12'!$A$4:$A$7</c:f>
              <c:strCache>
                <c:ptCount val="4"/>
                <c:pt idx="0">
                  <c:v>Se derulează fluent într-un interval de timp rezonabil</c:v>
                </c:pt>
                <c:pt idx="1">
                  <c:v>Includ solicitări rezonabile fără dublări ale informației în diverse faze</c:v>
                </c:pt>
                <c:pt idx="2">
                  <c:v>Folosesc interoperabilitatea bazelor de date publice</c:v>
                </c:pt>
                <c:pt idx="3">
                  <c:v>Materialele informative, ghidurile și evenimentele sunt utile și eficiente</c:v>
                </c:pt>
              </c:strCache>
            </c:strRef>
          </c:cat>
          <c:val>
            <c:numRef>
              <c:f>'Question 12'!$D$4:$D$7</c:f>
              <c:numCache>
                <c:formatCode>0.00%</c:formatCode>
                <c:ptCount val="4"/>
                <c:pt idx="0">
                  <c:v>0.57210000000000005</c:v>
                </c:pt>
                <c:pt idx="1">
                  <c:v>0.495</c:v>
                </c:pt>
                <c:pt idx="2">
                  <c:v>0.32500000000000001</c:v>
                </c:pt>
                <c:pt idx="3">
                  <c:v>0.6119</c:v>
                </c:pt>
              </c:numCache>
            </c:numRef>
          </c:val>
          <c:extLst>
            <c:ext xmlns:c16="http://schemas.microsoft.com/office/drawing/2014/chart" uri="{C3380CC4-5D6E-409C-BE32-E72D297353CC}">
              <c16:uniqueId val="{00000001-8057-449B-B682-60BF0F7D8E44}"/>
            </c:ext>
          </c:extLst>
        </c:ser>
        <c:ser>
          <c:idx val="2"/>
          <c:order val="2"/>
          <c:tx>
            <c:strRef>
              <c:f>'Question 12'!$F$3</c:f>
              <c:strCache>
                <c:ptCount val="1"/>
                <c:pt idx="0">
                  <c:v>În mică măsură</c:v>
                </c:pt>
              </c:strCache>
            </c:strRef>
          </c:tx>
          <c:spPr>
            <a:solidFill>
              <a:srgbClr val="F9BE00"/>
            </a:solidFill>
            <a:ln>
              <a:prstDash val="solid"/>
            </a:ln>
          </c:spPr>
          <c:invertIfNegative val="0"/>
          <c:cat>
            <c:strRef>
              <c:f>'Question 12'!$A$4:$A$7</c:f>
              <c:strCache>
                <c:ptCount val="4"/>
                <c:pt idx="0">
                  <c:v>Se derulează fluent într-un interval de timp rezonabil</c:v>
                </c:pt>
                <c:pt idx="1">
                  <c:v>Includ solicitări rezonabile fără dublări ale informației în diverse faze</c:v>
                </c:pt>
                <c:pt idx="2">
                  <c:v>Folosesc interoperabilitatea bazelor de date publice</c:v>
                </c:pt>
                <c:pt idx="3">
                  <c:v>Materialele informative, ghidurile și evenimentele sunt utile și eficiente</c:v>
                </c:pt>
              </c:strCache>
            </c:strRef>
          </c:cat>
          <c:val>
            <c:numRef>
              <c:f>'Question 12'!$F$4:$F$7</c:f>
              <c:numCache>
                <c:formatCode>0.00%</c:formatCode>
                <c:ptCount val="4"/>
                <c:pt idx="0">
                  <c:v>0.20899999999999999</c:v>
                </c:pt>
                <c:pt idx="1">
                  <c:v>0.28000000000000003</c:v>
                </c:pt>
                <c:pt idx="2">
                  <c:v>0.34499999999999997</c:v>
                </c:pt>
                <c:pt idx="3">
                  <c:v>0.13930000000000001</c:v>
                </c:pt>
              </c:numCache>
            </c:numRef>
          </c:val>
          <c:extLst>
            <c:ext xmlns:c16="http://schemas.microsoft.com/office/drawing/2014/chart" uri="{C3380CC4-5D6E-409C-BE32-E72D297353CC}">
              <c16:uniqueId val="{00000002-8057-449B-B682-60BF0F7D8E44}"/>
            </c:ext>
          </c:extLst>
        </c:ser>
        <c:ser>
          <c:idx val="3"/>
          <c:order val="3"/>
          <c:tx>
            <c:strRef>
              <c:f>'Question 12'!$H$3</c:f>
              <c:strCache>
                <c:ptCount val="1"/>
                <c:pt idx="0">
                  <c:v>În foarte mică măsură</c:v>
                </c:pt>
              </c:strCache>
            </c:strRef>
          </c:tx>
          <c:spPr>
            <a:solidFill>
              <a:srgbClr val="6BC8CD"/>
            </a:solidFill>
            <a:ln>
              <a:prstDash val="solid"/>
            </a:ln>
          </c:spPr>
          <c:invertIfNegative val="0"/>
          <c:cat>
            <c:strRef>
              <c:f>'Question 12'!$A$4:$A$7</c:f>
              <c:strCache>
                <c:ptCount val="4"/>
                <c:pt idx="0">
                  <c:v>Se derulează fluent într-un interval de timp rezonabil</c:v>
                </c:pt>
                <c:pt idx="1">
                  <c:v>Includ solicitări rezonabile fără dublări ale informației în diverse faze</c:v>
                </c:pt>
                <c:pt idx="2">
                  <c:v>Folosesc interoperabilitatea bazelor de date publice</c:v>
                </c:pt>
                <c:pt idx="3">
                  <c:v>Materialele informative, ghidurile și evenimentele sunt utile și eficiente</c:v>
                </c:pt>
              </c:strCache>
            </c:strRef>
          </c:cat>
          <c:val>
            <c:numRef>
              <c:f>'Question 12'!$H$4:$H$7</c:f>
              <c:numCache>
                <c:formatCode>0.00%</c:formatCode>
                <c:ptCount val="4"/>
                <c:pt idx="0">
                  <c:v>7.9600000000000004E-2</c:v>
                </c:pt>
                <c:pt idx="1">
                  <c:v>0.08</c:v>
                </c:pt>
                <c:pt idx="2">
                  <c:v>0.14000000000000001</c:v>
                </c:pt>
                <c:pt idx="3">
                  <c:v>0.01</c:v>
                </c:pt>
              </c:numCache>
            </c:numRef>
          </c:val>
          <c:extLst>
            <c:ext xmlns:c16="http://schemas.microsoft.com/office/drawing/2014/chart" uri="{C3380CC4-5D6E-409C-BE32-E72D297353CC}">
              <c16:uniqueId val="{00000003-8057-449B-B682-60BF0F7D8E44}"/>
            </c:ext>
          </c:extLst>
        </c:ser>
        <c:ser>
          <c:idx val="4"/>
          <c:order val="4"/>
          <c:tx>
            <c:strRef>
              <c:f>'Question 12'!$J$3</c:f>
              <c:strCache>
                <c:ptCount val="1"/>
                <c:pt idx="0">
                  <c:v>Nu știu/Nu răspund</c:v>
                </c:pt>
              </c:strCache>
            </c:strRef>
          </c:tx>
          <c:spPr>
            <a:solidFill>
              <a:srgbClr val="FF8B4F"/>
            </a:solidFill>
            <a:ln>
              <a:prstDash val="solid"/>
            </a:ln>
          </c:spPr>
          <c:invertIfNegative val="0"/>
          <c:cat>
            <c:strRef>
              <c:f>'Question 12'!$A$4:$A$7</c:f>
              <c:strCache>
                <c:ptCount val="4"/>
                <c:pt idx="0">
                  <c:v>Se derulează fluent într-un interval de timp rezonabil</c:v>
                </c:pt>
                <c:pt idx="1">
                  <c:v>Includ solicitări rezonabile fără dublări ale informației în diverse faze</c:v>
                </c:pt>
                <c:pt idx="2">
                  <c:v>Folosesc interoperabilitatea bazelor de date publice</c:v>
                </c:pt>
                <c:pt idx="3">
                  <c:v>Materialele informative, ghidurile și evenimentele sunt utile și eficiente</c:v>
                </c:pt>
              </c:strCache>
            </c:strRef>
          </c:cat>
          <c:val>
            <c:numRef>
              <c:f>'Question 12'!$J$4:$J$7</c:f>
              <c:numCache>
                <c:formatCode>0.00%</c:formatCode>
                <c:ptCount val="4"/>
                <c:pt idx="0">
                  <c:v>5.0000000000000001E-3</c:v>
                </c:pt>
                <c:pt idx="1">
                  <c:v>0.01</c:v>
                </c:pt>
                <c:pt idx="2">
                  <c:v>9.5000000000000001E-2</c:v>
                </c:pt>
                <c:pt idx="3">
                  <c:v>5.0000000000000001E-3</c:v>
                </c:pt>
              </c:numCache>
            </c:numRef>
          </c:val>
          <c:extLst>
            <c:ext xmlns:c16="http://schemas.microsoft.com/office/drawing/2014/chart" uri="{C3380CC4-5D6E-409C-BE32-E72D297353CC}">
              <c16:uniqueId val="{00000004-8057-449B-B682-60BF0F7D8E4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are project implementation processes:</a:t>
            </a:r>
          </a:p>
        </c:rich>
      </c:tx>
      <c:overlay val="0"/>
    </c:title>
    <c:autoTitleDeleted val="0"/>
    <c:plotArea>
      <c:layout/>
      <c:barChart>
        <c:barDir val="col"/>
        <c:grouping val="clustered"/>
        <c:varyColors val="0"/>
        <c:ser>
          <c:idx val="0"/>
          <c:order val="0"/>
          <c:tx>
            <c:strRef>
              <c:f>'Question 13'!$B$3</c:f>
              <c:strCache>
                <c:ptCount val="1"/>
                <c:pt idx="0">
                  <c:v>În foarte mare măsură</c:v>
                </c:pt>
              </c:strCache>
            </c:strRef>
          </c:tx>
          <c:spPr>
            <a:solidFill>
              <a:srgbClr val="00BF6F"/>
            </a:solidFill>
            <a:ln>
              <a:prstDash val="solid"/>
            </a:ln>
          </c:spPr>
          <c:invertIfNegative val="0"/>
          <c:cat>
            <c:strRef>
              <c:f>'Question 13'!$A$4:$A$6</c:f>
              <c:strCache>
                <c:ptCount val="3"/>
                <c:pt idx="0">
                  <c:v>Sunt eficiente, fără blocaje și întârzieri</c:v>
                </c:pt>
                <c:pt idx="1">
                  <c:v>Includ solicitări rezonabile fără informații repetitive în diverse faze</c:v>
                </c:pt>
                <c:pt idx="2">
                  <c:v>Folosesc instrumente de monitorizare eficiente care simplifică procesele</c:v>
                </c:pt>
              </c:strCache>
            </c:strRef>
          </c:cat>
          <c:val>
            <c:numRef>
              <c:f>'Question 13'!$B$4:$B$6</c:f>
              <c:numCache>
                <c:formatCode>0.00%</c:formatCode>
                <c:ptCount val="3"/>
                <c:pt idx="0">
                  <c:v>0.12939999999999999</c:v>
                </c:pt>
                <c:pt idx="1">
                  <c:v>0.13930000000000001</c:v>
                </c:pt>
                <c:pt idx="2">
                  <c:v>0.1343</c:v>
                </c:pt>
              </c:numCache>
            </c:numRef>
          </c:val>
          <c:extLst>
            <c:ext xmlns:c16="http://schemas.microsoft.com/office/drawing/2014/chart" uri="{C3380CC4-5D6E-409C-BE32-E72D297353CC}">
              <c16:uniqueId val="{00000000-F8C0-4561-8EFF-4037F2FE34B7}"/>
            </c:ext>
          </c:extLst>
        </c:ser>
        <c:ser>
          <c:idx val="1"/>
          <c:order val="1"/>
          <c:tx>
            <c:strRef>
              <c:f>'Question 13'!$D$3</c:f>
              <c:strCache>
                <c:ptCount val="1"/>
                <c:pt idx="0">
                  <c:v>În mare măsură</c:v>
                </c:pt>
              </c:strCache>
            </c:strRef>
          </c:tx>
          <c:spPr>
            <a:solidFill>
              <a:srgbClr val="507CB6"/>
            </a:solidFill>
            <a:ln>
              <a:prstDash val="solid"/>
            </a:ln>
          </c:spPr>
          <c:invertIfNegative val="0"/>
          <c:cat>
            <c:strRef>
              <c:f>'Question 13'!$A$4:$A$6</c:f>
              <c:strCache>
                <c:ptCount val="3"/>
                <c:pt idx="0">
                  <c:v>Sunt eficiente, fără blocaje și întârzieri</c:v>
                </c:pt>
                <c:pt idx="1">
                  <c:v>Includ solicitări rezonabile fără informații repetitive în diverse faze</c:v>
                </c:pt>
                <c:pt idx="2">
                  <c:v>Folosesc instrumente de monitorizare eficiente care simplifică procesele</c:v>
                </c:pt>
              </c:strCache>
            </c:strRef>
          </c:cat>
          <c:val>
            <c:numRef>
              <c:f>'Question 13'!$D$4:$D$6</c:f>
              <c:numCache>
                <c:formatCode>0.00%</c:formatCode>
                <c:ptCount val="3"/>
                <c:pt idx="0">
                  <c:v>0.65670000000000006</c:v>
                </c:pt>
                <c:pt idx="1">
                  <c:v>0.50749999999999995</c:v>
                </c:pt>
                <c:pt idx="2">
                  <c:v>0.52239999999999998</c:v>
                </c:pt>
              </c:numCache>
            </c:numRef>
          </c:val>
          <c:extLst>
            <c:ext xmlns:c16="http://schemas.microsoft.com/office/drawing/2014/chart" uri="{C3380CC4-5D6E-409C-BE32-E72D297353CC}">
              <c16:uniqueId val="{00000001-F8C0-4561-8EFF-4037F2FE34B7}"/>
            </c:ext>
          </c:extLst>
        </c:ser>
        <c:ser>
          <c:idx val="2"/>
          <c:order val="2"/>
          <c:tx>
            <c:strRef>
              <c:f>'Question 13'!$F$3</c:f>
              <c:strCache>
                <c:ptCount val="1"/>
                <c:pt idx="0">
                  <c:v>În mică măsură</c:v>
                </c:pt>
              </c:strCache>
            </c:strRef>
          </c:tx>
          <c:spPr>
            <a:solidFill>
              <a:srgbClr val="F9BE00"/>
            </a:solidFill>
            <a:ln>
              <a:prstDash val="solid"/>
            </a:ln>
          </c:spPr>
          <c:invertIfNegative val="0"/>
          <c:cat>
            <c:strRef>
              <c:f>'Question 13'!$A$4:$A$6</c:f>
              <c:strCache>
                <c:ptCount val="3"/>
                <c:pt idx="0">
                  <c:v>Sunt eficiente, fără blocaje și întârzieri</c:v>
                </c:pt>
                <c:pt idx="1">
                  <c:v>Includ solicitări rezonabile fără informații repetitive în diverse faze</c:v>
                </c:pt>
                <c:pt idx="2">
                  <c:v>Folosesc instrumente de monitorizare eficiente care simplifică procesele</c:v>
                </c:pt>
              </c:strCache>
            </c:strRef>
          </c:cat>
          <c:val>
            <c:numRef>
              <c:f>'Question 13'!$F$4:$F$6</c:f>
              <c:numCache>
                <c:formatCode>0.00%</c:formatCode>
                <c:ptCount val="3"/>
                <c:pt idx="0">
                  <c:v>0.13930000000000001</c:v>
                </c:pt>
                <c:pt idx="1">
                  <c:v>0.25869999999999999</c:v>
                </c:pt>
                <c:pt idx="2">
                  <c:v>0.22889999999999999</c:v>
                </c:pt>
              </c:numCache>
            </c:numRef>
          </c:val>
          <c:extLst>
            <c:ext xmlns:c16="http://schemas.microsoft.com/office/drawing/2014/chart" uri="{C3380CC4-5D6E-409C-BE32-E72D297353CC}">
              <c16:uniqueId val="{00000002-F8C0-4561-8EFF-4037F2FE34B7}"/>
            </c:ext>
          </c:extLst>
        </c:ser>
        <c:ser>
          <c:idx val="3"/>
          <c:order val="3"/>
          <c:tx>
            <c:strRef>
              <c:f>'Question 13'!$H$3</c:f>
              <c:strCache>
                <c:ptCount val="1"/>
                <c:pt idx="0">
                  <c:v>În foarte mică măsură</c:v>
                </c:pt>
              </c:strCache>
            </c:strRef>
          </c:tx>
          <c:spPr>
            <a:solidFill>
              <a:srgbClr val="6BC8CD"/>
            </a:solidFill>
            <a:ln>
              <a:prstDash val="solid"/>
            </a:ln>
          </c:spPr>
          <c:invertIfNegative val="0"/>
          <c:cat>
            <c:strRef>
              <c:f>'Question 13'!$A$4:$A$6</c:f>
              <c:strCache>
                <c:ptCount val="3"/>
                <c:pt idx="0">
                  <c:v>Sunt eficiente, fără blocaje și întârzieri</c:v>
                </c:pt>
                <c:pt idx="1">
                  <c:v>Includ solicitări rezonabile fără informații repetitive în diverse faze</c:v>
                </c:pt>
                <c:pt idx="2">
                  <c:v>Folosesc instrumente de monitorizare eficiente care simplifică procesele</c:v>
                </c:pt>
              </c:strCache>
            </c:strRef>
          </c:cat>
          <c:val>
            <c:numRef>
              <c:f>'Question 13'!$H$4:$H$6</c:f>
              <c:numCache>
                <c:formatCode>0.00%</c:formatCode>
                <c:ptCount val="3"/>
                <c:pt idx="0">
                  <c:v>2.9899999999999999E-2</c:v>
                </c:pt>
                <c:pt idx="1">
                  <c:v>4.4800000000000013E-2</c:v>
                </c:pt>
                <c:pt idx="2">
                  <c:v>3.4799999999999998E-2</c:v>
                </c:pt>
              </c:numCache>
            </c:numRef>
          </c:val>
          <c:extLst>
            <c:ext xmlns:c16="http://schemas.microsoft.com/office/drawing/2014/chart" uri="{C3380CC4-5D6E-409C-BE32-E72D297353CC}">
              <c16:uniqueId val="{00000003-F8C0-4561-8EFF-4037F2FE34B7}"/>
            </c:ext>
          </c:extLst>
        </c:ser>
        <c:ser>
          <c:idx val="4"/>
          <c:order val="4"/>
          <c:tx>
            <c:strRef>
              <c:f>'Question 13'!$J$3</c:f>
              <c:strCache>
                <c:ptCount val="1"/>
                <c:pt idx="0">
                  <c:v>Nu știu/Nu răspund</c:v>
                </c:pt>
              </c:strCache>
            </c:strRef>
          </c:tx>
          <c:spPr>
            <a:solidFill>
              <a:srgbClr val="FF8B4F"/>
            </a:solidFill>
            <a:ln>
              <a:prstDash val="solid"/>
            </a:ln>
          </c:spPr>
          <c:invertIfNegative val="0"/>
          <c:cat>
            <c:strRef>
              <c:f>'Question 13'!$A$4:$A$6</c:f>
              <c:strCache>
                <c:ptCount val="3"/>
                <c:pt idx="0">
                  <c:v>Sunt eficiente, fără blocaje și întârzieri</c:v>
                </c:pt>
                <c:pt idx="1">
                  <c:v>Includ solicitări rezonabile fără informații repetitive în diverse faze</c:v>
                </c:pt>
                <c:pt idx="2">
                  <c:v>Folosesc instrumente de monitorizare eficiente care simplifică procesele</c:v>
                </c:pt>
              </c:strCache>
            </c:strRef>
          </c:cat>
          <c:val>
            <c:numRef>
              <c:f>'Question 13'!$J$4:$J$6</c:f>
              <c:numCache>
                <c:formatCode>0.00%</c:formatCode>
                <c:ptCount val="3"/>
                <c:pt idx="0">
                  <c:v>4.4800000000000013E-2</c:v>
                </c:pt>
                <c:pt idx="1">
                  <c:v>4.9799999999999997E-2</c:v>
                </c:pt>
                <c:pt idx="2">
                  <c:v>7.9600000000000004E-2</c:v>
                </c:pt>
              </c:numCache>
            </c:numRef>
          </c:val>
          <c:extLst>
            <c:ext xmlns:c16="http://schemas.microsoft.com/office/drawing/2014/chart" uri="{C3380CC4-5D6E-409C-BE32-E72D297353CC}">
              <c16:uniqueId val="{00000004-F8C0-4561-8EFF-4037F2FE34B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To what extent do you consider there to be effective coordination between the departments within the MA involved in the management of the program?</a:t>
            </a:r>
          </a:p>
        </c:rich>
      </c:tx>
      <c:overlay val="0"/>
    </c:title>
    <c:autoTitleDeleted val="0"/>
    <c:plotArea>
      <c:layout/>
      <c:barChart>
        <c:barDir val="col"/>
        <c:grouping val="clustered"/>
        <c:varyColors val="0"/>
        <c:ser>
          <c:idx val="0"/>
          <c:order val="0"/>
          <c:tx>
            <c:strRef>
              <c:f>'Question 35'!$B$3</c:f>
              <c:strCache>
                <c:ptCount val="1"/>
                <c:pt idx="0">
                  <c:v>Responses</c:v>
                </c:pt>
              </c:strCache>
            </c:strRef>
          </c:tx>
          <c:spPr>
            <a:solidFill>
              <a:srgbClr val="00BF6F"/>
            </a:solidFill>
            <a:ln>
              <a:prstDash val="solid"/>
            </a:ln>
          </c:spPr>
          <c:invertIfNegative val="0"/>
          <c:cat>
            <c:strRef>
              <c:f>'Question 35'!$A$4:$A$8</c:f>
              <c:strCache>
                <c:ptCount val="5"/>
                <c:pt idx="0">
                  <c:v>În foarte mare măsură</c:v>
                </c:pt>
                <c:pt idx="1">
                  <c:v>În mare măsură</c:v>
                </c:pt>
                <c:pt idx="2">
                  <c:v>În mică măsură</c:v>
                </c:pt>
                <c:pt idx="3">
                  <c:v>În foarte mică măsură</c:v>
                </c:pt>
                <c:pt idx="4">
                  <c:v>Nu știu/Nu răspund</c:v>
                </c:pt>
              </c:strCache>
            </c:strRef>
          </c:cat>
          <c:val>
            <c:numRef>
              <c:f>'Question 35'!$B$4:$B$8</c:f>
              <c:numCache>
                <c:formatCode>0.00%</c:formatCode>
                <c:ptCount val="5"/>
                <c:pt idx="0">
                  <c:v>0.13700000000000001</c:v>
                </c:pt>
                <c:pt idx="1">
                  <c:v>0.73970000000000002</c:v>
                </c:pt>
                <c:pt idx="2">
                  <c:v>8.2200000000000009E-2</c:v>
                </c:pt>
                <c:pt idx="3">
                  <c:v>0</c:v>
                </c:pt>
                <c:pt idx="4">
                  <c:v>4.1099999999999998E-2</c:v>
                </c:pt>
              </c:numCache>
            </c:numRef>
          </c:val>
          <c:extLst>
            <c:ext xmlns:c16="http://schemas.microsoft.com/office/drawing/2014/chart" uri="{C3380CC4-5D6E-409C-BE32-E72D297353CC}">
              <c16:uniqueId val="{00000000-26F5-4CF7-8FD0-D09CEEDF8AD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Specify the extent to which implementation is affected by the following internal and external factors:</a:t>
            </a:r>
          </a:p>
        </c:rich>
      </c:tx>
      <c:overlay val="0"/>
    </c:title>
    <c:autoTitleDeleted val="0"/>
    <c:plotArea>
      <c:layout/>
      <c:barChart>
        <c:barDir val="col"/>
        <c:grouping val="clustered"/>
        <c:varyColors val="0"/>
        <c:ser>
          <c:idx val="0"/>
          <c:order val="0"/>
          <c:tx>
            <c:strRef>
              <c:f>'Question 14'!$B$3</c:f>
              <c:strCache>
                <c:ptCount val="1"/>
                <c:pt idx="0">
                  <c:v>În foarte mare măsură</c:v>
                </c:pt>
              </c:strCache>
            </c:strRef>
          </c:tx>
          <c:spPr>
            <a:solidFill>
              <a:srgbClr val="00BF6F"/>
            </a:solidFill>
            <a:ln>
              <a:prstDash val="solid"/>
            </a:ln>
          </c:spPr>
          <c:invertIfNegative val="0"/>
          <c:cat>
            <c:strRef>
              <c:f>'Question 14'!$A$4:$A$10</c:f>
              <c:strCache>
                <c:ptCount val="7"/>
                <c:pt idx="0">
                  <c:v>Întârzieri în procesul de avizare a documentației tehnice</c:v>
                </c:pt>
                <c:pt idx="1">
                  <c:v>Indisponibilitatea fondurilor pentru efectuarea plăților</c:v>
                </c:pt>
                <c:pt idx="2">
                  <c:v>Rigiditatea procedurilor și birocrație excesivă</c:v>
                </c:pt>
                <c:pt idx="3">
                  <c:v>Capacitatea limitată la nivelul contractorilor/antreprenorilor</c:v>
                </c:pt>
                <c:pt idx="4">
                  <c:v>Capacitatea limitată la nivelul beneficiarului (resurse umane, financiare)</c:v>
                </c:pt>
                <c:pt idx="5">
                  <c:v>Creșterea prețurilor materialelor de construcție</c:v>
                </c:pt>
                <c:pt idx="6">
                  <c:v>Alți factori</c:v>
                </c:pt>
              </c:strCache>
            </c:strRef>
          </c:cat>
          <c:val>
            <c:numRef>
              <c:f>'Question 14'!$B$4:$B$10</c:f>
              <c:numCache>
                <c:formatCode>0.00%</c:formatCode>
                <c:ptCount val="7"/>
                <c:pt idx="0">
                  <c:v>0.13070000000000001</c:v>
                </c:pt>
                <c:pt idx="1">
                  <c:v>0.11940000000000001</c:v>
                </c:pt>
                <c:pt idx="2">
                  <c:v>0.26</c:v>
                </c:pt>
                <c:pt idx="3">
                  <c:v>0.1055</c:v>
                </c:pt>
                <c:pt idx="4">
                  <c:v>9.4499999999999987E-2</c:v>
                </c:pt>
                <c:pt idx="5">
                  <c:v>0.26869999999999999</c:v>
                </c:pt>
                <c:pt idx="6">
                  <c:v>8.4499999999999992E-2</c:v>
                </c:pt>
              </c:numCache>
            </c:numRef>
          </c:val>
          <c:extLst>
            <c:ext xmlns:c16="http://schemas.microsoft.com/office/drawing/2014/chart" uri="{C3380CC4-5D6E-409C-BE32-E72D297353CC}">
              <c16:uniqueId val="{00000000-6CEB-4DAE-AD00-1936639C3B65}"/>
            </c:ext>
          </c:extLst>
        </c:ser>
        <c:ser>
          <c:idx val="1"/>
          <c:order val="1"/>
          <c:tx>
            <c:strRef>
              <c:f>'Question 14'!$D$3</c:f>
              <c:strCache>
                <c:ptCount val="1"/>
                <c:pt idx="0">
                  <c:v>În mare măsură</c:v>
                </c:pt>
              </c:strCache>
            </c:strRef>
          </c:tx>
          <c:spPr>
            <a:solidFill>
              <a:srgbClr val="507CB6"/>
            </a:solidFill>
            <a:ln>
              <a:prstDash val="solid"/>
            </a:ln>
          </c:spPr>
          <c:invertIfNegative val="0"/>
          <c:cat>
            <c:strRef>
              <c:f>'Question 14'!$A$4:$A$10</c:f>
              <c:strCache>
                <c:ptCount val="7"/>
                <c:pt idx="0">
                  <c:v>Întârzieri în procesul de avizare a documentației tehnice</c:v>
                </c:pt>
                <c:pt idx="1">
                  <c:v>Indisponibilitatea fondurilor pentru efectuarea plăților</c:v>
                </c:pt>
                <c:pt idx="2">
                  <c:v>Rigiditatea procedurilor și birocrație excesivă</c:v>
                </c:pt>
                <c:pt idx="3">
                  <c:v>Capacitatea limitată la nivelul contractorilor/antreprenorilor</c:v>
                </c:pt>
                <c:pt idx="4">
                  <c:v>Capacitatea limitată la nivelul beneficiarului (resurse umane, financiare)</c:v>
                </c:pt>
                <c:pt idx="5">
                  <c:v>Creșterea prețurilor materialelor de construcție</c:v>
                </c:pt>
                <c:pt idx="6">
                  <c:v>Alți factori</c:v>
                </c:pt>
              </c:strCache>
            </c:strRef>
          </c:cat>
          <c:val>
            <c:numRef>
              <c:f>'Question 14'!$D$4:$D$10</c:f>
              <c:numCache>
                <c:formatCode>0.00%</c:formatCode>
                <c:ptCount val="7"/>
                <c:pt idx="0">
                  <c:v>0.3367</c:v>
                </c:pt>
                <c:pt idx="1">
                  <c:v>0.30349999999999999</c:v>
                </c:pt>
                <c:pt idx="2">
                  <c:v>0.41499999999999998</c:v>
                </c:pt>
                <c:pt idx="3">
                  <c:v>0.40699999999999997</c:v>
                </c:pt>
                <c:pt idx="4">
                  <c:v>0.3483</c:v>
                </c:pt>
                <c:pt idx="5">
                  <c:v>0.41289999999999999</c:v>
                </c:pt>
                <c:pt idx="6">
                  <c:v>0.1056</c:v>
                </c:pt>
              </c:numCache>
            </c:numRef>
          </c:val>
          <c:extLst>
            <c:ext xmlns:c16="http://schemas.microsoft.com/office/drawing/2014/chart" uri="{C3380CC4-5D6E-409C-BE32-E72D297353CC}">
              <c16:uniqueId val="{00000001-6CEB-4DAE-AD00-1936639C3B65}"/>
            </c:ext>
          </c:extLst>
        </c:ser>
        <c:ser>
          <c:idx val="2"/>
          <c:order val="2"/>
          <c:tx>
            <c:strRef>
              <c:f>'Question 14'!$F$3</c:f>
              <c:strCache>
                <c:ptCount val="1"/>
                <c:pt idx="0">
                  <c:v>În mică măsură</c:v>
                </c:pt>
              </c:strCache>
            </c:strRef>
          </c:tx>
          <c:spPr>
            <a:solidFill>
              <a:srgbClr val="F9BE00"/>
            </a:solidFill>
            <a:ln>
              <a:prstDash val="solid"/>
            </a:ln>
          </c:spPr>
          <c:invertIfNegative val="0"/>
          <c:cat>
            <c:strRef>
              <c:f>'Question 14'!$A$4:$A$10</c:f>
              <c:strCache>
                <c:ptCount val="7"/>
                <c:pt idx="0">
                  <c:v>Întârzieri în procesul de avizare a documentației tehnice</c:v>
                </c:pt>
                <c:pt idx="1">
                  <c:v>Indisponibilitatea fondurilor pentru efectuarea plăților</c:v>
                </c:pt>
                <c:pt idx="2">
                  <c:v>Rigiditatea procedurilor și birocrație excesivă</c:v>
                </c:pt>
                <c:pt idx="3">
                  <c:v>Capacitatea limitată la nivelul contractorilor/antreprenorilor</c:v>
                </c:pt>
                <c:pt idx="4">
                  <c:v>Capacitatea limitată la nivelul beneficiarului (resurse umane, financiare)</c:v>
                </c:pt>
                <c:pt idx="5">
                  <c:v>Creșterea prețurilor materialelor de construcție</c:v>
                </c:pt>
                <c:pt idx="6">
                  <c:v>Alți factori</c:v>
                </c:pt>
              </c:strCache>
            </c:strRef>
          </c:cat>
          <c:val>
            <c:numRef>
              <c:f>'Question 14'!$F$4:$F$10</c:f>
              <c:numCache>
                <c:formatCode>0.00%</c:formatCode>
                <c:ptCount val="7"/>
                <c:pt idx="0">
                  <c:v>0.28139999999999998</c:v>
                </c:pt>
                <c:pt idx="1">
                  <c:v>0.21390000000000001</c:v>
                </c:pt>
                <c:pt idx="2">
                  <c:v>0.18</c:v>
                </c:pt>
                <c:pt idx="3">
                  <c:v>0.25130000000000002</c:v>
                </c:pt>
                <c:pt idx="4">
                  <c:v>0.28360000000000002</c:v>
                </c:pt>
                <c:pt idx="5">
                  <c:v>0.1045</c:v>
                </c:pt>
                <c:pt idx="6">
                  <c:v>5.6300000000000003E-2</c:v>
                </c:pt>
              </c:numCache>
            </c:numRef>
          </c:val>
          <c:extLst>
            <c:ext xmlns:c16="http://schemas.microsoft.com/office/drawing/2014/chart" uri="{C3380CC4-5D6E-409C-BE32-E72D297353CC}">
              <c16:uniqueId val="{00000002-6CEB-4DAE-AD00-1936639C3B65}"/>
            </c:ext>
          </c:extLst>
        </c:ser>
        <c:ser>
          <c:idx val="3"/>
          <c:order val="3"/>
          <c:tx>
            <c:strRef>
              <c:f>'Question 14'!$H$3</c:f>
              <c:strCache>
                <c:ptCount val="1"/>
                <c:pt idx="0">
                  <c:v>În foarte mică măsură</c:v>
                </c:pt>
              </c:strCache>
            </c:strRef>
          </c:tx>
          <c:spPr>
            <a:solidFill>
              <a:srgbClr val="6BC8CD"/>
            </a:solidFill>
            <a:ln>
              <a:prstDash val="solid"/>
            </a:ln>
          </c:spPr>
          <c:invertIfNegative val="0"/>
          <c:cat>
            <c:strRef>
              <c:f>'Question 14'!$A$4:$A$10</c:f>
              <c:strCache>
                <c:ptCount val="7"/>
                <c:pt idx="0">
                  <c:v>Întârzieri în procesul de avizare a documentației tehnice</c:v>
                </c:pt>
                <c:pt idx="1">
                  <c:v>Indisponibilitatea fondurilor pentru efectuarea plăților</c:v>
                </c:pt>
                <c:pt idx="2">
                  <c:v>Rigiditatea procedurilor și birocrație excesivă</c:v>
                </c:pt>
                <c:pt idx="3">
                  <c:v>Capacitatea limitată la nivelul contractorilor/antreprenorilor</c:v>
                </c:pt>
                <c:pt idx="4">
                  <c:v>Capacitatea limitată la nivelul beneficiarului (resurse umane, financiare)</c:v>
                </c:pt>
                <c:pt idx="5">
                  <c:v>Creșterea prețurilor materialelor de construcție</c:v>
                </c:pt>
                <c:pt idx="6">
                  <c:v>Alți factori</c:v>
                </c:pt>
              </c:strCache>
            </c:strRef>
          </c:cat>
          <c:val>
            <c:numRef>
              <c:f>'Question 14'!$H$4:$H$10</c:f>
              <c:numCache>
                <c:formatCode>0.00%</c:formatCode>
                <c:ptCount val="7"/>
                <c:pt idx="0">
                  <c:v>0.15079999999999999</c:v>
                </c:pt>
                <c:pt idx="1">
                  <c:v>0.19900000000000001</c:v>
                </c:pt>
                <c:pt idx="2">
                  <c:v>0.08</c:v>
                </c:pt>
                <c:pt idx="3">
                  <c:v>0.1457</c:v>
                </c:pt>
                <c:pt idx="4">
                  <c:v>0.19900000000000001</c:v>
                </c:pt>
                <c:pt idx="5">
                  <c:v>5.9700000000000003E-2</c:v>
                </c:pt>
                <c:pt idx="6">
                  <c:v>8.4499999999999992E-2</c:v>
                </c:pt>
              </c:numCache>
            </c:numRef>
          </c:val>
          <c:extLst>
            <c:ext xmlns:c16="http://schemas.microsoft.com/office/drawing/2014/chart" uri="{C3380CC4-5D6E-409C-BE32-E72D297353CC}">
              <c16:uniqueId val="{00000003-6CEB-4DAE-AD00-1936639C3B65}"/>
            </c:ext>
          </c:extLst>
        </c:ser>
        <c:ser>
          <c:idx val="4"/>
          <c:order val="4"/>
          <c:tx>
            <c:strRef>
              <c:f>'Question 14'!$J$3</c:f>
              <c:strCache>
                <c:ptCount val="1"/>
                <c:pt idx="0">
                  <c:v>Nu știu/Nu răspund</c:v>
                </c:pt>
              </c:strCache>
            </c:strRef>
          </c:tx>
          <c:spPr>
            <a:solidFill>
              <a:srgbClr val="FF8B4F"/>
            </a:solidFill>
            <a:ln>
              <a:prstDash val="solid"/>
            </a:ln>
          </c:spPr>
          <c:invertIfNegative val="0"/>
          <c:cat>
            <c:strRef>
              <c:f>'Question 14'!$A$4:$A$10</c:f>
              <c:strCache>
                <c:ptCount val="7"/>
                <c:pt idx="0">
                  <c:v>Întârzieri în procesul de avizare a documentației tehnice</c:v>
                </c:pt>
                <c:pt idx="1">
                  <c:v>Indisponibilitatea fondurilor pentru efectuarea plăților</c:v>
                </c:pt>
                <c:pt idx="2">
                  <c:v>Rigiditatea procedurilor și birocrație excesivă</c:v>
                </c:pt>
                <c:pt idx="3">
                  <c:v>Capacitatea limitată la nivelul contractorilor/antreprenorilor</c:v>
                </c:pt>
                <c:pt idx="4">
                  <c:v>Capacitatea limitată la nivelul beneficiarului (resurse umane, financiare)</c:v>
                </c:pt>
                <c:pt idx="5">
                  <c:v>Creșterea prețurilor materialelor de construcție</c:v>
                </c:pt>
                <c:pt idx="6">
                  <c:v>Alți factori</c:v>
                </c:pt>
              </c:strCache>
            </c:strRef>
          </c:cat>
          <c:val>
            <c:numRef>
              <c:f>'Question 14'!$J$4:$J$10</c:f>
              <c:numCache>
                <c:formatCode>0.00%</c:formatCode>
                <c:ptCount val="7"/>
                <c:pt idx="0">
                  <c:v>0.10050000000000001</c:v>
                </c:pt>
                <c:pt idx="1">
                  <c:v>0.16420000000000001</c:v>
                </c:pt>
                <c:pt idx="2">
                  <c:v>6.5000000000000002E-2</c:v>
                </c:pt>
                <c:pt idx="3">
                  <c:v>9.0500000000000011E-2</c:v>
                </c:pt>
                <c:pt idx="4">
                  <c:v>7.46E-2</c:v>
                </c:pt>
                <c:pt idx="5">
                  <c:v>0.1542</c:v>
                </c:pt>
                <c:pt idx="6">
                  <c:v>0.66900000000000004</c:v>
                </c:pt>
              </c:numCache>
            </c:numRef>
          </c:val>
          <c:extLst>
            <c:ext xmlns:c16="http://schemas.microsoft.com/office/drawing/2014/chart" uri="{C3380CC4-5D6E-409C-BE32-E72D297353CC}">
              <c16:uniqueId val="{00000004-6CEB-4DAE-AD00-1936639C3B6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latin typeface="Arial" panose="020B0604020202020204" pitchFamily="34" charset="0"/>
                <a:cs typeface="Arial" panose="020B0604020202020204" pitchFamily="34" charset="0"/>
              </a:rPr>
              <a:t>To what extent do you consider that your project team has the following resources for its efficient implementation?</a:t>
            </a:r>
          </a:p>
        </c:rich>
      </c:tx>
      <c:overlay val="0"/>
    </c:title>
    <c:autoTitleDeleted val="0"/>
    <c:plotArea>
      <c:layout/>
      <c:barChart>
        <c:barDir val="col"/>
        <c:grouping val="clustered"/>
        <c:varyColors val="0"/>
        <c:ser>
          <c:idx val="0"/>
          <c:order val="0"/>
          <c:tx>
            <c:strRef>
              <c:f>'Question 15'!$B$3</c:f>
              <c:strCache>
                <c:ptCount val="1"/>
                <c:pt idx="0">
                  <c:v>To a very large extent</c:v>
                </c:pt>
              </c:strCache>
            </c:strRef>
          </c:tx>
          <c:spPr>
            <a:solidFill>
              <a:srgbClr val="00BF6F"/>
            </a:solidFill>
            <a:ln>
              <a:prstDash val="solid"/>
            </a:ln>
          </c:spPr>
          <c:invertIfNegative val="0"/>
          <c:cat>
            <c:strRef>
              <c:f>'Question 15'!$A$4:$A$7</c:f>
              <c:strCache>
                <c:ptCount val="4"/>
                <c:pt idx="0">
                  <c:v>Human resources</c:v>
                </c:pt>
                <c:pt idx="1">
                  <c:v>Material resources</c:v>
                </c:pt>
                <c:pt idx="2">
                  <c:v>IT applications and programs</c:v>
                </c:pt>
                <c:pt idx="3">
                  <c:v>Management, planning, collaboration and learning tools</c:v>
                </c:pt>
              </c:strCache>
            </c:strRef>
          </c:cat>
          <c:val>
            <c:numRef>
              <c:f>'Question 15'!$B$4:$B$7</c:f>
              <c:numCache>
                <c:formatCode>0.00%</c:formatCode>
                <c:ptCount val="4"/>
                <c:pt idx="0">
                  <c:v>0.20399999999999999</c:v>
                </c:pt>
                <c:pt idx="1">
                  <c:v>0.24379999999999999</c:v>
                </c:pt>
                <c:pt idx="2">
                  <c:v>0.23</c:v>
                </c:pt>
                <c:pt idx="3">
                  <c:v>0.19400000000000001</c:v>
                </c:pt>
              </c:numCache>
            </c:numRef>
          </c:val>
          <c:extLst>
            <c:ext xmlns:c16="http://schemas.microsoft.com/office/drawing/2014/chart" uri="{C3380CC4-5D6E-409C-BE32-E72D297353CC}">
              <c16:uniqueId val="{00000000-4152-4D14-9350-772726409A94}"/>
            </c:ext>
          </c:extLst>
        </c:ser>
        <c:ser>
          <c:idx val="1"/>
          <c:order val="1"/>
          <c:tx>
            <c:strRef>
              <c:f>'Question 15'!$D$3</c:f>
              <c:strCache>
                <c:ptCount val="1"/>
                <c:pt idx="0">
                  <c:v>To a large extent</c:v>
                </c:pt>
              </c:strCache>
            </c:strRef>
          </c:tx>
          <c:spPr>
            <a:solidFill>
              <a:srgbClr val="507CB6"/>
            </a:solidFill>
            <a:ln>
              <a:prstDash val="solid"/>
            </a:ln>
          </c:spPr>
          <c:invertIfNegative val="0"/>
          <c:cat>
            <c:strRef>
              <c:f>'Question 15'!$A$4:$A$7</c:f>
              <c:strCache>
                <c:ptCount val="4"/>
                <c:pt idx="0">
                  <c:v>Human resources</c:v>
                </c:pt>
                <c:pt idx="1">
                  <c:v>Material resources</c:v>
                </c:pt>
                <c:pt idx="2">
                  <c:v>IT applications and programs</c:v>
                </c:pt>
                <c:pt idx="3">
                  <c:v>Management, planning, collaboration and learning tools</c:v>
                </c:pt>
              </c:strCache>
            </c:strRef>
          </c:cat>
          <c:val>
            <c:numRef>
              <c:f>'Question 15'!$D$4:$D$7</c:f>
              <c:numCache>
                <c:formatCode>0.00%</c:formatCode>
                <c:ptCount val="4"/>
                <c:pt idx="0">
                  <c:v>0.58709999999999996</c:v>
                </c:pt>
                <c:pt idx="1">
                  <c:v>0.5373</c:v>
                </c:pt>
                <c:pt idx="2">
                  <c:v>0.53500000000000003</c:v>
                </c:pt>
                <c:pt idx="3">
                  <c:v>0.48259999999999997</c:v>
                </c:pt>
              </c:numCache>
            </c:numRef>
          </c:val>
          <c:extLst>
            <c:ext xmlns:c16="http://schemas.microsoft.com/office/drawing/2014/chart" uri="{C3380CC4-5D6E-409C-BE32-E72D297353CC}">
              <c16:uniqueId val="{00000001-4152-4D14-9350-772726409A94}"/>
            </c:ext>
          </c:extLst>
        </c:ser>
        <c:ser>
          <c:idx val="2"/>
          <c:order val="2"/>
          <c:tx>
            <c:strRef>
              <c:f>'Question 15'!$F$3</c:f>
              <c:strCache>
                <c:ptCount val="1"/>
                <c:pt idx="0">
                  <c:v>To a small extent</c:v>
                </c:pt>
              </c:strCache>
            </c:strRef>
          </c:tx>
          <c:spPr>
            <a:solidFill>
              <a:srgbClr val="F9BE00"/>
            </a:solidFill>
            <a:ln>
              <a:prstDash val="solid"/>
            </a:ln>
          </c:spPr>
          <c:invertIfNegative val="0"/>
          <c:cat>
            <c:strRef>
              <c:f>'Question 15'!$A$4:$A$7</c:f>
              <c:strCache>
                <c:ptCount val="4"/>
                <c:pt idx="0">
                  <c:v>Human resources</c:v>
                </c:pt>
                <c:pt idx="1">
                  <c:v>Material resources</c:v>
                </c:pt>
                <c:pt idx="2">
                  <c:v>IT applications and programs</c:v>
                </c:pt>
                <c:pt idx="3">
                  <c:v>Management, planning, collaboration and learning tools</c:v>
                </c:pt>
              </c:strCache>
            </c:strRef>
          </c:cat>
          <c:val>
            <c:numRef>
              <c:f>'Question 15'!$F$4:$F$7</c:f>
              <c:numCache>
                <c:formatCode>0.00%</c:formatCode>
                <c:ptCount val="4"/>
                <c:pt idx="0">
                  <c:v>0.16919999999999999</c:v>
                </c:pt>
                <c:pt idx="1">
                  <c:v>0.16420000000000001</c:v>
                </c:pt>
                <c:pt idx="2">
                  <c:v>0.17</c:v>
                </c:pt>
                <c:pt idx="3">
                  <c:v>0.24879999999999999</c:v>
                </c:pt>
              </c:numCache>
            </c:numRef>
          </c:val>
          <c:extLst>
            <c:ext xmlns:c16="http://schemas.microsoft.com/office/drawing/2014/chart" uri="{C3380CC4-5D6E-409C-BE32-E72D297353CC}">
              <c16:uniqueId val="{00000002-4152-4D14-9350-772726409A94}"/>
            </c:ext>
          </c:extLst>
        </c:ser>
        <c:ser>
          <c:idx val="3"/>
          <c:order val="3"/>
          <c:tx>
            <c:strRef>
              <c:f>'Question 15'!$H$3</c:f>
              <c:strCache>
                <c:ptCount val="1"/>
                <c:pt idx="0">
                  <c:v>To a very small extent</c:v>
                </c:pt>
              </c:strCache>
            </c:strRef>
          </c:tx>
          <c:spPr>
            <a:solidFill>
              <a:srgbClr val="6BC8CD"/>
            </a:solidFill>
            <a:ln>
              <a:prstDash val="solid"/>
            </a:ln>
          </c:spPr>
          <c:invertIfNegative val="0"/>
          <c:cat>
            <c:strRef>
              <c:f>'Question 15'!$A$4:$A$7</c:f>
              <c:strCache>
                <c:ptCount val="4"/>
                <c:pt idx="0">
                  <c:v>Human resources</c:v>
                </c:pt>
                <c:pt idx="1">
                  <c:v>Material resources</c:v>
                </c:pt>
                <c:pt idx="2">
                  <c:v>IT applications and programs</c:v>
                </c:pt>
                <c:pt idx="3">
                  <c:v>Management, planning, collaboration and learning tools</c:v>
                </c:pt>
              </c:strCache>
            </c:strRef>
          </c:cat>
          <c:val>
            <c:numRef>
              <c:f>'Question 15'!$H$4:$H$7</c:f>
              <c:numCache>
                <c:formatCode>0.00%</c:formatCode>
                <c:ptCount val="4"/>
                <c:pt idx="0">
                  <c:v>2.4899999999999999E-2</c:v>
                </c:pt>
                <c:pt idx="1">
                  <c:v>2.4899999999999999E-2</c:v>
                </c:pt>
                <c:pt idx="2">
                  <c:v>0.04</c:v>
                </c:pt>
                <c:pt idx="3">
                  <c:v>4.4800000000000013E-2</c:v>
                </c:pt>
              </c:numCache>
            </c:numRef>
          </c:val>
          <c:extLst>
            <c:ext xmlns:c16="http://schemas.microsoft.com/office/drawing/2014/chart" uri="{C3380CC4-5D6E-409C-BE32-E72D297353CC}">
              <c16:uniqueId val="{00000003-4152-4D14-9350-772726409A94}"/>
            </c:ext>
          </c:extLst>
        </c:ser>
        <c:ser>
          <c:idx val="4"/>
          <c:order val="4"/>
          <c:tx>
            <c:strRef>
              <c:f>'Question 15'!$J$3</c:f>
              <c:strCache>
                <c:ptCount val="1"/>
                <c:pt idx="0">
                  <c:v>Don't know/ Don't answer</c:v>
                </c:pt>
              </c:strCache>
            </c:strRef>
          </c:tx>
          <c:spPr>
            <a:solidFill>
              <a:srgbClr val="FF8B4F"/>
            </a:solidFill>
            <a:ln>
              <a:prstDash val="solid"/>
            </a:ln>
          </c:spPr>
          <c:invertIfNegative val="0"/>
          <c:cat>
            <c:strRef>
              <c:f>'Question 15'!$A$4:$A$7</c:f>
              <c:strCache>
                <c:ptCount val="4"/>
                <c:pt idx="0">
                  <c:v>Human resources</c:v>
                </c:pt>
                <c:pt idx="1">
                  <c:v>Material resources</c:v>
                </c:pt>
                <c:pt idx="2">
                  <c:v>IT applications and programs</c:v>
                </c:pt>
                <c:pt idx="3">
                  <c:v>Management, planning, collaboration and learning tools</c:v>
                </c:pt>
              </c:strCache>
            </c:strRef>
          </c:cat>
          <c:val>
            <c:numRef>
              <c:f>'Question 15'!$J$4:$J$7</c:f>
              <c:numCache>
                <c:formatCode>0.00%</c:formatCode>
                <c:ptCount val="4"/>
                <c:pt idx="0">
                  <c:v>1.49E-2</c:v>
                </c:pt>
                <c:pt idx="1">
                  <c:v>2.9899999999999999E-2</c:v>
                </c:pt>
                <c:pt idx="2">
                  <c:v>2.5000000000000001E-2</c:v>
                </c:pt>
                <c:pt idx="3">
                  <c:v>2.9899999999999999E-2</c:v>
                </c:pt>
              </c:numCache>
            </c:numRef>
          </c:val>
          <c:extLst>
            <c:ext xmlns:c16="http://schemas.microsoft.com/office/drawing/2014/chart" uri="{C3380CC4-5D6E-409C-BE32-E72D297353CC}">
              <c16:uniqueId val="{00000004-4152-4D14-9350-772726409A9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the consultancy offer satisfactory to complete the resources necessary for the preparation and implementation of projects financed from the PR Centr</a:t>
            </a:r>
            <a:r>
              <a:rPr lang="en-US" sz="1000" b="1"/>
              <a:t>e</a:t>
            </a:r>
            <a:r>
              <a:rPr lang="ro-RO" sz="1000" b="1"/>
              <a:t>?</a:t>
            </a:r>
          </a:p>
        </c:rich>
      </c:tx>
      <c:overlay val="0"/>
    </c:title>
    <c:autoTitleDeleted val="0"/>
    <c:plotArea>
      <c:layout/>
      <c:barChart>
        <c:barDir val="col"/>
        <c:grouping val="clustered"/>
        <c:varyColors val="0"/>
        <c:ser>
          <c:idx val="0"/>
          <c:order val="0"/>
          <c:tx>
            <c:strRef>
              <c:f>'Question 16'!$B$3</c:f>
              <c:strCache>
                <c:ptCount val="1"/>
                <c:pt idx="0">
                  <c:v>Responses</c:v>
                </c:pt>
              </c:strCache>
            </c:strRef>
          </c:tx>
          <c:spPr>
            <a:solidFill>
              <a:srgbClr val="00BF6F"/>
            </a:solidFill>
            <a:ln>
              <a:prstDash val="solid"/>
            </a:ln>
          </c:spPr>
          <c:invertIfNegative val="0"/>
          <c:cat>
            <c:strRef>
              <c:f>'Question 16'!$A$4:$A$8</c:f>
              <c:strCache>
                <c:ptCount val="5"/>
                <c:pt idx="0">
                  <c:v>To a very large extent</c:v>
                </c:pt>
                <c:pt idx="1">
                  <c:v>To a large extent</c:v>
                </c:pt>
                <c:pt idx="2">
                  <c:v>To a small extent</c:v>
                </c:pt>
                <c:pt idx="3">
                  <c:v>To a very small extent</c:v>
                </c:pt>
                <c:pt idx="4">
                  <c:v>Don't know/ Don't answer</c:v>
                </c:pt>
              </c:strCache>
            </c:strRef>
          </c:cat>
          <c:val>
            <c:numRef>
              <c:f>'Question 16'!$B$4:$B$8</c:f>
              <c:numCache>
                <c:formatCode>0.00%</c:formatCode>
                <c:ptCount val="5"/>
                <c:pt idx="0">
                  <c:v>0.31340000000000001</c:v>
                </c:pt>
                <c:pt idx="1">
                  <c:v>0.55220000000000002</c:v>
                </c:pt>
                <c:pt idx="2">
                  <c:v>8.4600000000000009E-2</c:v>
                </c:pt>
                <c:pt idx="3">
                  <c:v>0.01</c:v>
                </c:pt>
                <c:pt idx="4">
                  <c:v>3.9800000000000002E-2</c:v>
                </c:pt>
              </c:numCache>
            </c:numRef>
          </c:val>
          <c:extLst>
            <c:ext xmlns:c16="http://schemas.microsoft.com/office/drawing/2014/chart" uri="{C3380CC4-5D6E-409C-BE32-E72D297353CC}">
              <c16:uniqueId val="{00000000-0D67-4FB8-BB4C-7B04A99373B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is communication and collaboration with the Managing Authority for PR Centr</a:t>
            </a:r>
            <a:r>
              <a:rPr lang="en-US" sz="1000" b="1"/>
              <a:t>e</a:t>
            </a:r>
            <a:r>
              <a:rPr lang="ro-RO" sz="1000" b="1"/>
              <a:t> in the preparation and implementation of projects effective?</a:t>
            </a:r>
          </a:p>
        </c:rich>
      </c:tx>
      <c:overlay val="0"/>
    </c:title>
    <c:autoTitleDeleted val="0"/>
    <c:plotArea>
      <c:layout/>
      <c:barChart>
        <c:barDir val="col"/>
        <c:grouping val="clustered"/>
        <c:varyColors val="0"/>
        <c:ser>
          <c:idx val="0"/>
          <c:order val="0"/>
          <c:tx>
            <c:strRef>
              <c:f>'Question 19'!$B$3</c:f>
              <c:strCache>
                <c:ptCount val="1"/>
                <c:pt idx="0">
                  <c:v>Responses</c:v>
                </c:pt>
              </c:strCache>
            </c:strRef>
          </c:tx>
          <c:spPr>
            <a:solidFill>
              <a:srgbClr val="00BF6F"/>
            </a:solidFill>
            <a:ln>
              <a:prstDash val="solid"/>
            </a:ln>
          </c:spPr>
          <c:invertIfNegative val="0"/>
          <c:cat>
            <c:strRef>
              <c:f>'Question 19'!$A$4:$A$8</c:f>
              <c:strCache>
                <c:ptCount val="5"/>
                <c:pt idx="0">
                  <c:v>În foarte mare măsură</c:v>
                </c:pt>
                <c:pt idx="1">
                  <c:v>În mare măsură</c:v>
                </c:pt>
                <c:pt idx="2">
                  <c:v>În mică măsură</c:v>
                </c:pt>
                <c:pt idx="3">
                  <c:v>În foarte mică măsură</c:v>
                </c:pt>
                <c:pt idx="4">
                  <c:v>Nu știu/Nu răspund</c:v>
                </c:pt>
              </c:strCache>
            </c:strRef>
          </c:cat>
          <c:val>
            <c:numRef>
              <c:f>'Question 19'!$B$4:$B$8</c:f>
              <c:numCache>
                <c:formatCode>0.00%</c:formatCode>
                <c:ptCount val="5"/>
                <c:pt idx="0">
                  <c:v>0.40300000000000002</c:v>
                </c:pt>
                <c:pt idx="1">
                  <c:v>0.5423</c:v>
                </c:pt>
                <c:pt idx="2">
                  <c:v>2.4899999999999999E-2</c:v>
                </c:pt>
                <c:pt idx="3">
                  <c:v>0.01</c:v>
                </c:pt>
                <c:pt idx="4">
                  <c:v>1.9900000000000001E-2</c:v>
                </c:pt>
              </c:numCache>
            </c:numRef>
          </c:val>
          <c:extLst>
            <c:ext xmlns:c16="http://schemas.microsoft.com/office/drawing/2014/chart" uri="{C3380CC4-5D6E-409C-BE32-E72D297353CC}">
              <c16:uniqueId val="{00000000-060B-4AF8-8E71-921D58F5337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What are the main aspects that would require improvements in terms of assistance and support offered by the Managing Authority to beneficiaries?</a:t>
            </a:r>
          </a:p>
        </c:rich>
      </c:tx>
      <c:overlay val="0"/>
    </c:title>
    <c:autoTitleDeleted val="0"/>
    <c:plotArea>
      <c:layout/>
      <c:barChart>
        <c:barDir val="col"/>
        <c:grouping val="clustered"/>
        <c:varyColors val="0"/>
        <c:ser>
          <c:idx val="0"/>
          <c:order val="0"/>
          <c:tx>
            <c:strRef>
              <c:f>'Question 20'!$B$3</c:f>
              <c:strCache>
                <c:ptCount val="1"/>
                <c:pt idx="0">
                  <c:v>Responses</c:v>
                </c:pt>
              </c:strCache>
            </c:strRef>
          </c:tx>
          <c:spPr>
            <a:solidFill>
              <a:srgbClr val="00BF6F"/>
            </a:solidFill>
            <a:ln>
              <a:prstDash val="solid"/>
            </a:ln>
          </c:spPr>
          <c:invertIfNegative val="0"/>
          <c:cat>
            <c:strRef>
              <c:f>'Question 20'!$A$4:$A$8</c:f>
              <c:strCache>
                <c:ptCount val="5"/>
                <c:pt idx="0">
                  <c:v>Claritatea informaților și a ghidurilor</c:v>
                </c:pt>
                <c:pt idx="1">
                  <c:v>Timpii de răspuns și sprijinul tehnic</c:v>
                </c:pt>
                <c:pt idx="2">
                  <c:v>Frecvența sesiunilor de informare</c:v>
                </c:pt>
                <c:pt idx="3">
                  <c:v>Simplificarea procedurilor administrative</c:v>
                </c:pt>
                <c:pt idx="4">
                  <c:v>Alte aspecte</c:v>
                </c:pt>
              </c:strCache>
            </c:strRef>
          </c:cat>
          <c:val>
            <c:numRef>
              <c:f>'Question 20'!$B$4:$B$8</c:f>
              <c:numCache>
                <c:formatCode>0.00%</c:formatCode>
                <c:ptCount val="5"/>
                <c:pt idx="0">
                  <c:v>0.32340000000000002</c:v>
                </c:pt>
                <c:pt idx="1">
                  <c:v>0.28860000000000002</c:v>
                </c:pt>
                <c:pt idx="2">
                  <c:v>0.21890000000000001</c:v>
                </c:pt>
                <c:pt idx="3">
                  <c:v>0.74629999999999996</c:v>
                </c:pt>
                <c:pt idx="4">
                  <c:v>5.4699999999999999E-2</c:v>
                </c:pt>
              </c:numCache>
            </c:numRef>
          </c:val>
          <c:extLst>
            <c:ext xmlns:c16="http://schemas.microsoft.com/office/drawing/2014/chart" uri="{C3380CC4-5D6E-409C-BE32-E72D297353CC}">
              <c16:uniqueId val="{00000000-0E25-4CFB-A12E-9FA36011D22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that the taking over of the role of Managing Authority for PR Centr</a:t>
            </a:r>
            <a:r>
              <a:rPr lang="en-US" sz="1000" b="1"/>
              <a:t>e</a:t>
            </a:r>
            <a:r>
              <a:rPr lang="ro-RO" sz="1000" b="1"/>
              <a:t> by </a:t>
            </a:r>
            <a:r>
              <a:rPr lang="en-US" sz="1000" b="1"/>
              <a:t>RDA </a:t>
            </a:r>
            <a:r>
              <a:rPr lang="ro-RO" sz="1000" b="1"/>
              <a:t>Centr</a:t>
            </a:r>
            <a:r>
              <a:rPr lang="en-US" sz="1000" b="1"/>
              <a:t>e</a:t>
            </a:r>
            <a:r>
              <a:rPr lang="ro-RO" sz="1000" b="1"/>
              <a:t> had a positive impact on the financing and implementation process of projects?</a:t>
            </a:r>
          </a:p>
        </c:rich>
      </c:tx>
      <c:overlay val="0"/>
    </c:title>
    <c:autoTitleDeleted val="0"/>
    <c:plotArea>
      <c:layout/>
      <c:barChart>
        <c:barDir val="col"/>
        <c:grouping val="clustered"/>
        <c:varyColors val="0"/>
        <c:ser>
          <c:idx val="0"/>
          <c:order val="0"/>
          <c:tx>
            <c:strRef>
              <c:f>'Question 21'!$B$3</c:f>
              <c:strCache>
                <c:ptCount val="1"/>
                <c:pt idx="0">
                  <c:v>Responses</c:v>
                </c:pt>
              </c:strCache>
            </c:strRef>
          </c:tx>
          <c:spPr>
            <a:solidFill>
              <a:srgbClr val="00BF6F"/>
            </a:solidFill>
            <a:ln>
              <a:prstDash val="solid"/>
            </a:ln>
          </c:spPr>
          <c:invertIfNegative val="0"/>
          <c:cat>
            <c:strRef>
              <c:f>'Question 21'!$A$4:$A$8</c:f>
              <c:strCache>
                <c:ptCount val="5"/>
                <c:pt idx="0">
                  <c:v>To a very large extent</c:v>
                </c:pt>
                <c:pt idx="1">
                  <c:v>To a large extent</c:v>
                </c:pt>
                <c:pt idx="2">
                  <c:v>To a small extent</c:v>
                </c:pt>
                <c:pt idx="3">
                  <c:v>To a very small extent</c:v>
                </c:pt>
                <c:pt idx="4">
                  <c:v>Don't know/ Don't answer</c:v>
                </c:pt>
              </c:strCache>
            </c:strRef>
          </c:cat>
          <c:val>
            <c:numRef>
              <c:f>'Question 21'!$B$4:$B$8</c:f>
              <c:numCache>
                <c:formatCode>0.00%</c:formatCode>
                <c:ptCount val="5"/>
                <c:pt idx="0">
                  <c:v>0.3881</c:v>
                </c:pt>
                <c:pt idx="1">
                  <c:v>0.43280000000000002</c:v>
                </c:pt>
                <c:pt idx="2">
                  <c:v>3.9800000000000002E-2</c:v>
                </c:pt>
                <c:pt idx="3">
                  <c:v>5.0000000000000001E-3</c:v>
                </c:pt>
                <c:pt idx="4">
                  <c:v>0.1343</c:v>
                </c:pt>
              </c:numCache>
            </c:numRef>
          </c:val>
          <c:extLst>
            <c:ext xmlns:c16="http://schemas.microsoft.com/office/drawing/2014/chart" uri="{C3380CC4-5D6E-409C-BE32-E72D297353CC}">
              <c16:uniqueId val="{00000000-9D3A-4629-8841-B19DC78CEF4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US" sz="1400"/>
              <a:t>Was the organization/ institution you belong to involved in the preparation of the program?</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2'!$A$4:$A$5</c:f>
              <c:strCache>
                <c:ptCount val="2"/>
                <c:pt idx="0">
                  <c:v>Da</c:v>
                </c:pt>
                <c:pt idx="1">
                  <c:v>Nu</c:v>
                </c:pt>
              </c:strCache>
            </c:strRef>
          </c:cat>
          <c:val>
            <c:numRef>
              <c:f>'Question 2'!$B$4:$B$5</c:f>
              <c:numCache>
                <c:formatCode>0.00%</c:formatCode>
                <c:ptCount val="2"/>
                <c:pt idx="0">
                  <c:v>0.6409999999999999</c:v>
                </c:pt>
                <c:pt idx="1">
                  <c:v>0.35899999999999999</c:v>
                </c:pt>
              </c:numCache>
            </c:numRef>
          </c:val>
          <c:extLst>
            <c:ext xmlns:c16="http://schemas.microsoft.com/office/drawing/2014/chart" uri="{C3380CC4-5D6E-409C-BE32-E72D297353CC}">
              <c16:uniqueId val="{00000000-A175-40B6-B975-DF804FD163E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1000" b="1"/>
              <a:t>To what extent are your responsibilities as a member of the CM/CRI/CRP clear to you regarding the implementation of the program?</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3'!$A$4:$A$8</c:f>
              <c:strCache>
                <c:ptCount val="5"/>
                <c:pt idx="0">
                  <c:v>În foarte mare măsură</c:v>
                </c:pt>
                <c:pt idx="1">
                  <c:v>În mare măsură</c:v>
                </c:pt>
                <c:pt idx="2">
                  <c:v>În mică măsură</c:v>
                </c:pt>
                <c:pt idx="3">
                  <c:v>În foarte mică măsură</c:v>
                </c:pt>
                <c:pt idx="4">
                  <c:v>Nu știu/Nu răspund</c:v>
                </c:pt>
              </c:strCache>
            </c:strRef>
          </c:cat>
          <c:val>
            <c:numRef>
              <c:f>'Question 3'!$B$4:$B$8</c:f>
              <c:numCache>
                <c:formatCode>0.00%</c:formatCode>
                <c:ptCount val="5"/>
                <c:pt idx="0">
                  <c:v>0.25640000000000002</c:v>
                </c:pt>
                <c:pt idx="1">
                  <c:v>0.53849999999999998</c:v>
                </c:pt>
                <c:pt idx="2">
                  <c:v>0.15379999999999999</c:v>
                </c:pt>
                <c:pt idx="3">
                  <c:v>2.5600000000000001E-2</c:v>
                </c:pt>
                <c:pt idx="4">
                  <c:v>2.5600000000000001E-2</c:v>
                </c:pt>
              </c:numCache>
            </c:numRef>
          </c:val>
          <c:extLst>
            <c:ext xmlns:c16="http://schemas.microsoft.com/office/drawing/2014/chart" uri="{C3380CC4-5D6E-409C-BE32-E72D297353CC}">
              <c16:uniqueId val="{00000000-70AD-49F1-9ECD-15B87059B56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does the MA manage to fulfill its responsibilities, within the deadlines assumed, in terms of:</a:t>
            </a:r>
          </a:p>
        </c:rich>
      </c:tx>
      <c:overlay val="0"/>
    </c:title>
    <c:autoTitleDeleted val="0"/>
    <c:plotArea>
      <c:layout/>
      <c:barChart>
        <c:barDir val="col"/>
        <c:grouping val="clustered"/>
        <c:varyColors val="0"/>
        <c:ser>
          <c:idx val="0"/>
          <c:order val="0"/>
          <c:tx>
            <c:strRef>
              <c:f>'Question 5'!$B$3</c:f>
              <c:strCache>
                <c:ptCount val="1"/>
                <c:pt idx="0">
                  <c:v>To a very large extent</c:v>
                </c:pt>
              </c:strCache>
            </c:strRef>
          </c:tx>
          <c:spPr>
            <a:solidFill>
              <a:srgbClr val="00BF6F"/>
            </a:solidFill>
            <a:ln>
              <a:prstDash val="solid"/>
            </a:ln>
          </c:spPr>
          <c:invertIfNegative val="0"/>
          <c:cat>
            <c:strRef>
              <c:f>'Question 5'!$A$4:$A$5</c:f>
              <c:strCache>
                <c:ptCount val="2"/>
                <c:pt idx="0">
                  <c:v>program implementation</c:v>
                </c:pt>
                <c:pt idx="1">
                  <c:v>the coordination/technical secretariat of the structure you are part of</c:v>
                </c:pt>
              </c:strCache>
            </c:strRef>
          </c:cat>
          <c:val>
            <c:numRef>
              <c:f>'Question 5'!$B$4:$B$5</c:f>
              <c:numCache>
                <c:formatCode>0.00%</c:formatCode>
                <c:ptCount val="2"/>
                <c:pt idx="0">
                  <c:v>0.42109999999999997</c:v>
                </c:pt>
                <c:pt idx="1">
                  <c:v>0.5</c:v>
                </c:pt>
              </c:numCache>
            </c:numRef>
          </c:val>
          <c:extLst>
            <c:ext xmlns:c16="http://schemas.microsoft.com/office/drawing/2014/chart" uri="{C3380CC4-5D6E-409C-BE32-E72D297353CC}">
              <c16:uniqueId val="{00000000-5E35-4CA7-82DB-0EFB18BE517D}"/>
            </c:ext>
          </c:extLst>
        </c:ser>
        <c:ser>
          <c:idx val="1"/>
          <c:order val="1"/>
          <c:tx>
            <c:strRef>
              <c:f>'Question 5'!$D$3</c:f>
              <c:strCache>
                <c:ptCount val="1"/>
                <c:pt idx="0">
                  <c:v>To a large extent</c:v>
                </c:pt>
              </c:strCache>
            </c:strRef>
          </c:tx>
          <c:spPr>
            <a:solidFill>
              <a:srgbClr val="507CB6"/>
            </a:solidFill>
            <a:ln>
              <a:prstDash val="solid"/>
            </a:ln>
          </c:spPr>
          <c:invertIfNegative val="0"/>
          <c:cat>
            <c:strRef>
              <c:f>'Question 5'!$A$4:$A$5</c:f>
              <c:strCache>
                <c:ptCount val="2"/>
                <c:pt idx="0">
                  <c:v>program implementation</c:v>
                </c:pt>
                <c:pt idx="1">
                  <c:v>the coordination/technical secretariat of the structure you are part of</c:v>
                </c:pt>
              </c:strCache>
            </c:strRef>
          </c:cat>
          <c:val>
            <c:numRef>
              <c:f>'Question 5'!$D$4:$D$5</c:f>
              <c:numCache>
                <c:formatCode>0.00%</c:formatCode>
                <c:ptCount val="2"/>
                <c:pt idx="0">
                  <c:v>0.43419999999999997</c:v>
                </c:pt>
                <c:pt idx="1">
                  <c:v>0.34289999999999998</c:v>
                </c:pt>
              </c:numCache>
            </c:numRef>
          </c:val>
          <c:extLst>
            <c:ext xmlns:c16="http://schemas.microsoft.com/office/drawing/2014/chart" uri="{C3380CC4-5D6E-409C-BE32-E72D297353CC}">
              <c16:uniqueId val="{00000001-5E35-4CA7-82DB-0EFB18BE517D}"/>
            </c:ext>
          </c:extLst>
        </c:ser>
        <c:ser>
          <c:idx val="2"/>
          <c:order val="2"/>
          <c:tx>
            <c:strRef>
              <c:f>'Question 5'!$F$3</c:f>
              <c:strCache>
                <c:ptCount val="1"/>
                <c:pt idx="0">
                  <c:v>To a small extent</c:v>
                </c:pt>
              </c:strCache>
            </c:strRef>
          </c:tx>
          <c:spPr>
            <a:solidFill>
              <a:srgbClr val="F9BE00"/>
            </a:solidFill>
            <a:ln>
              <a:prstDash val="solid"/>
            </a:ln>
          </c:spPr>
          <c:invertIfNegative val="0"/>
          <c:cat>
            <c:strRef>
              <c:f>'Question 5'!$A$4:$A$5</c:f>
              <c:strCache>
                <c:ptCount val="2"/>
                <c:pt idx="0">
                  <c:v>program implementation</c:v>
                </c:pt>
                <c:pt idx="1">
                  <c:v>the coordination/technical secretariat of the structure you are part of</c:v>
                </c:pt>
              </c:strCache>
            </c:strRef>
          </c:cat>
          <c:val>
            <c:numRef>
              <c:f>'Question 5'!$F$4:$F$5</c:f>
              <c:numCache>
                <c:formatCode>0.00%</c:formatCode>
                <c:ptCount val="2"/>
                <c:pt idx="0">
                  <c:v>9.2100000000000015E-2</c:v>
                </c:pt>
                <c:pt idx="1">
                  <c:v>8.5699999999999998E-2</c:v>
                </c:pt>
              </c:numCache>
            </c:numRef>
          </c:val>
          <c:extLst>
            <c:ext xmlns:c16="http://schemas.microsoft.com/office/drawing/2014/chart" uri="{C3380CC4-5D6E-409C-BE32-E72D297353CC}">
              <c16:uniqueId val="{00000002-5E35-4CA7-82DB-0EFB18BE517D}"/>
            </c:ext>
          </c:extLst>
        </c:ser>
        <c:ser>
          <c:idx val="3"/>
          <c:order val="3"/>
          <c:tx>
            <c:strRef>
              <c:f>'Question 5'!$H$3</c:f>
              <c:strCache>
                <c:ptCount val="1"/>
                <c:pt idx="0">
                  <c:v>To a very small extent</c:v>
                </c:pt>
              </c:strCache>
            </c:strRef>
          </c:tx>
          <c:spPr>
            <a:solidFill>
              <a:srgbClr val="6BC8CD"/>
            </a:solidFill>
            <a:ln>
              <a:prstDash val="solid"/>
            </a:ln>
          </c:spPr>
          <c:invertIfNegative val="0"/>
          <c:cat>
            <c:strRef>
              <c:f>'Question 5'!$A$4:$A$5</c:f>
              <c:strCache>
                <c:ptCount val="2"/>
                <c:pt idx="0">
                  <c:v>program implementation</c:v>
                </c:pt>
                <c:pt idx="1">
                  <c:v>the coordination/technical secretariat of the structure you are part of</c:v>
                </c:pt>
              </c:strCache>
            </c:strRef>
          </c:cat>
          <c:val>
            <c:numRef>
              <c:f>'Question 5'!$H$4:$H$5</c:f>
              <c:numCache>
                <c:formatCode>0.00%</c:formatCode>
                <c:ptCount val="2"/>
                <c:pt idx="0">
                  <c:v>2.63E-2</c:v>
                </c:pt>
                <c:pt idx="1">
                  <c:v>1.43E-2</c:v>
                </c:pt>
              </c:numCache>
            </c:numRef>
          </c:val>
          <c:extLst>
            <c:ext xmlns:c16="http://schemas.microsoft.com/office/drawing/2014/chart" uri="{C3380CC4-5D6E-409C-BE32-E72D297353CC}">
              <c16:uniqueId val="{00000003-5E35-4CA7-82DB-0EFB18BE517D}"/>
            </c:ext>
          </c:extLst>
        </c:ser>
        <c:ser>
          <c:idx val="4"/>
          <c:order val="4"/>
          <c:tx>
            <c:strRef>
              <c:f>'Question 5'!$J$3</c:f>
              <c:strCache>
                <c:ptCount val="1"/>
                <c:pt idx="0">
                  <c:v>Don't know/ Don't answer</c:v>
                </c:pt>
              </c:strCache>
            </c:strRef>
          </c:tx>
          <c:spPr>
            <a:solidFill>
              <a:srgbClr val="FF8B4F"/>
            </a:solidFill>
            <a:ln>
              <a:prstDash val="solid"/>
            </a:ln>
          </c:spPr>
          <c:invertIfNegative val="0"/>
          <c:cat>
            <c:strRef>
              <c:f>'Question 5'!$A$4:$A$5</c:f>
              <c:strCache>
                <c:ptCount val="2"/>
                <c:pt idx="0">
                  <c:v>program implementation</c:v>
                </c:pt>
                <c:pt idx="1">
                  <c:v>the coordination/technical secretariat of the structure you are part of</c:v>
                </c:pt>
              </c:strCache>
            </c:strRef>
          </c:cat>
          <c:val>
            <c:numRef>
              <c:f>'Question 5'!$J$4:$J$5</c:f>
              <c:numCache>
                <c:formatCode>0.00%</c:formatCode>
                <c:ptCount val="2"/>
                <c:pt idx="0">
                  <c:v>2.63E-2</c:v>
                </c:pt>
                <c:pt idx="1">
                  <c:v>5.7099999999999998E-2</c:v>
                </c:pt>
              </c:numCache>
            </c:numRef>
          </c:val>
          <c:extLst>
            <c:ext xmlns:c16="http://schemas.microsoft.com/office/drawing/2014/chart" uri="{C3380CC4-5D6E-409C-BE32-E72D297353CC}">
              <c16:uniqueId val="{00000004-5E35-4CA7-82DB-0EFB18BE517D}"/>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that decentralization (through the establishment of the regional Managing Authority) contributed to a better adaptation of the program to the needs of the region?</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6'!$A$4:$A$8</c:f>
              <c:strCache>
                <c:ptCount val="5"/>
                <c:pt idx="0">
                  <c:v>To a very large extent</c:v>
                </c:pt>
                <c:pt idx="1">
                  <c:v>To a large extent</c:v>
                </c:pt>
                <c:pt idx="2">
                  <c:v>To a small extent</c:v>
                </c:pt>
                <c:pt idx="3">
                  <c:v>To a very small extent</c:v>
                </c:pt>
                <c:pt idx="4">
                  <c:v>Don't know/ Don't answer</c:v>
                </c:pt>
              </c:strCache>
            </c:strRef>
          </c:cat>
          <c:val>
            <c:numRef>
              <c:f>'Question 6'!$B$4:$B$8</c:f>
              <c:numCache>
                <c:formatCode>0.00%</c:formatCode>
                <c:ptCount val="5"/>
                <c:pt idx="0">
                  <c:v>0.46750000000000003</c:v>
                </c:pt>
                <c:pt idx="1">
                  <c:v>0.48049999999999998</c:v>
                </c:pt>
                <c:pt idx="2">
                  <c:v>1.2999999999999999E-2</c:v>
                </c:pt>
                <c:pt idx="3">
                  <c:v>1.2999999999999999E-2</c:v>
                </c:pt>
                <c:pt idx="4">
                  <c:v>2.5999999999999999E-2</c:v>
                </c:pt>
              </c:numCache>
            </c:numRef>
          </c:val>
          <c:extLst>
            <c:ext xmlns:c16="http://schemas.microsoft.com/office/drawing/2014/chart" uri="{C3380CC4-5D6E-409C-BE32-E72D297353CC}">
              <c16:uniqueId val="{00000000-8143-4B17-BB93-2DFD582D1D5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What were the main challenges in the process of creating the PR Centr</a:t>
            </a:r>
            <a:r>
              <a:rPr lang="en-US" sz="1000" b="1">
                <a:latin typeface="Arial" panose="020B0604020202020204" pitchFamily="34" charset="0"/>
                <a:cs typeface="Arial" panose="020B0604020202020204" pitchFamily="34" charset="0"/>
              </a:rPr>
              <a:t>e</a:t>
            </a:r>
            <a:r>
              <a:rPr lang="ro-RO" sz="1000" b="1">
                <a:latin typeface="Arial" panose="020B0604020202020204" pitchFamily="34" charset="0"/>
                <a:cs typeface="Arial" panose="020B0604020202020204" pitchFamily="34" charset="0"/>
              </a:rPr>
              <a:t> implementation system?</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7'!$A$4:$A$9</c:f>
              <c:strCache>
                <c:ptCount val="6"/>
                <c:pt idx="0">
                  <c:v>Crearea noului cadru instituțional</c:v>
                </c:pt>
                <c:pt idx="1">
                  <c:v>Creșterea volumului de documentație administrativă ca urmare a creării unor noi funcții</c:v>
                </c:pt>
                <c:pt idx="2">
                  <c:v>Coordonarea cu alte structuri instituționale</c:v>
                </c:pt>
                <c:pt idx="3">
                  <c:v>Implementarea noilor fluxuri de lucru</c:v>
                </c:pt>
                <c:pt idx="4">
                  <c:v>Alte aspecte</c:v>
                </c:pt>
                <c:pt idx="5">
                  <c:v>Nu știu / nu răspund</c:v>
                </c:pt>
              </c:strCache>
            </c:strRef>
          </c:cat>
          <c:val>
            <c:numRef>
              <c:f>'Question 7'!$B$4:$B$9</c:f>
              <c:numCache>
                <c:formatCode>0.00%</c:formatCode>
                <c:ptCount val="6"/>
                <c:pt idx="0">
                  <c:v>0.6</c:v>
                </c:pt>
                <c:pt idx="1">
                  <c:v>0.35</c:v>
                </c:pt>
                <c:pt idx="2">
                  <c:v>0.35</c:v>
                </c:pt>
                <c:pt idx="3">
                  <c:v>0.65</c:v>
                </c:pt>
                <c:pt idx="4">
                  <c:v>0.05</c:v>
                </c:pt>
                <c:pt idx="5">
                  <c:v>0.1</c:v>
                </c:pt>
              </c:numCache>
            </c:numRef>
          </c:val>
          <c:extLst>
            <c:ext xmlns:c16="http://schemas.microsoft.com/office/drawing/2014/chart" uri="{C3380CC4-5D6E-409C-BE32-E72D297353CC}">
              <c16:uniqueId val="{00000000-4454-46F1-AD4E-951B545B073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How do you assess the changes resulting from decentralization, regarding:</a:t>
            </a:r>
          </a:p>
        </c:rich>
      </c:tx>
      <c:overlay val="0"/>
    </c:title>
    <c:autoTitleDeleted val="0"/>
    <c:plotArea>
      <c:layout/>
      <c:barChart>
        <c:barDir val="col"/>
        <c:grouping val="clustered"/>
        <c:varyColors val="0"/>
        <c:ser>
          <c:idx val="0"/>
          <c:order val="0"/>
          <c:tx>
            <c:strRef>
              <c:f>'Question 7'!$B$3</c:f>
              <c:strCache>
                <c:ptCount val="1"/>
                <c:pt idx="0">
                  <c:v>Positive changes</c:v>
                </c:pt>
              </c:strCache>
            </c:strRef>
          </c:tx>
          <c:spPr>
            <a:solidFill>
              <a:srgbClr val="00BF6F"/>
            </a:solidFill>
            <a:ln>
              <a:prstDash val="solid"/>
            </a:ln>
          </c:spPr>
          <c:invertIfNegative val="0"/>
          <c:cat>
            <c:strRef>
              <c:f>'Question 7'!$A$4:$A$6</c:f>
              <c:strCache>
                <c:ptCount val="3"/>
                <c:pt idx="0">
                  <c:v>Efficiency of program implementation (simpler and faster processes)</c:v>
                </c:pt>
                <c:pt idx="1">
                  <c:v>Collaboration between MA and Partners</c:v>
                </c:pt>
                <c:pt idx="2">
                  <c:v>Collaboration between MA and Beneficiaries</c:v>
                </c:pt>
              </c:strCache>
            </c:strRef>
          </c:cat>
          <c:val>
            <c:numRef>
              <c:f>'Question 7'!$B$4:$B$6</c:f>
              <c:numCache>
                <c:formatCode>0.00%</c:formatCode>
                <c:ptCount val="3"/>
                <c:pt idx="0">
                  <c:v>0.79220000000000002</c:v>
                </c:pt>
                <c:pt idx="1">
                  <c:v>0.85530000000000006</c:v>
                </c:pt>
                <c:pt idx="2">
                  <c:v>0.82889999999999997</c:v>
                </c:pt>
              </c:numCache>
            </c:numRef>
          </c:val>
          <c:extLst>
            <c:ext xmlns:c16="http://schemas.microsoft.com/office/drawing/2014/chart" uri="{C3380CC4-5D6E-409C-BE32-E72D297353CC}">
              <c16:uniqueId val="{00000000-4DC3-4484-8733-523C11052C02}"/>
            </c:ext>
          </c:extLst>
        </c:ser>
        <c:ser>
          <c:idx val="1"/>
          <c:order val="1"/>
          <c:tx>
            <c:strRef>
              <c:f>'Question 7'!$D$3</c:f>
              <c:strCache>
                <c:ptCount val="1"/>
                <c:pt idx="0">
                  <c:v>Negative changes</c:v>
                </c:pt>
              </c:strCache>
            </c:strRef>
          </c:tx>
          <c:spPr>
            <a:solidFill>
              <a:srgbClr val="507CB6"/>
            </a:solidFill>
            <a:ln>
              <a:prstDash val="solid"/>
            </a:ln>
          </c:spPr>
          <c:invertIfNegative val="0"/>
          <c:cat>
            <c:strRef>
              <c:f>'Question 7'!$A$4:$A$6</c:f>
              <c:strCache>
                <c:ptCount val="3"/>
                <c:pt idx="0">
                  <c:v>Efficiency of program implementation (simpler and faster processes)</c:v>
                </c:pt>
                <c:pt idx="1">
                  <c:v>Collaboration between MA and Partners</c:v>
                </c:pt>
                <c:pt idx="2">
                  <c:v>Collaboration between MA and Beneficiaries</c:v>
                </c:pt>
              </c:strCache>
            </c:strRef>
          </c:cat>
          <c:val>
            <c:numRef>
              <c:f>'Question 7'!$D$4:$D$6</c:f>
              <c:numCache>
                <c:formatCode>0.00%</c:formatCode>
                <c:ptCount val="3"/>
                <c:pt idx="0">
                  <c:v>0</c:v>
                </c:pt>
                <c:pt idx="1">
                  <c:v>0</c:v>
                </c:pt>
                <c:pt idx="2">
                  <c:v>0</c:v>
                </c:pt>
              </c:numCache>
            </c:numRef>
          </c:val>
          <c:extLst>
            <c:ext xmlns:c16="http://schemas.microsoft.com/office/drawing/2014/chart" uri="{C3380CC4-5D6E-409C-BE32-E72D297353CC}">
              <c16:uniqueId val="{00000001-4DC3-4484-8733-523C11052C02}"/>
            </c:ext>
          </c:extLst>
        </c:ser>
        <c:ser>
          <c:idx val="2"/>
          <c:order val="2"/>
          <c:tx>
            <c:strRef>
              <c:f>'Question 7'!$F$3</c:f>
              <c:strCache>
                <c:ptCount val="1"/>
                <c:pt idx="0">
                  <c:v>No change</c:v>
                </c:pt>
              </c:strCache>
            </c:strRef>
          </c:tx>
          <c:spPr>
            <a:solidFill>
              <a:srgbClr val="F9BE00"/>
            </a:solidFill>
            <a:ln>
              <a:prstDash val="solid"/>
            </a:ln>
          </c:spPr>
          <c:invertIfNegative val="0"/>
          <c:cat>
            <c:strRef>
              <c:f>'Question 7'!$A$4:$A$6</c:f>
              <c:strCache>
                <c:ptCount val="3"/>
                <c:pt idx="0">
                  <c:v>Efficiency of program implementation (simpler and faster processes)</c:v>
                </c:pt>
                <c:pt idx="1">
                  <c:v>Collaboration between MA and Partners</c:v>
                </c:pt>
                <c:pt idx="2">
                  <c:v>Collaboration between MA and Beneficiaries</c:v>
                </c:pt>
              </c:strCache>
            </c:strRef>
          </c:cat>
          <c:val>
            <c:numRef>
              <c:f>'Question 7'!$F$4:$F$6</c:f>
              <c:numCache>
                <c:formatCode>0.00%</c:formatCode>
                <c:ptCount val="3"/>
                <c:pt idx="0">
                  <c:v>6.4899999999999999E-2</c:v>
                </c:pt>
                <c:pt idx="1">
                  <c:v>3.95E-2</c:v>
                </c:pt>
                <c:pt idx="2">
                  <c:v>3.95E-2</c:v>
                </c:pt>
              </c:numCache>
            </c:numRef>
          </c:val>
          <c:extLst>
            <c:ext xmlns:c16="http://schemas.microsoft.com/office/drawing/2014/chart" uri="{C3380CC4-5D6E-409C-BE32-E72D297353CC}">
              <c16:uniqueId val="{00000002-4DC3-4484-8733-523C11052C02}"/>
            </c:ext>
          </c:extLst>
        </c:ser>
        <c:ser>
          <c:idx val="3"/>
          <c:order val="3"/>
          <c:tx>
            <c:strRef>
              <c:f>'Question 7'!$H$3</c:f>
              <c:strCache>
                <c:ptCount val="1"/>
                <c:pt idx="0">
                  <c:v>Don't know/ Don't answer</c:v>
                </c:pt>
              </c:strCache>
            </c:strRef>
          </c:tx>
          <c:spPr>
            <a:solidFill>
              <a:srgbClr val="6BC8CD"/>
            </a:solidFill>
            <a:ln>
              <a:prstDash val="solid"/>
            </a:ln>
          </c:spPr>
          <c:invertIfNegative val="0"/>
          <c:cat>
            <c:strRef>
              <c:f>'Question 7'!$A$4:$A$6</c:f>
              <c:strCache>
                <c:ptCount val="3"/>
                <c:pt idx="0">
                  <c:v>Efficiency of program implementation (simpler and faster processes)</c:v>
                </c:pt>
                <c:pt idx="1">
                  <c:v>Collaboration between MA and Partners</c:v>
                </c:pt>
                <c:pt idx="2">
                  <c:v>Collaboration between MA and Beneficiaries</c:v>
                </c:pt>
              </c:strCache>
            </c:strRef>
          </c:cat>
          <c:val>
            <c:numRef>
              <c:f>'Question 7'!$H$4:$H$6</c:f>
              <c:numCache>
                <c:formatCode>0.00%</c:formatCode>
                <c:ptCount val="3"/>
                <c:pt idx="0">
                  <c:v>0.1429</c:v>
                </c:pt>
                <c:pt idx="1">
                  <c:v>0.1053</c:v>
                </c:pt>
                <c:pt idx="2">
                  <c:v>0.13159999999999999</c:v>
                </c:pt>
              </c:numCache>
            </c:numRef>
          </c:val>
          <c:extLst>
            <c:ext xmlns:c16="http://schemas.microsoft.com/office/drawing/2014/chart" uri="{C3380CC4-5D6E-409C-BE32-E72D297353CC}">
              <c16:uniqueId val="{00000003-4DC3-4484-8733-523C11052C0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that participation in the CM, CRP or CRI contributed to strengthening your capacity as a regional actor?</a:t>
            </a:r>
          </a:p>
        </c:rich>
      </c:tx>
      <c:overlay val="0"/>
    </c:title>
    <c:autoTitleDeleted val="0"/>
    <c:plotArea>
      <c:layout/>
      <c:barChart>
        <c:barDir val="col"/>
        <c:grouping val="clustered"/>
        <c:varyColors val="0"/>
        <c:ser>
          <c:idx val="0"/>
          <c:order val="0"/>
          <c:tx>
            <c:strRef>
              <c:f>'Question 12'!$B$3</c:f>
              <c:strCache>
                <c:ptCount val="1"/>
                <c:pt idx="0">
                  <c:v>Responses</c:v>
                </c:pt>
              </c:strCache>
            </c:strRef>
          </c:tx>
          <c:spPr>
            <a:solidFill>
              <a:srgbClr val="00BF6F"/>
            </a:solidFill>
            <a:ln>
              <a:prstDash val="solid"/>
            </a:ln>
          </c:spPr>
          <c:invertIfNegative val="0"/>
          <c:cat>
            <c:strRef>
              <c:f>'Question 12'!$A$4:$A$8</c:f>
              <c:strCache>
                <c:ptCount val="5"/>
                <c:pt idx="0">
                  <c:v>În foarte mare măsură</c:v>
                </c:pt>
                <c:pt idx="1">
                  <c:v>În mare măsură</c:v>
                </c:pt>
                <c:pt idx="2">
                  <c:v>În mică măsură</c:v>
                </c:pt>
                <c:pt idx="3">
                  <c:v>În foarte mică măsură</c:v>
                </c:pt>
                <c:pt idx="4">
                  <c:v>Nu știu/Nu răspund</c:v>
                </c:pt>
              </c:strCache>
            </c:strRef>
          </c:cat>
          <c:val>
            <c:numRef>
              <c:f>'Question 12'!$B$4:$B$8</c:f>
              <c:numCache>
                <c:formatCode>0.00%</c:formatCode>
                <c:ptCount val="5"/>
                <c:pt idx="0">
                  <c:v>0.23380000000000001</c:v>
                </c:pt>
                <c:pt idx="1">
                  <c:v>0.44159999999999999</c:v>
                </c:pt>
                <c:pt idx="2">
                  <c:v>0.1948</c:v>
                </c:pt>
                <c:pt idx="3">
                  <c:v>3.9E-2</c:v>
                </c:pt>
                <c:pt idx="4">
                  <c:v>9.0899999999999995E-2</c:v>
                </c:pt>
              </c:numCache>
            </c:numRef>
          </c:val>
          <c:extLst>
            <c:ext xmlns:c16="http://schemas.microsoft.com/office/drawing/2014/chart" uri="{C3380CC4-5D6E-409C-BE32-E72D297353CC}">
              <c16:uniqueId val="{00000000-95E0-4579-B889-F87E3FDA22A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the current regulatory framework to be complete and coherent to support:</a:t>
            </a:r>
          </a:p>
        </c:rich>
      </c:tx>
      <c:overlay val="0"/>
    </c:title>
    <c:autoTitleDeleted val="0"/>
    <c:plotArea>
      <c:layout/>
      <c:barChart>
        <c:barDir val="col"/>
        <c:grouping val="clustered"/>
        <c:varyColors val="0"/>
        <c:ser>
          <c:idx val="0"/>
          <c:order val="0"/>
          <c:tx>
            <c:strRef>
              <c:f>'Question 8'!$B$3</c:f>
              <c:strCache>
                <c:ptCount val="1"/>
                <c:pt idx="0">
                  <c:v>To a very large extent</c:v>
                </c:pt>
              </c:strCache>
            </c:strRef>
          </c:tx>
          <c:spPr>
            <a:solidFill>
              <a:srgbClr val="00BF6F"/>
            </a:solidFill>
            <a:ln>
              <a:prstDash val="solid"/>
            </a:ln>
          </c:spPr>
          <c:invertIfNegative val="0"/>
          <c:cat>
            <c:strRef>
              <c:f>'Question 8'!$A$4:$A$5</c:f>
              <c:strCache>
                <c:ptCount val="2"/>
                <c:pt idx="0">
                  <c:v>effective planning of PR Center</c:v>
                </c:pt>
                <c:pt idx="1">
                  <c:v>effective implementation of PR Center</c:v>
                </c:pt>
              </c:strCache>
            </c:strRef>
          </c:cat>
          <c:val>
            <c:numRef>
              <c:f>'Question 8'!$B$4:$B$5</c:f>
              <c:numCache>
                <c:formatCode>0.00%</c:formatCode>
                <c:ptCount val="2"/>
                <c:pt idx="0">
                  <c:v>0.1948</c:v>
                </c:pt>
                <c:pt idx="1">
                  <c:v>0.23380000000000001</c:v>
                </c:pt>
              </c:numCache>
            </c:numRef>
          </c:val>
          <c:extLst>
            <c:ext xmlns:c16="http://schemas.microsoft.com/office/drawing/2014/chart" uri="{C3380CC4-5D6E-409C-BE32-E72D297353CC}">
              <c16:uniqueId val="{00000000-34AC-4F73-8BF3-8564EAF831A8}"/>
            </c:ext>
          </c:extLst>
        </c:ser>
        <c:ser>
          <c:idx val="1"/>
          <c:order val="1"/>
          <c:tx>
            <c:strRef>
              <c:f>'Question 8'!$D$3</c:f>
              <c:strCache>
                <c:ptCount val="1"/>
                <c:pt idx="0">
                  <c:v>To a large extent</c:v>
                </c:pt>
              </c:strCache>
            </c:strRef>
          </c:tx>
          <c:spPr>
            <a:solidFill>
              <a:srgbClr val="507CB6"/>
            </a:solidFill>
            <a:ln>
              <a:prstDash val="solid"/>
            </a:ln>
          </c:spPr>
          <c:invertIfNegative val="0"/>
          <c:cat>
            <c:strRef>
              <c:f>'Question 8'!$A$4:$A$5</c:f>
              <c:strCache>
                <c:ptCount val="2"/>
                <c:pt idx="0">
                  <c:v>effective planning of PR Center</c:v>
                </c:pt>
                <c:pt idx="1">
                  <c:v>effective implementation of PR Center</c:v>
                </c:pt>
              </c:strCache>
            </c:strRef>
          </c:cat>
          <c:val>
            <c:numRef>
              <c:f>'Question 8'!$D$4:$D$5</c:f>
              <c:numCache>
                <c:formatCode>0.00%</c:formatCode>
                <c:ptCount val="2"/>
                <c:pt idx="0">
                  <c:v>0.55840000000000001</c:v>
                </c:pt>
                <c:pt idx="1">
                  <c:v>0.51950000000000007</c:v>
                </c:pt>
              </c:numCache>
            </c:numRef>
          </c:val>
          <c:extLst>
            <c:ext xmlns:c16="http://schemas.microsoft.com/office/drawing/2014/chart" uri="{C3380CC4-5D6E-409C-BE32-E72D297353CC}">
              <c16:uniqueId val="{00000001-34AC-4F73-8BF3-8564EAF831A8}"/>
            </c:ext>
          </c:extLst>
        </c:ser>
        <c:ser>
          <c:idx val="2"/>
          <c:order val="2"/>
          <c:tx>
            <c:strRef>
              <c:f>'Question 8'!$F$3</c:f>
              <c:strCache>
                <c:ptCount val="1"/>
                <c:pt idx="0">
                  <c:v>To a small extent</c:v>
                </c:pt>
              </c:strCache>
            </c:strRef>
          </c:tx>
          <c:spPr>
            <a:solidFill>
              <a:srgbClr val="F9BE00"/>
            </a:solidFill>
            <a:ln>
              <a:prstDash val="solid"/>
            </a:ln>
          </c:spPr>
          <c:invertIfNegative val="0"/>
          <c:cat>
            <c:strRef>
              <c:f>'Question 8'!$A$4:$A$5</c:f>
              <c:strCache>
                <c:ptCount val="2"/>
                <c:pt idx="0">
                  <c:v>effective planning of PR Center</c:v>
                </c:pt>
                <c:pt idx="1">
                  <c:v>effective implementation of PR Center</c:v>
                </c:pt>
              </c:strCache>
            </c:strRef>
          </c:cat>
          <c:val>
            <c:numRef>
              <c:f>'Question 8'!$F$4:$F$5</c:f>
              <c:numCache>
                <c:formatCode>0.00%</c:formatCode>
                <c:ptCount val="2"/>
                <c:pt idx="0">
                  <c:v>0.1169</c:v>
                </c:pt>
                <c:pt idx="1">
                  <c:v>0.1169</c:v>
                </c:pt>
              </c:numCache>
            </c:numRef>
          </c:val>
          <c:extLst>
            <c:ext xmlns:c16="http://schemas.microsoft.com/office/drawing/2014/chart" uri="{C3380CC4-5D6E-409C-BE32-E72D297353CC}">
              <c16:uniqueId val="{00000002-34AC-4F73-8BF3-8564EAF831A8}"/>
            </c:ext>
          </c:extLst>
        </c:ser>
        <c:ser>
          <c:idx val="3"/>
          <c:order val="3"/>
          <c:tx>
            <c:strRef>
              <c:f>'Question 8'!$H$3</c:f>
              <c:strCache>
                <c:ptCount val="1"/>
                <c:pt idx="0">
                  <c:v>To a very small extent</c:v>
                </c:pt>
              </c:strCache>
            </c:strRef>
          </c:tx>
          <c:spPr>
            <a:solidFill>
              <a:srgbClr val="6BC8CD"/>
            </a:solidFill>
            <a:ln>
              <a:prstDash val="solid"/>
            </a:ln>
          </c:spPr>
          <c:invertIfNegative val="0"/>
          <c:cat>
            <c:strRef>
              <c:f>'Question 8'!$A$4:$A$5</c:f>
              <c:strCache>
                <c:ptCount val="2"/>
                <c:pt idx="0">
                  <c:v>effective planning of PR Center</c:v>
                </c:pt>
                <c:pt idx="1">
                  <c:v>effective implementation of PR Center</c:v>
                </c:pt>
              </c:strCache>
            </c:strRef>
          </c:cat>
          <c:val>
            <c:numRef>
              <c:f>'Question 8'!$H$4:$H$5</c:f>
              <c:numCache>
                <c:formatCode>0.00%</c:formatCode>
                <c:ptCount val="2"/>
                <c:pt idx="0">
                  <c:v>1.2999999999999999E-2</c:v>
                </c:pt>
                <c:pt idx="1">
                  <c:v>2.5999999999999999E-2</c:v>
                </c:pt>
              </c:numCache>
            </c:numRef>
          </c:val>
          <c:extLst>
            <c:ext xmlns:c16="http://schemas.microsoft.com/office/drawing/2014/chart" uri="{C3380CC4-5D6E-409C-BE32-E72D297353CC}">
              <c16:uniqueId val="{00000003-34AC-4F73-8BF3-8564EAF831A8}"/>
            </c:ext>
          </c:extLst>
        </c:ser>
        <c:ser>
          <c:idx val="4"/>
          <c:order val="4"/>
          <c:tx>
            <c:strRef>
              <c:f>'Question 8'!$J$3</c:f>
              <c:strCache>
                <c:ptCount val="1"/>
                <c:pt idx="0">
                  <c:v>Don't know/ Don't answer</c:v>
                </c:pt>
              </c:strCache>
            </c:strRef>
          </c:tx>
          <c:spPr>
            <a:solidFill>
              <a:srgbClr val="FF8B4F"/>
            </a:solidFill>
            <a:ln>
              <a:prstDash val="solid"/>
            </a:ln>
          </c:spPr>
          <c:invertIfNegative val="0"/>
          <c:cat>
            <c:strRef>
              <c:f>'Question 8'!$A$4:$A$5</c:f>
              <c:strCache>
                <c:ptCount val="2"/>
                <c:pt idx="0">
                  <c:v>effective planning of PR Center</c:v>
                </c:pt>
                <c:pt idx="1">
                  <c:v>effective implementation of PR Center</c:v>
                </c:pt>
              </c:strCache>
            </c:strRef>
          </c:cat>
          <c:val>
            <c:numRef>
              <c:f>'Question 8'!$J$4:$J$5</c:f>
              <c:numCache>
                <c:formatCode>0.00%</c:formatCode>
                <c:ptCount val="2"/>
                <c:pt idx="0">
                  <c:v>0.1169</c:v>
                </c:pt>
                <c:pt idx="1">
                  <c:v>0.10390000000000001</c:v>
                </c:pt>
              </c:numCache>
            </c:numRef>
          </c:val>
          <c:extLst>
            <c:ext xmlns:c16="http://schemas.microsoft.com/office/drawing/2014/chart" uri="{C3380CC4-5D6E-409C-BE32-E72D297353CC}">
              <c16:uniqueId val="{00000004-34AC-4F73-8BF3-8564EAF831A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ro-RO" sz="1000" b="1"/>
              <a:t>To what extent do you consider that the current regulatory framework allows the efficient functioning of the partnership structure of which you are a part?</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cat>
            <c:strRef>
              <c:f>'Question 10'!$A$4:$A$8</c:f>
              <c:strCache>
                <c:ptCount val="5"/>
                <c:pt idx="0">
                  <c:v>To a very large extent</c:v>
                </c:pt>
                <c:pt idx="1">
                  <c:v>To a large extent</c:v>
                </c:pt>
                <c:pt idx="2">
                  <c:v>To a small extent</c:v>
                </c:pt>
                <c:pt idx="3">
                  <c:v>To a very small extent</c:v>
                </c:pt>
                <c:pt idx="4">
                  <c:v>Don't know/ Don't answer</c:v>
                </c:pt>
              </c:strCache>
            </c:strRef>
          </c:cat>
          <c:val>
            <c:numRef>
              <c:f>'Question 10'!$B$4:$B$8</c:f>
              <c:numCache>
                <c:formatCode>0.00%</c:formatCode>
                <c:ptCount val="5"/>
                <c:pt idx="0">
                  <c:v>0.16880000000000001</c:v>
                </c:pt>
                <c:pt idx="1">
                  <c:v>0.59740000000000004</c:v>
                </c:pt>
                <c:pt idx="2">
                  <c:v>9.0899999999999995E-2</c:v>
                </c:pt>
                <c:pt idx="3">
                  <c:v>2.5999999999999999E-2</c:v>
                </c:pt>
                <c:pt idx="4">
                  <c:v>0.1169</c:v>
                </c:pt>
              </c:numCache>
            </c:numRef>
          </c:val>
          <c:extLst>
            <c:ext xmlns:c16="http://schemas.microsoft.com/office/drawing/2014/chart" uri="{C3380CC4-5D6E-409C-BE32-E72D297353CC}">
              <c16:uniqueId val="{00000000-2154-46D4-B6DD-2D9F66B7E6A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do you consider that the decentralization of the program contributed to better adaptation to the needs of the region?</a:t>
            </a:r>
          </a:p>
        </c:rich>
      </c:tx>
      <c:overlay val="0"/>
    </c:title>
    <c:autoTitleDeleted val="0"/>
    <c:plotArea>
      <c:layout/>
      <c:barChart>
        <c:barDir val="col"/>
        <c:grouping val="clustered"/>
        <c:varyColors val="0"/>
        <c:ser>
          <c:idx val="0"/>
          <c:order val="0"/>
          <c:tx>
            <c:strRef>
              <c:f>'Question 5'!$B$3</c:f>
              <c:strCache>
                <c:ptCount val="1"/>
                <c:pt idx="0">
                  <c:v>To a very large extent</c:v>
                </c:pt>
              </c:strCache>
            </c:strRef>
          </c:tx>
          <c:spPr>
            <a:solidFill>
              <a:srgbClr val="00BF6F"/>
            </a:solidFill>
            <a:ln>
              <a:prstDash val="solid"/>
            </a:ln>
          </c:spPr>
          <c:invertIfNegative val="0"/>
          <c:cat>
            <c:strRef>
              <c:f>'Question 5'!$A$4:$A$6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5'!$B$4:$B$6</c:f>
              <c:numCache>
                <c:formatCode>0.00%</c:formatCode>
                <c:ptCount val="3"/>
                <c:pt idx="0">
                  <c:v>0.5</c:v>
                </c:pt>
                <c:pt idx="1">
                  <c:v>0.55559999999999998</c:v>
                </c:pt>
                <c:pt idx="2">
                  <c:v>0.47060000000000002</c:v>
                </c:pt>
              </c:numCache>
            </c:numRef>
          </c:val>
          <c:extLst>
            <c:ext xmlns:c16="http://schemas.microsoft.com/office/drawing/2014/chart" uri="{C3380CC4-5D6E-409C-BE32-E72D297353CC}">
              <c16:uniqueId val="{00000000-79A1-4955-9F8C-984754828CA1}"/>
            </c:ext>
          </c:extLst>
        </c:ser>
        <c:ser>
          <c:idx val="1"/>
          <c:order val="1"/>
          <c:tx>
            <c:strRef>
              <c:f>'Question 5'!$D$3</c:f>
              <c:strCache>
                <c:ptCount val="1"/>
                <c:pt idx="0">
                  <c:v>To a large extent</c:v>
                </c:pt>
              </c:strCache>
            </c:strRef>
          </c:tx>
          <c:spPr>
            <a:solidFill>
              <a:srgbClr val="507CB6"/>
            </a:solidFill>
            <a:ln>
              <a:prstDash val="solid"/>
            </a:ln>
          </c:spPr>
          <c:invertIfNegative val="0"/>
          <c:cat>
            <c:strRef>
              <c:f>'Question 5'!$A$4:$A$6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5'!$D$4:$D$6</c:f>
              <c:numCache>
                <c:formatCode>0.00%</c:formatCode>
                <c:ptCount val="3"/>
                <c:pt idx="0">
                  <c:v>0.4</c:v>
                </c:pt>
                <c:pt idx="1">
                  <c:v>0.33329999999999999</c:v>
                </c:pt>
                <c:pt idx="2">
                  <c:v>0.23530000000000001</c:v>
                </c:pt>
              </c:numCache>
            </c:numRef>
          </c:val>
          <c:extLst>
            <c:ext xmlns:c16="http://schemas.microsoft.com/office/drawing/2014/chart" uri="{C3380CC4-5D6E-409C-BE32-E72D297353CC}">
              <c16:uniqueId val="{00000001-79A1-4955-9F8C-984754828CA1}"/>
            </c:ext>
          </c:extLst>
        </c:ser>
        <c:ser>
          <c:idx val="2"/>
          <c:order val="2"/>
          <c:tx>
            <c:strRef>
              <c:f>'Question 5'!$F$3</c:f>
              <c:strCache>
                <c:ptCount val="1"/>
                <c:pt idx="0">
                  <c:v>To a small extent</c:v>
                </c:pt>
              </c:strCache>
            </c:strRef>
          </c:tx>
          <c:spPr>
            <a:solidFill>
              <a:srgbClr val="F9BE00"/>
            </a:solidFill>
            <a:ln>
              <a:prstDash val="solid"/>
            </a:ln>
          </c:spPr>
          <c:invertIfNegative val="0"/>
          <c:cat>
            <c:strRef>
              <c:f>'Question 5'!$A$4:$A$6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5'!$F$4:$F$6</c:f>
              <c:numCache>
                <c:formatCode>0.00%</c:formatCode>
                <c:ptCount val="3"/>
                <c:pt idx="0">
                  <c:v>0.05</c:v>
                </c:pt>
                <c:pt idx="1">
                  <c:v>5.5599999999999997E-2</c:v>
                </c:pt>
                <c:pt idx="2">
                  <c:v>0.1176</c:v>
                </c:pt>
              </c:numCache>
            </c:numRef>
          </c:val>
          <c:extLst>
            <c:ext xmlns:c16="http://schemas.microsoft.com/office/drawing/2014/chart" uri="{C3380CC4-5D6E-409C-BE32-E72D297353CC}">
              <c16:uniqueId val="{00000002-79A1-4955-9F8C-984754828CA1}"/>
            </c:ext>
          </c:extLst>
        </c:ser>
        <c:ser>
          <c:idx val="3"/>
          <c:order val="3"/>
          <c:tx>
            <c:strRef>
              <c:f>'Question 5'!$H$3</c:f>
              <c:strCache>
                <c:ptCount val="1"/>
                <c:pt idx="0">
                  <c:v>To a very small extent</c:v>
                </c:pt>
              </c:strCache>
            </c:strRef>
          </c:tx>
          <c:spPr>
            <a:solidFill>
              <a:srgbClr val="6BC8CD"/>
            </a:solidFill>
            <a:ln>
              <a:prstDash val="solid"/>
            </a:ln>
          </c:spPr>
          <c:invertIfNegative val="0"/>
          <c:cat>
            <c:strRef>
              <c:f>'Question 5'!$A$4:$A$6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5'!$H$4:$H$6</c:f>
              <c:numCache>
                <c:formatCode>0.00%</c:formatCode>
                <c:ptCount val="3"/>
                <c:pt idx="0">
                  <c:v>0</c:v>
                </c:pt>
                <c:pt idx="1">
                  <c:v>5.5599999999999997E-2</c:v>
                </c:pt>
                <c:pt idx="2">
                  <c:v>5.8799999999999998E-2</c:v>
                </c:pt>
              </c:numCache>
            </c:numRef>
          </c:val>
          <c:extLst>
            <c:ext xmlns:c16="http://schemas.microsoft.com/office/drawing/2014/chart" uri="{C3380CC4-5D6E-409C-BE32-E72D297353CC}">
              <c16:uniqueId val="{00000003-79A1-4955-9F8C-984754828CA1}"/>
            </c:ext>
          </c:extLst>
        </c:ser>
        <c:ser>
          <c:idx val="4"/>
          <c:order val="4"/>
          <c:tx>
            <c:strRef>
              <c:f>'Question 5'!$J$3</c:f>
              <c:strCache>
                <c:ptCount val="1"/>
                <c:pt idx="0">
                  <c:v>Don't know/ Don't answer</c:v>
                </c:pt>
              </c:strCache>
            </c:strRef>
          </c:tx>
          <c:spPr>
            <a:solidFill>
              <a:srgbClr val="FF8B4F"/>
            </a:solidFill>
            <a:ln>
              <a:prstDash val="solid"/>
            </a:ln>
          </c:spPr>
          <c:invertIfNegative val="0"/>
          <c:cat>
            <c:strRef>
              <c:f>'Question 5'!$A$4:$A$6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5'!$J$4:$J$6</c:f>
              <c:numCache>
                <c:formatCode>0.00%</c:formatCode>
                <c:ptCount val="3"/>
                <c:pt idx="0">
                  <c:v>0.05</c:v>
                </c:pt>
                <c:pt idx="1">
                  <c:v>0</c:v>
                </c:pt>
                <c:pt idx="2">
                  <c:v>0.1176</c:v>
                </c:pt>
              </c:numCache>
            </c:numRef>
          </c:val>
          <c:extLst>
            <c:ext xmlns:c16="http://schemas.microsoft.com/office/drawing/2014/chart" uri="{C3380CC4-5D6E-409C-BE32-E72D297353CC}">
              <c16:uniqueId val="{00000004-79A1-4955-9F8C-984754828CA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To what extent has decentralization influenced the ease of decision-making regarding the program</a:t>
            </a:r>
            <a:r>
              <a:rPr lang="en-US" sz="1000" b="1">
                <a:latin typeface="Arial" panose="020B0604020202020204" pitchFamily="34" charset="0"/>
                <a:cs typeface="Arial" panose="020B0604020202020204" pitchFamily="34" charset="0"/>
              </a:rPr>
              <a:t>?</a:t>
            </a:r>
            <a:endParaRPr lang="ro-RO" sz="1000" b="1">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'Question 6'!$B$3</c:f>
              <c:strCache>
                <c:ptCount val="1"/>
                <c:pt idx="0">
                  <c:v>To a very large extent</c:v>
                </c:pt>
              </c:strCache>
            </c:strRef>
          </c:tx>
          <c:spPr>
            <a:solidFill>
              <a:srgbClr val="00BF6F"/>
            </a:solidFill>
            <a:ln>
              <a:prstDash val="solid"/>
            </a:ln>
          </c:spPr>
          <c:invertIfNegative val="0"/>
          <c:cat>
            <c:strRef>
              <c:f>'Question 6'!$A$4:$A$6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6'!$B$4:$B$6</c:f>
              <c:numCache>
                <c:formatCode>0.00%</c:formatCode>
                <c:ptCount val="3"/>
                <c:pt idx="0">
                  <c:v>0.5</c:v>
                </c:pt>
                <c:pt idx="1">
                  <c:v>0.42109999999999997</c:v>
                </c:pt>
                <c:pt idx="2">
                  <c:v>0.47370000000000001</c:v>
                </c:pt>
              </c:numCache>
            </c:numRef>
          </c:val>
          <c:extLst>
            <c:ext xmlns:c16="http://schemas.microsoft.com/office/drawing/2014/chart" uri="{C3380CC4-5D6E-409C-BE32-E72D297353CC}">
              <c16:uniqueId val="{00000000-30B7-42FC-871E-BB2BF306A957}"/>
            </c:ext>
          </c:extLst>
        </c:ser>
        <c:ser>
          <c:idx val="1"/>
          <c:order val="1"/>
          <c:tx>
            <c:strRef>
              <c:f>'Question 6'!$D$3</c:f>
              <c:strCache>
                <c:ptCount val="1"/>
                <c:pt idx="0">
                  <c:v>To a large extent</c:v>
                </c:pt>
              </c:strCache>
            </c:strRef>
          </c:tx>
          <c:spPr>
            <a:solidFill>
              <a:srgbClr val="507CB6"/>
            </a:solidFill>
            <a:ln>
              <a:prstDash val="solid"/>
            </a:ln>
          </c:spPr>
          <c:invertIfNegative val="0"/>
          <c:cat>
            <c:strRef>
              <c:f>'Question 6'!$A$4:$A$6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6'!$D$4:$D$6</c:f>
              <c:numCache>
                <c:formatCode>0.00%</c:formatCode>
                <c:ptCount val="3"/>
                <c:pt idx="0">
                  <c:v>0.35</c:v>
                </c:pt>
                <c:pt idx="1">
                  <c:v>0.42109999999999997</c:v>
                </c:pt>
                <c:pt idx="2">
                  <c:v>0.26319999999999999</c:v>
                </c:pt>
              </c:numCache>
            </c:numRef>
          </c:val>
          <c:extLst>
            <c:ext xmlns:c16="http://schemas.microsoft.com/office/drawing/2014/chart" uri="{C3380CC4-5D6E-409C-BE32-E72D297353CC}">
              <c16:uniqueId val="{00000001-30B7-42FC-871E-BB2BF306A957}"/>
            </c:ext>
          </c:extLst>
        </c:ser>
        <c:ser>
          <c:idx val="2"/>
          <c:order val="2"/>
          <c:tx>
            <c:strRef>
              <c:f>'Question 6'!$F$3</c:f>
              <c:strCache>
                <c:ptCount val="1"/>
                <c:pt idx="0">
                  <c:v>To a small extent</c:v>
                </c:pt>
              </c:strCache>
            </c:strRef>
          </c:tx>
          <c:spPr>
            <a:solidFill>
              <a:srgbClr val="F9BE00"/>
            </a:solidFill>
            <a:ln>
              <a:prstDash val="solid"/>
            </a:ln>
          </c:spPr>
          <c:invertIfNegative val="0"/>
          <c:cat>
            <c:strRef>
              <c:f>'Question 6'!$A$4:$A$6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6'!$F$4:$F$6</c:f>
              <c:numCache>
                <c:formatCode>0.00%</c:formatCode>
                <c:ptCount val="3"/>
                <c:pt idx="0">
                  <c:v>0.1</c:v>
                </c:pt>
                <c:pt idx="1">
                  <c:v>0.15790000000000001</c:v>
                </c:pt>
                <c:pt idx="2">
                  <c:v>0.15790000000000001</c:v>
                </c:pt>
              </c:numCache>
            </c:numRef>
          </c:val>
          <c:extLst>
            <c:ext xmlns:c16="http://schemas.microsoft.com/office/drawing/2014/chart" uri="{C3380CC4-5D6E-409C-BE32-E72D297353CC}">
              <c16:uniqueId val="{00000002-30B7-42FC-871E-BB2BF306A957}"/>
            </c:ext>
          </c:extLst>
        </c:ser>
        <c:ser>
          <c:idx val="3"/>
          <c:order val="3"/>
          <c:tx>
            <c:strRef>
              <c:f>'Question 6'!$H$3</c:f>
              <c:strCache>
                <c:ptCount val="1"/>
                <c:pt idx="0">
                  <c:v>To a very small extent</c:v>
                </c:pt>
              </c:strCache>
            </c:strRef>
          </c:tx>
          <c:spPr>
            <a:solidFill>
              <a:srgbClr val="6BC8CD"/>
            </a:solidFill>
            <a:ln>
              <a:prstDash val="solid"/>
            </a:ln>
          </c:spPr>
          <c:invertIfNegative val="0"/>
          <c:cat>
            <c:strRef>
              <c:f>'Question 6'!$A$4:$A$6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6'!$H$4:$H$6</c:f>
              <c:numCache>
                <c:formatCode>0.00%</c:formatCode>
                <c:ptCount val="3"/>
                <c:pt idx="0">
                  <c:v>0</c:v>
                </c:pt>
                <c:pt idx="1">
                  <c:v>0</c:v>
                </c:pt>
                <c:pt idx="2">
                  <c:v>0</c:v>
                </c:pt>
              </c:numCache>
            </c:numRef>
          </c:val>
          <c:extLst>
            <c:ext xmlns:c16="http://schemas.microsoft.com/office/drawing/2014/chart" uri="{C3380CC4-5D6E-409C-BE32-E72D297353CC}">
              <c16:uniqueId val="{00000003-30B7-42FC-871E-BB2BF306A957}"/>
            </c:ext>
          </c:extLst>
        </c:ser>
        <c:ser>
          <c:idx val="4"/>
          <c:order val="4"/>
          <c:tx>
            <c:strRef>
              <c:f>'Question 6'!$J$3</c:f>
              <c:strCache>
                <c:ptCount val="1"/>
                <c:pt idx="0">
                  <c:v>Don't know/ Don't answer</c:v>
                </c:pt>
              </c:strCache>
            </c:strRef>
          </c:tx>
          <c:spPr>
            <a:solidFill>
              <a:srgbClr val="FF8B4F"/>
            </a:solidFill>
            <a:ln>
              <a:prstDash val="solid"/>
            </a:ln>
          </c:spPr>
          <c:invertIfNegative val="0"/>
          <c:cat>
            <c:strRef>
              <c:f>'Question 6'!$A$4:$A$6</c:f>
              <c:strCache>
                <c:ptCount val="3"/>
                <c:pt idx="0">
                  <c:v>From the perspective of program development</c:v>
                </c:pt>
                <c:pt idx="1">
                  <c:v>From the perspective of the possibilities of modifying the program</c:v>
                </c:pt>
                <c:pt idx="2">
                  <c:v>From the perspective of program implementation</c:v>
                </c:pt>
              </c:strCache>
            </c:strRef>
          </c:cat>
          <c:val>
            <c:numRef>
              <c:f>'Question 6'!$J$4:$J$6</c:f>
              <c:numCache>
                <c:formatCode>0.00%</c:formatCode>
                <c:ptCount val="3"/>
                <c:pt idx="0">
                  <c:v>0.05</c:v>
                </c:pt>
                <c:pt idx="1">
                  <c:v>0</c:v>
                </c:pt>
                <c:pt idx="2">
                  <c:v>0.1053</c:v>
                </c:pt>
              </c:numCache>
            </c:numRef>
          </c:val>
          <c:extLst>
            <c:ext xmlns:c16="http://schemas.microsoft.com/office/drawing/2014/chart" uri="{C3380CC4-5D6E-409C-BE32-E72D297353CC}">
              <c16:uniqueId val="{00000004-30B7-42FC-871E-BB2BF306A95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o-RO" sz="1000" b="1">
                <a:latin typeface="Arial" panose="020B0604020202020204" pitchFamily="34" charset="0"/>
                <a:cs typeface="Arial" panose="020B0604020202020204" pitchFamily="34" charset="0"/>
              </a:rPr>
              <a:t>How do you evaluate the collaboration/involvement of regional development actors (CM, CRP, CRI</a:t>
            </a:r>
            <a:r>
              <a:rPr lang="en-US" sz="1000" b="1">
                <a:latin typeface="Arial" panose="020B0604020202020204" pitchFamily="34" charset="0"/>
                <a:cs typeface="Arial" panose="020B0604020202020204" pitchFamily="34" charset="0"/>
              </a:rPr>
              <a:t> members</a:t>
            </a:r>
            <a:r>
              <a:rPr lang="ro-RO" sz="1000" b="1">
                <a:latin typeface="Arial" panose="020B0604020202020204" pitchFamily="34" charset="0"/>
                <a:cs typeface="Arial" panose="020B0604020202020204" pitchFamily="34" charset="0"/>
              </a:rPr>
              <a:t>)?</a:t>
            </a:r>
          </a:p>
        </c:rich>
      </c:tx>
      <c:overlay val="0"/>
    </c:title>
    <c:autoTitleDeleted val="0"/>
    <c:plotArea>
      <c:layout/>
      <c:barChart>
        <c:barDir val="col"/>
        <c:grouping val="clustered"/>
        <c:varyColors val="0"/>
        <c:ser>
          <c:idx val="0"/>
          <c:order val="0"/>
          <c:tx>
            <c:strRef>
              <c:f>'Question 20'!$B$3</c:f>
              <c:strCache>
                <c:ptCount val="1"/>
                <c:pt idx="0">
                  <c:v>Responses</c:v>
                </c:pt>
              </c:strCache>
            </c:strRef>
          </c:tx>
          <c:spPr>
            <a:solidFill>
              <a:srgbClr val="00BF6F"/>
            </a:solidFill>
            <a:ln>
              <a:prstDash val="solid"/>
            </a:ln>
          </c:spPr>
          <c:invertIfNegative val="0"/>
          <c:cat>
            <c:strRef>
              <c:f>'Question 20'!$A$4:$A$9</c:f>
              <c:strCache>
                <c:ptCount val="6"/>
                <c:pt idx="0">
                  <c:v>Foarte bună</c:v>
                </c:pt>
                <c:pt idx="1">
                  <c:v>Bună</c:v>
                </c:pt>
                <c:pt idx="2">
                  <c:v>Moderată</c:v>
                </c:pt>
                <c:pt idx="3">
                  <c:v>Redusă</c:v>
                </c:pt>
                <c:pt idx="4">
                  <c:v>Foarte redusă</c:v>
                </c:pt>
                <c:pt idx="5">
                  <c:v>Nu știu/Nu răspund</c:v>
                </c:pt>
              </c:strCache>
            </c:strRef>
          </c:cat>
          <c:val>
            <c:numRef>
              <c:f>'Question 20'!$B$4:$B$9</c:f>
              <c:numCache>
                <c:formatCode>0.00%</c:formatCode>
                <c:ptCount val="6"/>
                <c:pt idx="0">
                  <c:v>0.25</c:v>
                </c:pt>
                <c:pt idx="1">
                  <c:v>0.4</c:v>
                </c:pt>
                <c:pt idx="2">
                  <c:v>0.05</c:v>
                </c:pt>
                <c:pt idx="3">
                  <c:v>0</c:v>
                </c:pt>
                <c:pt idx="4">
                  <c:v>0</c:v>
                </c:pt>
                <c:pt idx="5">
                  <c:v>0.3</c:v>
                </c:pt>
              </c:numCache>
            </c:numRef>
          </c:val>
          <c:extLst>
            <c:ext xmlns:c16="http://schemas.microsoft.com/office/drawing/2014/chart" uri="{C3380CC4-5D6E-409C-BE32-E72D297353CC}">
              <c16:uniqueId val="{00000000-1661-46DE-9FE7-FAA66278518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ro-RO" sz="1000" b="1">
                <a:latin typeface="Arial" panose="020B0604020202020204" pitchFamily="34" charset="0"/>
                <a:cs typeface="Arial" panose="020B0604020202020204" pitchFamily="34" charset="0"/>
              </a:rPr>
              <a:t>How do you assess the quality of collaboration/involvement of regional development actors (CM, CRP, CRI</a:t>
            </a:r>
            <a:r>
              <a:rPr lang="en-US" sz="1000" b="1">
                <a:latin typeface="Arial" panose="020B0604020202020204" pitchFamily="34" charset="0"/>
                <a:cs typeface="Arial" panose="020B0604020202020204" pitchFamily="34" charset="0"/>
              </a:rPr>
              <a:t> members</a:t>
            </a:r>
            <a:r>
              <a:rPr lang="ro-RO" sz="1000" b="1">
                <a:latin typeface="Arial" panose="020B0604020202020204" pitchFamily="34" charset="0"/>
                <a:cs typeface="Arial" panose="020B0604020202020204" pitchFamily="34" charset="0"/>
              </a:rPr>
              <a:t>)?</a:t>
            </a:r>
          </a:p>
        </c:rich>
      </c:tx>
      <c:overlay val="0"/>
    </c:title>
    <c:autoTitleDeleted val="0"/>
    <c:plotArea>
      <c:layout/>
      <c:barChart>
        <c:barDir val="col"/>
        <c:grouping val="clustered"/>
        <c:varyColors val="0"/>
        <c:ser>
          <c:idx val="0"/>
          <c:order val="0"/>
          <c:tx>
            <c:strRef>
              <c:f>'Question 38'!$B$3</c:f>
              <c:strCache>
                <c:ptCount val="1"/>
                <c:pt idx="0">
                  <c:v>Responses</c:v>
                </c:pt>
              </c:strCache>
            </c:strRef>
          </c:tx>
          <c:spPr>
            <a:solidFill>
              <a:srgbClr val="00BF6F"/>
            </a:solidFill>
            <a:ln>
              <a:prstDash val="solid"/>
            </a:ln>
          </c:spPr>
          <c:invertIfNegative val="0"/>
          <c:cat>
            <c:strRef>
              <c:f>'Question 38'!$A$4:$A$9</c:f>
              <c:strCache>
                <c:ptCount val="6"/>
                <c:pt idx="0">
                  <c:v>Very good</c:v>
                </c:pt>
                <c:pt idx="1">
                  <c:v>Good</c:v>
                </c:pt>
                <c:pt idx="2">
                  <c:v>Moderate</c:v>
                </c:pt>
                <c:pt idx="3">
                  <c:v>Reduced </c:v>
                </c:pt>
                <c:pt idx="4">
                  <c:v>Very reduced</c:v>
                </c:pt>
                <c:pt idx="5">
                  <c:v>Don't know/ Don't answer</c:v>
                </c:pt>
              </c:strCache>
            </c:strRef>
          </c:cat>
          <c:val>
            <c:numRef>
              <c:f>'Question 38'!$B$4:$B$9</c:f>
              <c:numCache>
                <c:formatCode>0.00%</c:formatCode>
                <c:ptCount val="6"/>
                <c:pt idx="0">
                  <c:v>0.20549999999999999</c:v>
                </c:pt>
                <c:pt idx="1">
                  <c:v>0.26029999999999998</c:v>
                </c:pt>
                <c:pt idx="2">
                  <c:v>9.5899999999999999E-2</c:v>
                </c:pt>
                <c:pt idx="3">
                  <c:v>0</c:v>
                </c:pt>
                <c:pt idx="4">
                  <c:v>0</c:v>
                </c:pt>
                <c:pt idx="5">
                  <c:v>0.43840000000000001</c:v>
                </c:pt>
              </c:numCache>
            </c:numRef>
          </c:val>
          <c:extLst>
            <c:ext xmlns:c16="http://schemas.microsoft.com/office/drawing/2014/chart" uri="{C3380CC4-5D6E-409C-BE32-E72D297353CC}">
              <c16:uniqueId val="{00000000-3C42-4E2C-A6D6-3FBFADA41D0B}"/>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0.07478</cdr:x>
      <cdr:y>0.8264</cdr:y>
    </cdr:from>
    <cdr:to>
      <cdr:x>0.97652</cdr:x>
      <cdr:y>0.96665</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t="42590" b="41858"/>
        <a:stretch xmlns:a="http://schemas.openxmlformats.org/drawingml/2006/main"/>
      </cdr:blipFill>
      <cdr:spPr>
        <a:xfrm xmlns:a="http://schemas.openxmlformats.org/drawingml/2006/main">
          <a:off x="403761" y="2050788"/>
          <a:ext cx="4868883" cy="34802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0.21165</cdr:x>
      <cdr:y>0.90668</cdr:y>
    </cdr:from>
    <cdr:to>
      <cdr:x>0.29962</cdr:x>
      <cdr:y>0.989</cdr:y>
    </cdr:to>
    <cdr:sp macro="" textlink="">
      <cdr:nvSpPr>
        <cdr:cNvPr id="2" name="Text Box 2"/>
        <cdr:cNvSpPr txBox="1">
          <a:spLocks xmlns:a="http://schemas.openxmlformats.org/drawingml/2006/main" noChangeArrowheads="1"/>
        </cdr:cNvSpPr>
      </cdr:nvSpPr>
      <cdr:spPr bwMode="auto">
        <a:xfrm xmlns:a="http://schemas.openxmlformats.org/drawingml/2006/main">
          <a:off x="1142793" y="2937444"/>
          <a:ext cx="474980"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ct val="115000"/>
            </a:lnSpc>
            <a:spcAft>
              <a:spcPts val="800"/>
            </a:spcAft>
          </a:pPr>
          <a:r>
            <a:rPr lang="ro-RO" sz="1000">
              <a:effectLst/>
              <a:latin typeface="Arial" panose="020B0604020202020204" pitchFamily="34" charset="0"/>
              <a:ea typeface="MS Gothic" panose="020B0609070205080204" pitchFamily="49" charset="-128"/>
              <a:cs typeface="Arial" panose="020B0604020202020204" pitchFamily="34" charset="0"/>
            </a:rPr>
            <a:t>Yes</a:t>
          </a:r>
        </a:p>
      </cdr:txBody>
    </cdr:sp>
  </cdr:relSizeAnchor>
  <cdr:relSizeAnchor xmlns:cdr="http://schemas.openxmlformats.org/drawingml/2006/chartDrawing">
    <cdr:from>
      <cdr:x>0.66971</cdr:x>
      <cdr:y>0.90668</cdr:y>
    </cdr:from>
    <cdr:to>
      <cdr:x>0.98021</cdr:x>
      <cdr:y>0.989</cdr:y>
    </cdr:to>
    <cdr:sp macro="" textlink="">
      <cdr:nvSpPr>
        <cdr:cNvPr id="3" name="Text Box 2"/>
        <cdr:cNvSpPr txBox="1">
          <a:spLocks xmlns:a="http://schemas.openxmlformats.org/drawingml/2006/main" noChangeArrowheads="1"/>
        </cdr:cNvSpPr>
      </cdr:nvSpPr>
      <cdr:spPr bwMode="auto">
        <a:xfrm xmlns:a="http://schemas.openxmlformats.org/drawingml/2006/main">
          <a:off x="3616038" y="2937444"/>
          <a:ext cx="1676490"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ro-RO" sz="900">
              <a:effectLst/>
              <a:latin typeface="Arial" panose="020B0604020202020204" pitchFamily="34" charset="0"/>
              <a:ea typeface="MS Gothic" panose="020B0609070205080204" pitchFamily="49" charset="-128"/>
              <a:cs typeface="Arial" panose="020B0604020202020204" pitchFamily="34" charset="0"/>
            </a:rPr>
            <a:t>Don’t  Know / No answer</a:t>
          </a:r>
          <a:endParaRPr lang="ro-RO" sz="11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0.51507</cdr:x>
      <cdr:y>0.90668</cdr:y>
    </cdr:from>
    <cdr:to>
      <cdr:x>0.60304</cdr:x>
      <cdr:y>0.989</cdr:y>
    </cdr:to>
    <cdr:sp macro="" textlink="">
      <cdr:nvSpPr>
        <cdr:cNvPr id="4" name="Text Box 2"/>
        <cdr:cNvSpPr txBox="1">
          <a:spLocks xmlns:a="http://schemas.openxmlformats.org/drawingml/2006/main" noChangeArrowheads="1"/>
        </cdr:cNvSpPr>
      </cdr:nvSpPr>
      <cdr:spPr bwMode="auto">
        <a:xfrm xmlns:a="http://schemas.openxmlformats.org/drawingml/2006/main">
          <a:off x="2781093" y="2937444"/>
          <a:ext cx="474980"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en-US" sz="1000">
              <a:effectLst/>
              <a:latin typeface="Arial" panose="020B0604020202020204" pitchFamily="34" charset="0"/>
              <a:ea typeface="MS Gothic" panose="020B0609070205080204" pitchFamily="49" charset="-128"/>
              <a:cs typeface="Arial" panose="020B0604020202020204" pitchFamily="34" charset="0"/>
            </a:rPr>
            <a:t>No</a:t>
          </a:r>
          <a:endParaRPr lang="ro-RO" sz="1000">
            <a:effectLst/>
            <a:latin typeface="Arial" panose="020B0604020202020204" pitchFamily="34" charset="0"/>
            <a:ea typeface="MS Gothic" panose="020B0609070205080204" pitchFamily="49" charset="-128"/>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cdr:x>
      <cdr:y>0.86819</cdr:y>
    </cdr:from>
    <cdr:to>
      <cdr:x>0.24413</cdr:x>
      <cdr:y>0.95052</cdr:y>
    </cdr:to>
    <cdr:sp macro="" textlink="">
      <cdr:nvSpPr>
        <cdr:cNvPr id="2" name="Text Box 2"/>
        <cdr:cNvSpPr txBox="1">
          <a:spLocks xmlns:a="http://schemas.openxmlformats.org/drawingml/2006/main" noChangeArrowheads="1"/>
        </cdr:cNvSpPr>
      </cdr:nvSpPr>
      <cdr:spPr bwMode="auto">
        <a:xfrm xmlns:a="http://schemas.openxmlformats.org/drawingml/2006/main">
          <a:off x="539955" y="2812752"/>
          <a:ext cx="77820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Very High</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0.23966</cdr:x>
      <cdr:y>0.87003</cdr:y>
    </cdr:from>
    <cdr:to>
      <cdr:x>0.38379</cdr:x>
      <cdr:y>0.95235</cdr:y>
    </cdr:to>
    <cdr:sp macro="" textlink="">
      <cdr:nvSpPr>
        <cdr:cNvPr id="3" name="Text Box 2"/>
        <cdr:cNvSpPr txBox="1">
          <a:spLocks xmlns:a="http://schemas.openxmlformats.org/drawingml/2006/main" noChangeArrowheads="1"/>
        </cdr:cNvSpPr>
      </cdr:nvSpPr>
      <cdr:spPr bwMode="auto">
        <a:xfrm xmlns:a="http://schemas.openxmlformats.org/drawingml/2006/main">
          <a:off x="1294038" y="2818690"/>
          <a:ext cx="77820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High</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0.39252</cdr:x>
      <cdr:y>0.87369</cdr:y>
    </cdr:from>
    <cdr:to>
      <cdr:x>0.53665</cdr:x>
      <cdr:y>0.95601</cdr:y>
    </cdr:to>
    <cdr:sp macro="" textlink="">
      <cdr:nvSpPr>
        <cdr:cNvPr id="4" name="Text Box 3"/>
        <cdr:cNvSpPr txBox="1">
          <a:spLocks xmlns:a="http://schemas.openxmlformats.org/drawingml/2006/main" noChangeArrowheads="1"/>
        </cdr:cNvSpPr>
      </cdr:nvSpPr>
      <cdr:spPr bwMode="auto">
        <a:xfrm xmlns:a="http://schemas.openxmlformats.org/drawingml/2006/main">
          <a:off x="2119374" y="2830565"/>
          <a:ext cx="77820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Moderate</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0.53548</cdr:x>
      <cdr:y>0.87186</cdr:y>
    </cdr:from>
    <cdr:to>
      <cdr:x>0.67961</cdr:x>
      <cdr:y>0.95418</cdr:y>
    </cdr:to>
    <cdr:sp macro="" textlink="">
      <cdr:nvSpPr>
        <cdr:cNvPr id="5" name="Text Box 4"/>
        <cdr:cNvSpPr txBox="1">
          <a:spLocks xmlns:a="http://schemas.openxmlformats.org/drawingml/2006/main" noChangeArrowheads="1"/>
        </cdr:cNvSpPr>
      </cdr:nvSpPr>
      <cdr:spPr bwMode="auto">
        <a:xfrm xmlns:a="http://schemas.openxmlformats.org/drawingml/2006/main">
          <a:off x="2891270" y="2824627"/>
          <a:ext cx="77820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Low</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0.68064</cdr:x>
      <cdr:y>0.87369</cdr:y>
    </cdr:from>
    <cdr:to>
      <cdr:x>0.82477</cdr:x>
      <cdr:y>0.95601</cdr:y>
    </cdr:to>
    <cdr:sp macro="" textlink="">
      <cdr:nvSpPr>
        <cdr:cNvPr id="6" name="Text Box 5"/>
        <cdr:cNvSpPr txBox="1">
          <a:spLocks xmlns:a="http://schemas.openxmlformats.org/drawingml/2006/main" noChangeArrowheads="1"/>
        </cdr:cNvSpPr>
      </cdr:nvSpPr>
      <cdr:spPr bwMode="auto">
        <a:xfrm xmlns:a="http://schemas.openxmlformats.org/drawingml/2006/main">
          <a:off x="3675041" y="2830564"/>
          <a:ext cx="778205"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Very Low</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0.8269</cdr:x>
      <cdr:y>0.86819</cdr:y>
    </cdr:from>
    <cdr:to>
      <cdr:x>0.97102</cdr:x>
      <cdr:y>0.97502</cdr:y>
    </cdr:to>
    <cdr:sp macro="" textlink="">
      <cdr:nvSpPr>
        <cdr:cNvPr id="7" name="Text Box 6"/>
        <cdr:cNvSpPr txBox="1">
          <a:spLocks xmlns:a="http://schemas.openxmlformats.org/drawingml/2006/main" noChangeArrowheads="1"/>
        </cdr:cNvSpPr>
      </cdr:nvSpPr>
      <cdr:spPr bwMode="auto">
        <a:xfrm xmlns:a="http://schemas.openxmlformats.org/drawingml/2006/main">
          <a:off x="4464750" y="2812750"/>
          <a:ext cx="778205"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Don't</a:t>
          </a:r>
          <a:r>
            <a:rPr lang="en-US" sz="800" baseline="0">
              <a:effectLst/>
              <a:latin typeface="Arial" panose="020B0604020202020204" pitchFamily="34" charset="0"/>
              <a:ea typeface="MS Gothic" panose="020B0609070205080204" pitchFamily="49" charset="-128"/>
              <a:cs typeface="Arial" panose="020B0604020202020204" pitchFamily="34" charset="0"/>
            </a:rPr>
            <a:t> konow / no answer</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0.11327</cdr:x>
      <cdr:y>0.86371</cdr:y>
    </cdr:from>
    <cdr:to>
      <cdr:x>0.28262</cdr:x>
      <cdr:y>0.97054</cdr:y>
    </cdr:to>
    <cdr:sp macro="" textlink="">
      <cdr:nvSpPr>
        <cdr:cNvPr id="2" name="Text Box 1"/>
        <cdr:cNvSpPr txBox="1">
          <a:spLocks xmlns:a="http://schemas.openxmlformats.org/drawingml/2006/main" noChangeArrowheads="1"/>
        </cdr:cNvSpPr>
      </cdr:nvSpPr>
      <cdr:spPr bwMode="auto">
        <a:xfrm xmlns:a="http://schemas.openxmlformats.org/drawingml/2006/main">
          <a:off x="611580" y="2798235"/>
          <a:ext cx="914399"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To a very large extent</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0.27932</cdr:x>
      <cdr:y>0.85822</cdr:y>
    </cdr:from>
    <cdr:to>
      <cdr:x>0.44867</cdr:x>
      <cdr:y>0.96504</cdr:y>
    </cdr:to>
    <cdr:sp macro="" textlink="">
      <cdr:nvSpPr>
        <cdr:cNvPr id="3" name="Text Box 2"/>
        <cdr:cNvSpPr txBox="1">
          <a:spLocks xmlns:a="http://schemas.openxmlformats.org/drawingml/2006/main" noChangeArrowheads="1"/>
        </cdr:cNvSpPr>
      </cdr:nvSpPr>
      <cdr:spPr bwMode="auto">
        <a:xfrm xmlns:a="http://schemas.openxmlformats.org/drawingml/2006/main">
          <a:off x="1508167" y="2780423"/>
          <a:ext cx="914399"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To a large extent</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0.45307</cdr:x>
      <cdr:y>0.85638</cdr:y>
    </cdr:from>
    <cdr:to>
      <cdr:x>0.62242</cdr:x>
      <cdr:y>0.96321</cdr:y>
    </cdr:to>
    <cdr:sp macro="" textlink="">
      <cdr:nvSpPr>
        <cdr:cNvPr id="4" name="Text Box 3"/>
        <cdr:cNvSpPr txBox="1">
          <a:spLocks xmlns:a="http://schemas.openxmlformats.org/drawingml/2006/main" noChangeArrowheads="1"/>
        </cdr:cNvSpPr>
      </cdr:nvSpPr>
      <cdr:spPr bwMode="auto">
        <a:xfrm xmlns:a="http://schemas.openxmlformats.org/drawingml/2006/main">
          <a:off x="2446318" y="2774485"/>
          <a:ext cx="914399"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To a small extent</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0.61583</cdr:x>
      <cdr:y>0.86202</cdr:y>
    </cdr:from>
    <cdr:to>
      <cdr:x>0.78518</cdr:x>
      <cdr:y>0.96884</cdr:y>
    </cdr:to>
    <cdr:sp macro="" textlink="">
      <cdr:nvSpPr>
        <cdr:cNvPr id="5" name="Text Box 4"/>
        <cdr:cNvSpPr txBox="1">
          <a:spLocks xmlns:a="http://schemas.openxmlformats.org/drawingml/2006/main" noChangeArrowheads="1"/>
        </cdr:cNvSpPr>
      </cdr:nvSpPr>
      <cdr:spPr bwMode="auto">
        <a:xfrm xmlns:a="http://schemas.openxmlformats.org/drawingml/2006/main">
          <a:off x="3325092" y="2792745"/>
          <a:ext cx="914399"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cs typeface="Arial" panose="020B0604020202020204" pitchFamily="34" charset="0"/>
            </a:rPr>
            <a:t>To a very small extent</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dr:relSizeAnchor xmlns:cdr="http://schemas.openxmlformats.org/drawingml/2006/chartDrawing">
    <cdr:from>
      <cdr:x>0.81157</cdr:x>
      <cdr:y>0.87485</cdr:y>
    </cdr:from>
    <cdr:to>
      <cdr:x>0.98092</cdr:x>
      <cdr:y>0.98167</cdr:y>
    </cdr:to>
    <cdr:sp macro="" textlink="">
      <cdr:nvSpPr>
        <cdr:cNvPr id="6" name="Text Box 5"/>
        <cdr:cNvSpPr txBox="1">
          <a:spLocks xmlns:a="http://schemas.openxmlformats.org/drawingml/2006/main" noChangeArrowheads="1"/>
        </cdr:cNvSpPr>
      </cdr:nvSpPr>
      <cdr:spPr bwMode="auto">
        <a:xfrm xmlns:a="http://schemas.openxmlformats.org/drawingml/2006/main">
          <a:off x="4381995" y="2834309"/>
          <a:ext cx="914399" cy="34608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800"/>
            </a:spcAft>
          </a:pPr>
          <a:r>
            <a:rPr lang="ro-RO" sz="800"/>
            <a:t>Don't know / No response</a:t>
          </a:r>
          <a:endParaRPr lang="ro-RO" sz="800">
            <a:effectLst/>
            <a:latin typeface="Arial" panose="020B0604020202020204" pitchFamily="34" charset="0"/>
            <a:ea typeface="MS Gothic" panose="020B0609070205080204" pitchFamily="49" charset="-128"/>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0.8195</cdr:x>
      <cdr:y>0.88111</cdr:y>
    </cdr:from>
    <cdr:to>
      <cdr:x>0.96357</cdr:x>
      <cdr:y>0.98793</cdr:y>
    </cdr:to>
    <cdr:sp macro="" textlink="">
      <cdr:nvSpPr>
        <cdr:cNvPr id="2" name="Text Box 1"/>
        <cdr:cNvSpPr txBox="1">
          <a:spLocks xmlns:a="http://schemas.openxmlformats.org/drawingml/2006/main" noChangeArrowheads="1"/>
        </cdr:cNvSpPr>
      </cdr:nvSpPr>
      <cdr:spPr bwMode="auto">
        <a:xfrm xmlns:a="http://schemas.openxmlformats.org/drawingml/2006/main">
          <a:off x="4424807" y="2854605"/>
          <a:ext cx="777875" cy="34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en-US" sz="800">
              <a:effectLst/>
              <a:latin typeface="Arial" panose="020B0604020202020204" pitchFamily="34" charset="0"/>
              <a:ea typeface="MS Gothic" panose="020B0609070205080204" pitchFamily="49" charset="-128"/>
            </a:rPr>
            <a:t>Don't konow / no answer</a:t>
          </a:r>
          <a:endParaRPr lang="ro-R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0.63947</cdr:x>
      <cdr:y>0.86982</cdr:y>
    </cdr:from>
    <cdr:to>
      <cdr:x>0.79557</cdr:x>
      <cdr:y>0.97664</cdr:y>
    </cdr:to>
    <cdr:sp macro="" textlink="">
      <cdr:nvSpPr>
        <cdr:cNvPr id="3" name="Text Box 2"/>
        <cdr:cNvSpPr txBox="1">
          <a:spLocks xmlns:a="http://schemas.openxmlformats.org/drawingml/2006/main" noChangeArrowheads="1"/>
        </cdr:cNvSpPr>
      </cdr:nvSpPr>
      <cdr:spPr bwMode="auto">
        <a:xfrm xmlns:a="http://schemas.openxmlformats.org/drawingml/2006/main">
          <a:off x="3452774" y="2818030"/>
          <a:ext cx="842823" cy="34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ro-RO" sz="800">
              <a:effectLst/>
              <a:latin typeface="Arial" panose="020B0604020202020204" pitchFamily="34" charset="0"/>
              <a:ea typeface="MS Gothic" panose="020B0609070205080204" pitchFamily="49" charset="-128"/>
            </a:rPr>
            <a:t>To a very small extent</a:t>
          </a:r>
          <a:endParaRPr lang="ro-R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0.46335</cdr:x>
      <cdr:y>0.86982</cdr:y>
    </cdr:from>
    <cdr:to>
      <cdr:x>0.61944</cdr:x>
      <cdr:y>0.97664</cdr:y>
    </cdr:to>
    <cdr:sp macro="" textlink="">
      <cdr:nvSpPr>
        <cdr:cNvPr id="4" name="Text Box 3"/>
        <cdr:cNvSpPr txBox="1">
          <a:spLocks xmlns:a="http://schemas.openxmlformats.org/drawingml/2006/main" noChangeArrowheads="1"/>
        </cdr:cNvSpPr>
      </cdr:nvSpPr>
      <cdr:spPr bwMode="auto">
        <a:xfrm xmlns:a="http://schemas.openxmlformats.org/drawingml/2006/main">
          <a:off x="2501798" y="2818029"/>
          <a:ext cx="842823" cy="34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ro-RO" sz="800">
              <a:effectLst/>
              <a:latin typeface="Arial" panose="020B0604020202020204" pitchFamily="34" charset="0"/>
              <a:ea typeface="MS Gothic" panose="020B0609070205080204" pitchFamily="49" charset="-128"/>
            </a:rPr>
            <a:t>To a small extent</a:t>
          </a:r>
          <a:endParaRPr lang="ro-R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0.29129</cdr:x>
      <cdr:y>0.87512</cdr:y>
    </cdr:from>
    <cdr:to>
      <cdr:x>0.44738</cdr:x>
      <cdr:y>0.98194</cdr:y>
    </cdr:to>
    <cdr:sp macro="" textlink="">
      <cdr:nvSpPr>
        <cdr:cNvPr id="5" name="Text Box 4"/>
        <cdr:cNvSpPr txBox="1">
          <a:spLocks xmlns:a="http://schemas.openxmlformats.org/drawingml/2006/main" noChangeArrowheads="1"/>
        </cdr:cNvSpPr>
      </cdr:nvSpPr>
      <cdr:spPr bwMode="auto">
        <a:xfrm xmlns:a="http://schemas.openxmlformats.org/drawingml/2006/main">
          <a:off x="1572768" y="2835174"/>
          <a:ext cx="842823" cy="34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ro-RO" sz="800">
              <a:effectLst/>
              <a:latin typeface="Arial" panose="020B0604020202020204" pitchFamily="34" charset="0"/>
              <a:ea typeface="MS Gothic" panose="020B0609070205080204" pitchFamily="49" charset="-128"/>
            </a:rPr>
            <a:t>To a large extent</a:t>
          </a:r>
          <a:endParaRPr lang="ro-R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0.10839</cdr:x>
      <cdr:y>0.87512</cdr:y>
    </cdr:from>
    <cdr:to>
      <cdr:x>0.26448</cdr:x>
      <cdr:y>0.98194</cdr:y>
    </cdr:to>
    <cdr:sp macro="" textlink="">
      <cdr:nvSpPr>
        <cdr:cNvPr id="6" name="Text Box 5"/>
        <cdr:cNvSpPr txBox="1">
          <a:spLocks xmlns:a="http://schemas.openxmlformats.org/drawingml/2006/main" noChangeArrowheads="1"/>
        </cdr:cNvSpPr>
      </cdr:nvSpPr>
      <cdr:spPr bwMode="auto">
        <a:xfrm xmlns:a="http://schemas.openxmlformats.org/drawingml/2006/main">
          <a:off x="585216" y="2835174"/>
          <a:ext cx="842823" cy="34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Aft>
              <a:spcPts val="800"/>
            </a:spcAft>
          </a:pPr>
          <a:r>
            <a:rPr lang="ro-RO" sz="800">
              <a:effectLst/>
              <a:latin typeface="Arial" panose="020B0604020202020204" pitchFamily="34" charset="0"/>
              <a:ea typeface="MS Gothic" panose="020B0609070205080204" pitchFamily="49" charset="-128"/>
            </a:rPr>
            <a:t>To a very large extent</a:t>
          </a:r>
          <a:endParaRPr lang="ro-RO"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Times New Roman"/>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e2a0fe-1226-4a34-9e06-7c398078da57" xsi:nil="true"/>
    <lcf76f155ced4ddcb4097134ff3c332f xmlns="1f6e3964-c330-437f-9746-f4e74fd478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DF10022B1E084BA25B07402301E731" ma:contentTypeVersion="12" ma:contentTypeDescription="Create a new document." ma:contentTypeScope="" ma:versionID="2c6ed3742ee0b352ef3b343c6299a26e">
  <xsd:schema xmlns:xsd="http://www.w3.org/2001/XMLSchema" xmlns:xs="http://www.w3.org/2001/XMLSchema" xmlns:p="http://schemas.microsoft.com/office/2006/metadata/properties" xmlns:ns2="1f6e3964-c330-437f-9746-f4e74fd478e1" xmlns:ns3="9ee2a0fe-1226-4a34-9e06-7c398078da57" targetNamespace="http://schemas.microsoft.com/office/2006/metadata/properties" ma:root="true" ma:fieldsID="9f1c8ea9c263255cf0110ce64c9cf426" ns2:_="" ns3:_="">
    <xsd:import namespace="1f6e3964-c330-437f-9746-f4e74fd478e1"/>
    <xsd:import namespace="9ee2a0fe-1226-4a34-9e06-7c398078da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e3964-c330-437f-9746-f4e74fd47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2a0fe-1226-4a34-9e06-7c398078da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42997-951c-4ba9-8169-07f74b848dc3}" ma:internalName="TaxCatchAll" ma:showField="CatchAllData" ma:web="9ee2a0fe-1226-4a34-9e06-7c398078da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528C5-60DC-4954-AFCF-B19293C0963A}">
  <ds:schemaRefs>
    <ds:schemaRef ds:uri="http://schemas.openxmlformats.org/officeDocument/2006/bibliography"/>
  </ds:schemaRefs>
</ds:datastoreItem>
</file>

<file path=customXml/itemProps2.xml><?xml version="1.0" encoding="utf-8"?>
<ds:datastoreItem xmlns:ds="http://schemas.openxmlformats.org/officeDocument/2006/customXml" ds:itemID="{D3019783-23AE-4C66-8CE6-F5C7CB05DFB2}">
  <ds:schemaRefs>
    <ds:schemaRef ds:uri="http://schemas.microsoft.com/sharepoint/v3/contenttype/forms"/>
  </ds:schemaRefs>
</ds:datastoreItem>
</file>

<file path=customXml/itemProps3.xml><?xml version="1.0" encoding="utf-8"?>
<ds:datastoreItem xmlns:ds="http://schemas.openxmlformats.org/officeDocument/2006/customXml" ds:itemID="{FF5FC829-19D3-4693-8601-8757098C451E}">
  <ds:schemaRefs>
    <ds:schemaRef ds:uri="http://schemas.microsoft.com/office/2006/metadata/properties"/>
    <ds:schemaRef ds:uri="http://schemas.microsoft.com/office/infopath/2007/PartnerControls"/>
    <ds:schemaRef ds:uri="9ee2a0fe-1226-4a34-9e06-7c398078da57"/>
    <ds:schemaRef ds:uri="1f6e3964-c330-437f-9746-f4e74fd478e1"/>
  </ds:schemaRefs>
</ds:datastoreItem>
</file>

<file path=customXml/itemProps4.xml><?xml version="1.0" encoding="utf-8"?>
<ds:datastoreItem xmlns:ds="http://schemas.openxmlformats.org/officeDocument/2006/customXml" ds:itemID="{535DF9C5-3801-43C3-B5B9-FF2008BBD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e3964-c330-437f-9746-f4e74fd478e1"/>
    <ds:schemaRef ds:uri="9ee2a0fe-1226-4a34-9e06-7c398078d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175</Pages>
  <Words>76693</Words>
  <Characters>437154</Characters>
  <Application>Microsoft Office Word</Application>
  <DocSecurity>0</DocSecurity>
  <Lines>3642</Lines>
  <Paragraphs>1025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Stavila</dc:creator>
  <cp:keywords/>
  <dc:description/>
  <cp:lastModifiedBy>Erika Lengyel</cp:lastModifiedBy>
  <cp:revision>9</cp:revision>
  <dcterms:created xsi:type="dcterms:W3CDTF">2025-12-15T09:51:00Z</dcterms:created>
  <dcterms:modified xsi:type="dcterms:W3CDTF">2026-04-08T06:32:00Z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0x01010015DF10022B1E084BA25B07402301E731</vt:lpwstr>
  </property>
  <property fmtid="{D5CDD505-2E9C-101B-9397-08002B2CF9AE}" pid="3" name="MediaServiceImageTags">
    <vt:lpwstr/>
  </property>
  <property fmtid="{D5CDD505-2E9C-101B-9397-08002B2CF9AE}" pid="4" name="GrammarlyDocumentId">
    <vt:lpwstr>221c55e4-2c1c-45ce-9a92-f1c83f34e6c1</vt:lpwstr>
  </property>
</Properties>
</file>